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393f669b4010887a508ebfb5d45da79e60c3f4e.png"/>
            <a:graphic>
              <a:graphicData uri="http://schemas.openxmlformats.org/drawingml/2006/picture">
                <pic:pic>
                  <pic:nvPicPr>
                    <pic:cNvPr id="1" name="image-0393f669b4010887a508ebfb5d45da79e60c3f4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e_also_generates_this_types_of_charts"/>
      <w:r>
        <w:rPr>
          <w:rFonts w:eastAsia="georgia" w:cs="georgia" w:ascii="georgia" w:hAnsi="georgia"/>
          <w:b/>
          <w:color w:val="000000"/>
          <w:sz w:val="39"/>
        </w:rPr>
        <w:t xml:space="preserve">He also generates this types of charts.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chart is just the normalized, averaged seasonal path plus per‑week win percentages; you can generate the same thing once you have your AA seasonal engine.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7" w:name="how_this_chart_is_constructed"/>
      <w:r>
        <w:rPr>
          <w:rFonts w:eastAsia="georgia" w:cs="georgia" w:ascii="georgia" w:hAnsi="georgia"/>
          <w:b/>
          <w:color w:val="000000"/>
          <w:sz w:val="24"/>
        </w:rPr>
        <w:t xml:space="preserve">How this chart is constructed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Vertical axis: normalized price from 0 to 100 for the composite (0 = lowest weekly close of the whole sample, 100 = highest).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0" w:name="fnref1_1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Horizontal axis: weeks of the year (here using DJIA weekly data from 1901–1970, but the method is identical for AA).</w:t>
      </w:r>
      <w:bookmarkStart w:id="11" w:name="fnref3_2"/>
      <w:bookmarkEnd w:id="1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" w:name="fnref1_2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" w:name="fnref2_2"/>
      <w:bookmarkEnd w:id="1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Green/red line: average normalized price path; green where the week‑to‑week change is up, red where it is down.</w:t>
      </w:r>
      <w:bookmarkStart w:id="14" w:name="fnref1_3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5" w:name="fnref2_3"/>
      <w:bookmarkEnd w:id="1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" w:name="fnref3_3"/>
      <w:bookmarkEnd w:id="1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Bottom row of numbers: for each week, the percent of years that finished that week higher than the previous week (win rate for a 1‑week long trade). Arrows mark especially strong periods (very high win rate).</w:t>
      </w:r>
      <w:bookmarkStart w:id="17" w:name="fnref2_4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" w:name="fnref3_4"/>
      <w:bookmarkEnd w:id="1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9" w:name="fnref1_4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 conceptually there are two pieces: the composite price curve and the per‑week win statistics.</w:t>
      </w:r>
    </w:p>
    <w:p>
      <w:pPr>
        <w:spacing w:line="360" w:before="315" w:after="105" w:lineRule="auto"/>
        <w:ind w:left="-30"/>
        <w:jc w:val="left"/>
      </w:pPr>
      <w:bookmarkStart w:id="20" w:name="workflow_to_generate_this_for_alc_590459"/>
      <w:r>
        <w:rPr>
          <w:rFonts w:eastAsia="georgia" w:cs="georgia" w:ascii="georgia" w:hAnsi="georgia"/>
          <w:b/>
          <w:color w:val="000000"/>
          <w:sz w:val="24"/>
        </w:rPr>
        <w:t xml:space="preserve">Workflow to generate this for Alcoa in Python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Assume you have daily AA data for many years.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Convert to weekly series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Resample daily data to weekly (e.g., Friday close):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week_close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year, assign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week_index</w:t>
      </w:r>
      <w:r>
        <w:rPr>
          <w:rFonts w:eastAsia="georgia" w:cs="georgia" w:ascii="georgia" w:hAnsi="georgia"/>
          <w:color w:val="000000"/>
          <w:sz w:val="21"/>
        </w:rPr>
        <w:t xml:space="preserve"> = 1, 2, …, N for the trading weeks.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Normalize prices to 0–100 scale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Across all years, find global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min_close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max_close</w:t>
      </w:r>
      <w:r>
        <w:rPr>
          <w:rFonts w:eastAsia="georgia" w:cs="georgia" w:ascii="georgia" w:hAnsi="georgia"/>
          <w:color w:val="000000"/>
          <w:sz w:val="21"/>
        </w:rPr>
        <w:t xml:space="preserve"> for AA.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every weekly close: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 = 100 * (close - min_close) / (max_close - min_close)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Build the composite seasonal curve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week_index</w:t>
      </w:r>
      <w:r>
        <w:rPr>
          <w:rFonts w:eastAsia="georgia" w:cs="georgia" w:ascii="georgia" w:hAnsi="georgia"/>
          <w:color w:val="000000"/>
          <w:sz w:val="21"/>
        </w:rPr>
        <w:t xml:space="preserve"> (1–52 or 1–53):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Average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</w:t>
      </w:r>
      <w:r>
        <w:rPr>
          <w:rFonts w:eastAsia="georgia" w:cs="georgia" w:ascii="georgia" w:hAnsi="georgia"/>
          <w:color w:val="000000"/>
          <w:sz w:val="21"/>
        </w:rPr>
        <w:t xml:space="preserve"> across all years that have that week.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avg_norm(week_index)</w:t>
      </w:r>
      <w:r>
        <w:rPr>
          <w:rFonts w:eastAsia="georgia" w:cs="georgia" w:ascii="georgia" w:hAnsi="georgia"/>
          <w:color w:val="000000"/>
          <w:sz w:val="21"/>
        </w:rPr>
        <w:t xml:space="preserve"> as the line in the chart, coloring segments green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avg_norm</w:t>
      </w:r>
      <w:r>
        <w:rPr>
          <w:rFonts w:eastAsia="georgia" w:cs="georgia" w:ascii="georgia" w:hAnsi="georgia"/>
          <w:color w:val="000000"/>
          <w:sz w:val="21"/>
        </w:rPr>
        <w:t xml:space="preserve"> increases week‑to‑week, red where it decreases.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Compute win rates per week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 and each week k: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you go long at the close of week k and exit at the close of week k+1, the trade return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close_{k+1} - close_k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week_index k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win_rate_k = 100 * (# years with return_k &gt; 0) / (# years with data for both weeks k and k+1)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win_rate_k</w:t>
      </w:r>
      <w:r>
        <w:rPr>
          <w:rFonts w:eastAsia="georgia" w:cs="georgia" w:ascii="georgia" w:hAnsi="georgia"/>
          <w:color w:val="000000"/>
          <w:sz w:val="21"/>
        </w:rPr>
        <w:t xml:space="preserve"> along the bottom of the chart and optionally mark arrows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win_rate_k</w:t>
      </w:r>
      <w:r>
        <w:rPr>
          <w:rFonts w:eastAsia="georgia" w:cs="georgia" w:ascii="georgia" w:hAnsi="georgia"/>
          <w:color w:val="000000"/>
          <w:sz w:val="21"/>
        </w:rPr>
        <w:t xml:space="preserve"> exceeds a threshold (e.g., 65–70%).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Optional: overlay your Key Date windows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Once your seasonal scanner identifies high‑odds AA windows, you can mark their start/end weeks as vertical bands or arrows on this chart to see how they align with the composite pattern.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want, I can outline concrete function names and inputs/outputs for a small plotting module, 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build_weekly_composite(df)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plot_seasonal_composite(df_weekly, stats)</w:t>
      </w:r>
      <w:r>
        <w:rPr>
          <w:rFonts w:eastAsia="georgia" w:cs="georgia" w:ascii="georgia" w:hAnsi="georgia"/>
          <w:color w:val="000000"/>
        </w:rPr>
        <w:t xml:space="preserve">, that reproduces this exact style for AA.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" w:name="fn1"/>
    <w:bookmarkEnd w:id="21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charts_template_jack_bernstein.jpg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2"/>
    <w:bookmarkEnd w:id="22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3"/>
    <w:bookmarkEnd w:id="23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https://www.youtube.com/watch?v=7BlVTBjrd1s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4"/>
    <w:bookmarkEnd w:id="24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https://seasonaltrader.com/ST_Help/Content/Wecome.htm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5"/>
    <w:bookmarkEnd w:id="25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6"/>
    <w:bookmarkEnd w:id="26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https://seasonaltrader.com/info/index.htm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393f669b4010887a508ebfb5d45da79e60c3f4e.png" TargetMode="Internal"/><Relationship Id="rId6" Type="http://schemas.openxmlformats.org/officeDocument/2006/relationships/hyperlink" Target="https://www.youtube.com/watch?v=rE7ZzJG0kEo" TargetMode="External"/><Relationship Id="rId7" Type="http://schemas.openxmlformats.org/officeDocument/2006/relationships/hyperlink" Target="https://www.youtube.com/watch?v=7BlVTBjrd1s" TargetMode="External"/><Relationship Id="rId8" Type="http://schemas.openxmlformats.org/officeDocument/2006/relationships/hyperlink" Target="https://seasonaltrader.com/ST_Help/Content/Wecome.htm" TargetMode="External"/><Relationship Id="rId9" Type="http://schemas.openxmlformats.org/officeDocument/2006/relationships/hyperlink" Target="https://seasonaltrader.com" TargetMode="External"/><Relationship Id="rId10" Type="http://schemas.openxmlformats.org/officeDocument/2006/relationships/hyperlink" Target="https://seasonaltrader.com/info/index.ht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2026-03-27T06:28:30.929Z</dcterms:created>
  <dcterms:modified xsi:type="dcterms:W3CDTF">2026-03-27T06:28:30.929Z</dcterms:modified>
</cp:coreProperties>
</file>