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2bf9b43a1c814904" /><Relationship Type="http://schemas.openxmlformats.org/package/2006/relationships/metadata/core-properties" Target="/docProps/core.xml" Id="Rcebd07eda951433a" /><Relationship Type="http://schemas.openxmlformats.org/officeDocument/2006/relationships/extended-properties" Target="/docProps/app.xml" Id="Rb0128974deaf472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xmlns:w14="http://schemas.microsoft.com/office/word/2010/wordml" mc:Ignorable="w14 w15 wp14">
  <w:body>
    <w:p w14:paraId="00100000" w14:textId="00100001">
      <w:pPr>
        <w:spacing w:after="480"/>
        <w:jc w:val="center"/>
      </w:pPr>
      <w:r>
        <w:rPr>
          <w:color w:val="C00000"/>
          <w:sz w:val="18"/>
        </w:rPr>
        <w:t xml:space="preserve">CONFIDENTIAL — INTERNAL RESEARCH</w:t>
      </w:r>
    </w:p>
    <w:p w14:paraId="00100002" w14:textId="00100003">
      <w:pPr>
        <w:pStyle w:val="Title"/>
        <w:spacing w:after="160"/>
        <w:jc w:val="center"/>
      </w:pPr>
      <w:r>
        <w:rPr>
          <w:rFonts w:ascii="Cambria" w:hAnsi="Cambria" w:eastAsia="Cambria"/>
          <w:b/>
          <w:sz w:val="64"/>
        </w:rPr>
        <w:t xml:space="preserve">Trading212 + TradingView + TradingAgents</w:t>
      </w:r>
    </w:p>
    <w:p w14:paraId="00100004" w14:textId="00100005">
      <w:pPr>
        <w:pStyle w:val="Title"/>
        <w:spacing w:after="160"/>
        <w:jc w:val="center"/>
      </w:pPr>
      <w:r>
        <w:rPr>
          <w:rFonts w:ascii="Cambria" w:hAnsi="Cambria" w:eastAsia="Cambria"/>
          <w:b/>
          <w:sz w:val="64"/>
        </w:rPr>
        <w:t xml:space="preserve">Integration Research</w:t>
      </w:r>
    </w:p>
    <w:p w14:paraId="00100006" w14:textId="00100007">
      <w:pPr>
        <w:spacing w:after="720"/>
        <w:jc w:val="center"/>
      </w:pPr>
      <w:r>
        <w:rPr>
          <w:i/>
          <w:sz w:val="32"/>
        </w:rPr>
        <w:t xml:space="preserve">A Comprehensive Technical Analysis</w:t>
      </w:r>
    </w:p>
    <w:p w14:paraId="00100008" w14:textId="00100009">
      <w:pPr>
        <w:jc w:val="center"/>
      </w:pPr>
      <w:r>
        <w:rPr>
          <w:sz w:val="22"/>
        </w:rPr>
        <w:t xml:space="preserve">Prepared for: Automated Trading Project Team</w:t>
      </w:r>
    </w:p>
    <w:p w14:paraId="0010000A" w14:textId="0010000B">
      <w:pPr>
        <w:jc w:val="center"/>
      </w:pPr>
      <w:r>
        <w:rPr>
          <w:sz w:val="22"/>
        </w:rPr>
        <w:t xml:space="preserve">Date: May 2026</w:t>
      </w:r>
    </w:p>
    <w:p w14:paraId="0010000C" w14:textId="0010000D">
      <w:pPr>
        <w:spacing w:after="720"/>
        <w:jc w:val="center"/>
      </w:pPr>
      <w:r>
        <w:rPr>
          <w:sz w:val="22"/>
        </w:rPr>
        <w:t xml:space="preserve">Classification: Internal Use Only</w:t>
      </w:r>
    </w:p>
    <w:p w14:paraId="0010000E" w14:textId="0010000F">
      <w:pPr>
        <w:jc w:val="center"/>
      </w:pPr>
      <w:r>
        <w:rPr>
          <w:i/>
          <w:sz w:val="20"/>
        </w:rPr>
        <w:t xml:space="preserve">Key themes: 1) API constraints, 2) multi-agent orchestration, 3) UK market focus, 4) webhook automation.</w:t>
      </w:r>
    </w:p>
    <w:p w14:paraId="00100010" w14:textId="00100012">
      <w:pPr>
        <w:pageBreakBefore/>
      </w:pPr>
      <w:r>
        <w:br w:type="page"/>
      </w:r>
    </w:p>
    <w:p w14:paraId="00100013" w14:textId="00100015">
      <w:pPr>
        <w:pStyle w:val="Heading1"/>
        <w:pageBreakBefore/>
        <w:spacing w:after="240"/>
      </w:pPr>
      <w:r>
        <w:rPr>
          <w:b/>
          <w:sz w:val="40"/>
        </w:rPr>
        <w:t xml:space="preserve">1. Executive Summary</w:t>
      </w:r>
    </w:p>
    <w:p w14:paraId="00100016" w14:textId="00100017">
      <w:pPr>
        <w:spacing w:after="160"/>
      </w:pPr>
      <w:r>
        <w:rPr>
          <w:sz w:val="22"/>
        </w:rPr>
        <w:t xml:space="preserve">This document provides a comprehensive technical analysis of integrating three key components for automated trading: Trading 212 (a UK-based broker), TradingView (a charting and analytics platform), and TradingAgents (a multi-agent AI framework). The analysis covers API capabilities, platform limitations, integration architecture, and actionable recommendations for building a semi-automated to fully-automated trading system.</w:t>
      </w:r>
    </w:p>
    <w:p w14:paraId="00100018" w14:textId="00100019">
      <w:pPr>
        <w:spacing w:after="160"/>
      </w:pPr>
      <w:r>
        <w:rPr>
          <w:sz w:val="22"/>
        </w:rPr>
        <w:t xml:space="preserve">The integration is scoped for the UK market with focus on FTSE-listed stocks and uses Invest &amp; Stocks ISA accounts. Critical constraints include Trading 212's limited API (no price feeds, no news), TradingView's subscription tiers for LSE data, and TradingAgents' reliance on external data sources for market intelligence.</w:t>
      </w:r>
    </w:p>
    <w:p w14:paraId="0010001A" w14:textId="0010001C">
      <w:pPr>
        <w:pStyle w:val="Heading1"/>
        <w:pageBreakBefore/>
        <w:spacing w:after="240"/>
      </w:pPr>
      <w:r>
        <w:rPr>
          <w:b/>
          <w:sz w:val="40"/>
        </w:rPr>
        <w:t xml:space="preserve">2. Trading 212 API</w:t>
      </w:r>
    </w:p>
    <w:p w14:paraId="0010001D" w14:textId="0010001E">
      <w:pPr>
        <w:spacing w:after="160"/>
      </w:pPr>
      <w:r>
        <w:rPr>
          <w:sz w:val="22"/>
        </w:rPr>
        <w:t xml:space="preserve">Trading 212 provides a REST API for account management. The API is documented and accessible, but comes with significant limitations that affect the integration design.</w:t>
      </w:r>
    </w:p>
    <w:p w14:paraId="0010001F" w14:textId="00100020">
      <w:pPr>
        <w:pStyle w:val="Heading2"/>
        <w:spacing w:before="240" w:after="120"/>
      </w:pPr>
      <w:r>
        <w:rPr>
          <w:b/>
          <w:sz w:val="28"/>
        </w:rPr>
        <w:t xml:space="preserve">API Endpoints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tcPr>
            <w:shd w:val="clear" w:fill="1F4E79"/>
          </w:tcPr>
          <w:p w14:paraId="00100021" w14:textId="0010002D">
            <w:r>
              <w:rPr>
                <w:b/>
                <w:color w:val="FFFFFF"/>
              </w:rPr>
              <w:t xml:space="preserve">Environment</w:t>
            </w:r>
          </w:p>
        </w:tc>
        <w:tc>
          <w:tcPr>
            <w:shd w:val="clear" w:fill="1F4E79"/>
          </w:tcPr>
          <w:p w14:paraId="00100023" w14:textId="0010002E">
            <w:r>
              <w:rPr>
                <w:b/>
                <w:color w:val="FFFFFF"/>
              </w:rPr>
              <w:t xml:space="preserve">Base URL</w:t>
            </w:r>
          </w:p>
        </w:tc>
      </w:tr>
      <w:tr>
        <w:trPr/>
        <w:tc>
          <w:p w14:paraId="00100025" w14:textId="00100026">
            <w:r>
              <w:t xml:space="preserve">Demo</w:t>
            </w:r>
          </w:p>
        </w:tc>
        <w:tc>
          <w:p w14:paraId="00100027" w14:textId="00100028">
            <w:r>
              <w:t xml:space="preserve">demo.trading212.com/api/v0</w:t>
            </w:r>
          </w:p>
        </w:tc>
      </w:tr>
      <w:tr>
        <w:trPr/>
        <w:tc>
          <w:p w14:paraId="00100029" w14:textId="0010002A">
            <w:r>
              <w:t xml:space="preserve">Live</w:t>
            </w:r>
          </w:p>
        </w:tc>
        <w:tc>
          <w:p w14:paraId="0010002B" w14:textId="0010002C">
            <w:r>
              <w:t xml:space="preserve">live.trading212.com/api/v0</w:t>
            </w:r>
          </w:p>
        </w:tc>
      </w:tr>
    </w:tbl>
    <w:p w14:paraId="0010002F" w14:textId="00100030">
      <w:pPr>
        <w:pStyle w:val="Heading2"/>
        <w:spacing w:before="240" w:after="120"/>
      </w:pPr>
      <w:r>
        <w:rPr>
          <w:b/>
          <w:sz w:val="28"/>
        </w:rPr>
        <w:t xml:space="preserve">Authentication</w:t>
      </w:r>
    </w:p>
    <w:p w14:paraId="00100031" w14:textId="00100032">
      <w:pPr>
        <w:spacing w:after="160"/>
      </w:pPr>
      <w:r>
        <w:rPr>
          <w:sz w:val="22"/>
        </w:rPr>
        <w:t xml:space="preserve">HTTP Basic Auth using email and password. No API key is provided; instead, credentials are used to authenticate against the Trading 212 platform.</w:t>
      </w:r>
    </w:p>
    <w:p w14:paraId="00100033" w14:textId="00100034">
      <w:pPr>
        <w:pStyle w:val="Heading2"/>
        <w:spacing w:before="240" w:after="120"/>
      </w:pPr>
      <w:r>
        <w:rPr>
          <w:b/>
          <w:sz w:val="28"/>
        </w:rPr>
        <w:t xml:space="preserve">Available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35" w14:textId="00100053">
            <w:r>
              <w:rPr>
                <w:b/>
                <w:color w:val="FFFFFF"/>
              </w:rPr>
              <w:t xml:space="preserve">Endpoint</w:t>
            </w:r>
          </w:p>
        </w:tc>
        <w:tc>
          <w:tcPr>
            <w:shd w:val="clear" w:fill="1F4E79"/>
          </w:tcPr>
          <w:p w14:paraId="00100037" w14:textId="00100054">
            <w:r>
              <w:rPr>
                <w:b/>
                <w:color w:val="FFFFFF"/>
              </w:rPr>
              <w:t xml:space="preserve">Method</w:t>
            </w:r>
          </w:p>
        </w:tc>
        <w:tc>
          <w:tcPr>
            <w:shd w:val="clear" w:fill="1F4E79"/>
          </w:tcPr>
          <w:p w14:paraId="00100039" w14:textId="00100055">
            <w:r>
              <w:rPr>
                <w:b/>
                <w:color w:val="FFFFFF"/>
              </w:rPr>
              <w:t xml:space="preserve">Description</w:t>
            </w:r>
          </w:p>
        </w:tc>
      </w:tr>
      <w:tr>
        <w:trPr/>
        <w:tc>
          <w:p w14:paraId="0010003B" w14:textId="0010003C">
            <w:r>
              <w:t xml:space="preserve">Account</w:t>
            </w:r>
          </w:p>
        </w:tc>
        <w:tc>
          <w:p w14:paraId="0010003D" w14:textId="0010003E">
            <w:r>
              <w:t xml:space="preserve">GET</w:t>
            </w:r>
          </w:p>
        </w:tc>
        <w:tc>
          <w:p w14:paraId="0010003F" w14:textId="00100040">
            <w:r>
              <w:t xml:space="preserve">Retrieve account balance and info</w:t>
            </w:r>
          </w:p>
        </w:tc>
      </w:tr>
      <w:tr>
        <w:trPr/>
        <w:tc>
          <w:p w14:paraId="00100041" w14:textId="00100042">
            <w:r>
              <w:t xml:space="preserve">Orders</w:t>
            </w:r>
          </w:p>
        </w:tc>
        <w:tc>
          <w:p w14:paraId="00100043" w14:textId="00100044">
            <w:r>
              <w:t xml:space="preserve">GET/POST</w:t>
            </w:r>
          </w:p>
        </w:tc>
        <w:tc>
          <w:p w14:paraId="00100045" w14:textId="00100046">
            <w:r>
              <w:t xml:space="preserve">Get pending orders or place new order</w:t>
            </w:r>
          </w:p>
        </w:tc>
      </w:tr>
      <w:tr>
        <w:trPr/>
        <w:tc>
          <w:p w14:paraId="00100047" w14:textId="00100048">
            <w:r>
              <w:t xml:space="preserve">Positions</w:t>
            </w:r>
          </w:p>
        </w:tc>
        <w:tc>
          <w:p w14:paraId="00100049" w14:textId="0010004A">
            <w:r>
              <w:t xml:space="preserve">GET</w:t>
            </w:r>
          </w:p>
        </w:tc>
        <w:tc>
          <w:p w14:paraId="0010004B" w14:textId="0010004C">
            <w:r>
              <w:t xml:space="preserve">Get current open positions</w:t>
            </w:r>
          </w:p>
        </w:tc>
      </w:tr>
      <w:tr>
        <w:trPr/>
        <w:tc>
          <w:p w14:paraId="0010004D" w14:textId="0010004E">
            <w:r>
              <w:t xml:space="preserve">History</w:t>
            </w:r>
          </w:p>
        </w:tc>
        <w:tc>
          <w:p w14:paraId="0010004F" w14:textId="00100050">
            <w:r>
              <w:t xml:space="preserve">GET</w:t>
            </w:r>
          </w:p>
        </w:tc>
        <w:tc>
          <w:p w14:paraId="00100051" w14:textId="00100052">
            <w:r>
              <w:t xml:space="preserve">Get order and transaction history</w:t>
            </w:r>
          </w:p>
        </w:tc>
      </w:tr>
    </w:tbl>
    <w:p w14:paraId="00100056" w14:textId="00100057">
      <w:pPr>
        <w:pStyle w:val="Heading2"/>
        <w:spacing w:before="240" w:after="120"/>
      </w:pPr>
      <w:r>
        <w:rPr>
          <w:b/>
          <w:sz w:val="28"/>
        </w:rPr>
        <w:t xml:space="preserve">Critical Limitations</w:t>
      </w:r>
    </w:p>
    <w:p w14:paraId="00100058" w14:textId="00100059">
      <w:pPr>
        <w:numPr>
          <w:ilvl w:val="0"/>
          <w:numId w:val="1"/>
        </w:numPr>
        <w:spacing w:after="80"/>
      </w:pPr>
      <w:r>
        <w:rPr>
          <w:sz w:val="22"/>
        </w:rPr>
        <w:t xml:space="preserve">No price feeds: The API does not provide real-time or historical price data.</w:t>
      </w:r>
    </w:p>
    <w:p w14:paraId="0010005A" w14:textId="0010005B">
      <w:pPr>
        <w:numPr>
          <w:ilvl w:val="0"/>
          <w:numId w:val="1"/>
        </w:numPr>
        <w:spacing w:after="80"/>
      </w:pPr>
      <w:r>
        <w:rPr>
          <w:sz w:val="22"/>
        </w:rPr>
        <w:t xml:space="preserve">No news data: There is no endpoint or mechanism to access market news through the API.</w:t>
      </w:r>
    </w:p>
    <w:p w14:paraId="0010005C" w14:textId="0010005D">
      <w:pPr>
        <w:numPr>
          <w:ilvl w:val="0"/>
          <w:numId w:val="1"/>
        </w:numPr>
        <w:spacing w:after="80"/>
      </w:pPr>
      <w:r>
        <w:rPr>
          <w:sz w:val="22"/>
        </w:rPr>
        <w:t xml:space="preserve">Invest &amp; Stocks ISA only: The API is restricted to Invest &amp; Stocks ISA accounts; CFD and other account types are not supported.</w:t>
      </w:r>
    </w:p>
    <w:p w14:paraId="0010005E" w14:textId="0010005F">
      <w:pPr>
        <w:numPr>
          <w:ilvl w:val="0"/>
          <w:numId w:val="1"/>
        </w:numPr>
        <w:spacing w:after="160"/>
      </w:pPr>
      <w:r>
        <w:rPr>
          <w:sz w:val="22"/>
        </w:rPr>
        <w:t xml:space="preserve">No webhooks: Trading 212 does not push order status or market events via webhooks. Polling is required to check order status.</w:t>
      </w:r>
    </w:p>
    <w:p w14:paraId="00100060" w14:textId="00100062">
      <w:pPr>
        <w:pStyle w:val="Heading1"/>
        <w:pageBreakBefore/>
        <w:spacing w:after="240"/>
      </w:pPr>
      <w:r>
        <w:rPr>
          <w:b/>
          <w:sz w:val="40"/>
        </w:rPr>
        <w:t xml:space="preserve">3. TradingView</w:t>
      </w:r>
    </w:p>
    <w:p w14:paraId="00100063" w14:textId="00100064">
      <w:pPr>
        <w:spacing w:after="160"/>
      </w:pPr>
      <w:r>
        <w:rPr>
          <w:sz w:val="22"/>
        </w:rPr>
        <w:t xml:space="preserve">TradingView is a comprehensive charting and analytics platform that provides data feeds, drawing tools, and alert capabilities. It is widely used by traders for technical analysis and can be configured to trigger webhook alerts for automated execution.</w:t>
      </w:r>
    </w:p>
    <w:p w14:paraId="00100065" w14:textId="00100066">
      <w:pPr>
        <w:pStyle w:val="Heading2"/>
        <w:spacing w:before="240" w:after="120"/>
      </w:pPr>
      <w:r>
        <w:rPr>
          <w:b/>
          <w:sz w:val="28"/>
        </w:rPr>
        <w:t xml:space="preserve">Subscription Tiers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67" w14:textId="0010008B">
            <w:r>
              <w:rPr>
                <w:b/>
                <w:color w:val="FFFFFF"/>
              </w:rPr>
              <w:t xml:space="preserve">Tier</w:t>
            </w:r>
          </w:p>
        </w:tc>
        <w:tc>
          <w:tcPr>
            <w:shd w:val="clear" w:fill="1F4E79"/>
          </w:tcPr>
          <w:p w14:paraId="00100069" w14:textId="0010008C">
            <w:r>
              <w:rPr>
                <w:b/>
                <w:color w:val="FFFFFF"/>
              </w:rPr>
              <w:t xml:space="preserve">UK Price</w:t>
            </w:r>
          </w:p>
        </w:tc>
        <w:tc>
          <w:tcPr>
            <w:shd w:val="clear" w:fill="1F4E79"/>
          </w:tcPr>
          <w:p w14:paraId="0010006B" w14:textId="0010008D">
            <w:r>
              <w:rPr>
                <w:b/>
                <w:color w:val="FFFFFF"/>
              </w:rPr>
              <w:t xml:space="preserve">Key Features</w:t>
            </w:r>
          </w:p>
        </w:tc>
      </w:tr>
      <w:tr>
        <w:trPr/>
        <w:tc>
          <w:p w14:paraId="0010006D" w14:textId="0010006E">
            <w:r>
              <w:t xml:space="preserve">Free</w:t>
            </w:r>
          </w:p>
        </w:tc>
        <w:tc>
          <w:p w14:paraId="0010006F" w14:textId="00100070">
            <w:r>
              <w:t xml:space="preserve">£0</w:t>
            </w:r>
          </w:p>
        </w:tc>
        <w:tc>
          <w:p w14:paraId="00100071" w14:textId="00100072">
            <w:r>
              <w:t xml:space="preserve">Basic charts, limited indicators, no alerts</w:t>
            </w:r>
          </w:p>
        </w:tc>
      </w:tr>
      <w:tr>
        <w:trPr/>
        <w:tc>
          <w:p w14:paraId="00100073" w14:textId="00100074">
            <w:r>
              <w:t xml:space="preserve">Essential</w:t>
            </w:r>
          </w:p>
        </w:tc>
        <w:tc>
          <w:p w14:paraId="00100075" w14:textId="00100076">
            <w:r>
              <w:t xml:space="preserve">£12.99/mo</w:t>
            </w:r>
          </w:p>
        </w:tc>
        <w:tc>
          <w:p w14:paraId="00100077" w14:textId="00100078">
            <w:r>
              <w:t xml:space="preserve">Multi-device, 5 indicators per chart, unlimited alerts</w:t>
            </w:r>
          </w:p>
        </w:tc>
      </w:tr>
      <w:tr>
        <w:trPr/>
        <w:tc>
          <w:p w14:paraId="00100079" w14:textId="0010007A">
            <w:r>
              <w:t xml:space="preserve">Plus</w:t>
            </w:r>
          </w:p>
        </w:tc>
        <w:tc>
          <w:p w14:paraId="0010007B" w14:textId="0010007C">
            <w:r>
              <w:t xml:space="preserve">£19.99/mo</w:t>
            </w:r>
          </w:p>
        </w:tc>
        <w:tc>
          <w:p w14:paraId="0010007D" w14:textId="0010007E">
            <w:r>
              <w:t xml:space="preserve">Everything in Essential + 10 indicators, PWA, watchlist sync</w:t>
            </w:r>
          </w:p>
        </w:tc>
      </w:tr>
      <w:tr>
        <w:trPr/>
        <w:tc>
          <w:p w14:paraId="0010007F" w14:textId="00100080">
            <w:r>
              <w:t xml:space="preserve">Premium</w:t>
            </w:r>
          </w:p>
        </w:tc>
        <w:tc>
          <w:p w14:paraId="00100081" w14:textId="00100082">
            <w:r>
              <w:t xml:space="preserve">£39.99/mo</w:t>
            </w:r>
          </w:p>
        </w:tc>
        <w:tc>
          <w:p w14:paraId="00100083" w14:textId="00100084">
            <w:r>
              <w:t xml:space="preserve">Everything in Plus + 20 indicators, 5-minute data, Intraday data</w:t>
            </w:r>
          </w:p>
        </w:tc>
      </w:tr>
      <w:tr>
        <w:trPr/>
        <w:tc>
          <w:p w14:paraId="00100085" w14:textId="00100086">
            <w:r>
              <w:t xml:space="preserve">Ultimate</w:t>
            </w:r>
          </w:p>
        </w:tc>
        <w:tc>
          <w:p w14:paraId="00100087" w14:textId="00100088">
            <w:r>
              <w:t xml:space="preserve">£59.99/mo</w:t>
            </w:r>
          </w:p>
        </w:tc>
        <w:tc>
          <w:p w14:paraId="00100089" w14:textId="0010008A">
            <w:r>
              <w:t xml:space="preserve">All features + 30 indicators, 1-minute data, Extended data</w:t>
            </w:r>
          </w:p>
        </w:tc>
      </w:tr>
    </w:tbl>
    <w:p w14:paraId="0010008E" w14:textId="0010008F">
      <w:pPr>
        <w:pStyle w:val="Heading2"/>
        <w:spacing w:before="240" w:after="120"/>
      </w:pPr>
      <w:r>
        <w:rPr>
          <w:b/>
          <w:sz w:val="28"/>
        </w:rPr>
        <w:t xml:space="preserve">LSE Data Requirements</w:t>
      </w:r>
    </w:p>
    <w:p w14:paraId="00100090" w14:textId="00100091">
      <w:pPr>
        <w:spacing w:after="160"/>
      </w:pPr>
      <w:r>
        <w:rPr>
          <w:sz w:val="22"/>
        </w:rPr>
        <w:t xml:space="preserve">London Stock Exchange (LSE) data is available as an add-on subscription for most tiers at an additional cost. The data includes real-time LSE price levels, depth data, and trade tape for FTSE 100, FTSE 250, and other LSE-listed securities.</w:t>
      </w:r>
    </w:p>
    <w:p w14:paraId="00100092" w14:textId="00100093">
      <w:pPr>
        <w:pStyle w:val="Heading2"/>
        <w:spacing w:before="240" w:after="120"/>
      </w:pPr>
      <w:r>
        <w:rPr>
          <w:b/>
          <w:sz w:val="28"/>
        </w:rPr>
        <w:t xml:space="preserve">Webhook Alert Capabilities</w:t>
      </w:r>
    </w:p>
    <w:p w14:paraId="00100094" w14:textId="00100095">
      <w:pPr>
        <w:spacing w:after="160"/>
      </w:pPr>
      <w:r>
        <w:rPr>
          <w:sz w:val="22"/>
        </w:rPr>
        <w:t xml:space="preserve">TradingView supports webhook-triggered alerts that can send a POST request to a configurable URL when an alert condition is met. This enables integration with external systems like TradingAgents or a custom Flask webhook server.</w:t>
      </w:r>
    </w:p>
    <w:p w14:paraId="00100096" w14:textId="00100097">
      <w:pPr>
        <w:spacing w:after="160"/>
      </w:pPr>
      <w:r>
        <w:rPr>
          <w:sz w:val="22"/>
        </w:rPr>
        <w:t xml:space="preserve">Webhook payload is configurable and typically includes: symbol, price at trigger, alert name, and custom message.</w:t>
      </w:r>
    </w:p>
    <w:p w14:paraId="00100098" w14:textId="00100099">
      <w:pPr>
        <w:pStyle w:val="Heading2"/>
        <w:spacing w:before="240" w:after="120"/>
      </w:pPr>
      <w:r>
        <w:rPr>
          <w:b/>
          <w:sz w:val="28"/>
        </w:rPr>
        <w:t xml:space="preserve">Recommended Tier: Essential + LSE Data Add-on</w:t>
      </w:r>
    </w:p>
    <w:p w14:paraId="0010009A" w14:textId="0010009B">
      <w:pPr>
        <w:spacing w:after="160"/>
      </w:pPr>
      <w:r>
        <w:rPr>
          <w:sz w:val="22"/>
        </w:rPr>
        <w:t xml:space="preserve">For this integration, the Essential tier with the LSE data add-on provides the necessary balance of cost and functionality. This tier supports unlimited alerts (required for automated trading signals) and provides access to LSE price data for technical analysis and chart-based strategy development.</w:t>
      </w:r>
    </w:p>
    <w:p w14:paraId="0010009C" w14:textId="0010009E">
      <w:pPr>
        <w:pStyle w:val="Heading1"/>
        <w:pageBreakBefore/>
        <w:spacing w:after="240"/>
      </w:pPr>
      <w:r>
        <w:rPr>
          <w:b/>
          <w:sz w:val="40"/>
        </w:rPr>
        <w:t xml:space="preserve">4. TradingAgents</w:t>
      </w:r>
    </w:p>
    <w:p w14:paraId="0010009F" w14:textId="001000A0">
      <w:pPr>
        <w:spacing w:after="160"/>
      </w:pPr>
      <w:r>
        <w:rPr>
          <w:sz w:val="22"/>
        </w:rPr>
        <w:t xml:space="preserve">TradingAgents is a multi-agent framework designed for autonomous and semi-autonomous trading. With over 74K GitHub stars, it provides a production-grade architecture for orchestrating multiple AI agents to analyze markets, generate signals, and manage risk.</w:t>
      </w:r>
    </w:p>
    <w:p w14:paraId="001000A1" w14:textId="001000A2">
      <w:pPr>
        <w:pStyle w:val="Heading2"/>
        <w:spacing w:before="240" w:after="120"/>
      </w:pPr>
      <w:r>
        <w:rPr>
          <w:b/>
          <w:sz w:val="28"/>
        </w:rPr>
        <w:t xml:space="preserve">Overview</w:t>
      </w:r>
    </w:p>
    <w:p w14:paraId="001000A3" w14:textId="001000A4">
      <w:pPr>
        <w:spacing w:after="160"/>
      </w:pPr>
      <w:r>
        <w:rPr>
          <w:sz w:val="22"/>
        </w:rPr>
        <w:t xml:space="preserve">TradingAgents is an open-source framework that implements a hierarchical multi-agent system for trading. It leverages large language models (LLMs) to decompose trading tasks across specialized agents, coordinating research, analysis, signal generation, risk management, and portfolio execution.</w:t>
      </w:r>
    </w:p>
    <w:p w14:paraId="001000A5" w14:textId="001000A6">
      <w:pPr>
        <w:pStyle w:val="Heading2"/>
        <w:spacing w:before="240" w:after="120"/>
      </w:pPr>
      <w:r>
        <w:rPr>
          <w:b/>
          <w:sz w:val="28"/>
        </w:rPr>
        <w:t xml:space="preserve">Agent Architecture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0A7" w14:textId="001000CB">
            <w:r>
              <w:rPr>
                <w:b/>
                <w:color w:val="FFFFFF"/>
              </w:rPr>
              <w:t xml:space="preserve">Agent</w:t>
            </w:r>
          </w:p>
        </w:tc>
        <w:tc>
          <w:tcPr>
            <w:shd w:val="clear" w:fill="1F4E79"/>
          </w:tcPr>
          <w:p w14:paraId="001000A9" w14:textId="001000CC">
            <w:r>
              <w:rPr>
                <w:b/>
                <w:color w:val="FFFFFF"/>
              </w:rPr>
              <w:t xml:space="preserve">Role</w:t>
            </w:r>
          </w:p>
        </w:tc>
        <w:tc>
          <w:tcPr>
            <w:shd w:val="clear" w:fill="1F4E79"/>
          </w:tcPr>
          <w:p w14:paraId="001000AB" w14:textId="001000CD">
            <w:r>
              <w:rPr>
                <w:b/>
                <w:color w:val="FFFFFF"/>
              </w:rPr>
              <w:t xml:space="preserve">Function</w:t>
            </w:r>
          </w:p>
        </w:tc>
      </w:tr>
      <w:tr>
        <w:trPr/>
        <w:tc>
          <w:p w14:paraId="001000AD" w14:textId="001000AE">
            <w:r>
              <w:t xml:space="preserve">Analyst Agent</w:t>
            </w:r>
          </w:p>
        </w:tc>
        <w:tc>
          <w:p w14:paraId="001000AF" w14:textId="001000B0">
            <w:r>
              <w:t xml:space="preserve">Market Analysis</w:t>
            </w:r>
          </w:p>
        </w:tc>
        <w:tc>
          <w:p w14:paraId="001000B1" w14:textId="001000B2">
            <w:r>
              <w:t xml:space="preserve">Processes news,财报, and technical indicators</w:t>
            </w:r>
          </w:p>
        </w:tc>
      </w:tr>
      <w:tr>
        <w:trPr/>
        <w:tc>
          <w:p w14:paraId="001000B3" w14:textId="001000B4">
            <w:r>
              <w:t xml:space="preserve">Research Agent</w:t>
            </w:r>
          </w:p>
        </w:tc>
        <w:tc>
          <w:p w14:paraId="001000B5" w14:textId="001000B6">
            <w:r>
              <w:t xml:space="preserve">Data Gathering</w:t>
            </w:r>
          </w:p>
        </w:tc>
        <w:tc>
          <w:p w14:paraId="001000B7" w14:textId="001000B8">
            <w:r>
              <w:t xml:space="preserve">Collects market data from external sources</w:t>
            </w:r>
          </w:p>
        </w:tc>
      </w:tr>
      <w:tr>
        <w:trPr/>
        <w:tc>
          <w:p w14:paraId="001000B9" w14:textId="001000BA">
            <w:r>
              <w:t xml:space="preserve">Trader Agent</w:t>
            </w:r>
          </w:p>
        </w:tc>
        <w:tc>
          <w:p w14:paraId="001000BB" w14:textId="001000BC">
            <w:r>
              <w:t xml:space="preserve">Signal Generation</w:t>
            </w:r>
          </w:p>
        </w:tc>
        <w:tc>
          <w:p w14:paraId="001000BD" w14:textId="001000BE">
            <w:r>
              <w:t xml:space="preserve">Generates buy/sell/hold signals based on analysis</w:t>
            </w:r>
          </w:p>
        </w:tc>
      </w:tr>
      <w:tr>
        <w:trPr/>
        <w:tc>
          <w:p w14:paraId="001000BF" w14:textId="001000C0">
            <w:r>
              <w:t xml:space="preserve">Risk Agent</w:t>
            </w:r>
          </w:p>
        </w:tc>
        <w:tc>
          <w:p w14:paraId="001000C1" w14:textId="001000C2">
            <w:r>
              <w:t xml:space="preserve">Risk Management</w:t>
            </w:r>
          </w:p>
        </w:tc>
        <w:tc>
          <w:p w14:paraId="001000C3" w14:textId="001000C4">
            <w:r>
              <w:t xml:space="preserve">Evaluates position sizing and stop-loss rules</w:t>
            </w:r>
          </w:p>
        </w:tc>
      </w:tr>
      <w:tr>
        <w:trPr/>
        <w:tc>
          <w:p w14:paraId="001000C5" w14:textId="001000C6">
            <w:r>
              <w:t xml:space="preserve">Portfolio Agent</w:t>
            </w:r>
          </w:p>
        </w:tc>
        <w:tc>
          <w:p w14:paraId="001000C7" w14:textId="001000C8">
            <w:r>
              <w:t xml:space="preserve">Portfolio Management</w:t>
            </w:r>
          </w:p>
        </w:tc>
        <w:tc>
          <w:p w14:paraId="001000C9" w14:textId="001000CA">
            <w:r>
              <w:t xml:space="preserve">Manages overall portfolio allocation and rebalancing</w:t>
            </w:r>
          </w:p>
        </w:tc>
      </w:tr>
    </w:tbl>
    <w:p w14:paraId="001000CE" w14:textId="001000CF">
      <w:pPr>
        <w:pStyle w:val="Heading2"/>
        <w:spacing w:before="240" w:after="120"/>
      </w:pPr>
      <w:r>
        <w:rPr>
          <w:b/>
          <w:sz w:val="28"/>
        </w:rPr>
        <w:t xml:space="preserve">Supported LLMs</w:t>
      </w:r>
    </w:p>
    <w:p w14:paraId="001000D0" w14:textId="001000D1">
      <w:pPr>
        <w:spacing w:after="160"/>
      </w:pPr>
      <w:r>
        <w:rPr>
          <w:sz w:val="22"/>
        </w:rPr>
        <w:t xml:space="preserve">TradingAgents supports multiple LLM providers including OpenAI GPT-4 series, Anthropic Claude models, Google Gemini, and open-source models via Ollama. This flexibility allows for cost-effective inference and model swapping based on task requirements.</w:t>
      </w:r>
    </w:p>
    <w:p w14:paraId="001000D2" w14:textId="001000D3">
      <w:pPr>
        <w:pStyle w:val="Heading2"/>
        <w:spacing w:before="240" w:after="120"/>
      </w:pPr>
      <w:r>
        <w:rPr>
          <w:b/>
          <w:sz w:val="28"/>
        </w:rPr>
        <w:t xml:space="preserve">Data Sources</w:t>
      </w:r>
    </w:p>
    <w:p w14:paraId="001000D4" w14:textId="001000D5">
      <w:pPr>
        <w:spacing w:after="160"/>
      </w:pPr>
      <w:r>
        <w:rPr>
          <w:sz w:val="22"/>
        </w:rPr>
        <w:t xml:space="preserve">The framework integrates with standard financial data sources such as yfinance for historical price data and Alpha Vantage for fundamental data and technical indicators. These sources complement the TradingView data feed for a comprehensive market view.</w:t>
      </w:r>
    </w:p>
    <w:p w14:paraId="001000D6" w14:textId="001000D7">
      <w:pPr>
        <w:pStyle w:val="Heading2"/>
        <w:spacing w:before="240" w:after="120"/>
      </w:pPr>
      <w:r>
        <w:rPr>
          <w:b/>
          <w:sz w:val="28"/>
        </w:rPr>
        <w:t xml:space="preserve">UK Ticker Format</w:t>
      </w:r>
    </w:p>
    <w:p w14:paraId="001000D8" w14:textId="001000D9">
      <w:pPr>
        <w:spacing w:after="160"/>
      </w:pPr>
      <w:r>
        <w:rPr>
          <w:sz w:val="22"/>
        </w:rPr>
        <w:t xml:space="preserve">UK tickers on LSE follow the 'Symbol.Exchange' format. Common examples include HSBA.L (HSBC), BP.L (BP), and SHEL.L (Shell). The '.L' suffix designates the London Stock Exchange. TradingAgents must be configured to use this format when querying UK equities.</w:t>
      </w:r>
    </w:p>
    <w:p w14:paraId="001000DA" w14:textId="001000DC">
      <w:pPr>
        <w:pStyle w:val="Heading1"/>
        <w:pageBreakBefore/>
        <w:spacing w:after="240"/>
      </w:pPr>
      <w:r>
        <w:rPr>
          <w:b/>
          <w:sz w:val="40"/>
        </w:rPr>
        <w:t xml:space="preserve">5. Architecture Diagram</w:t>
      </w:r>
    </w:p>
    <w:p w14:paraId="001000DD" w14:textId="001000DE">
      <w:pPr>
        <w:spacing w:after="160"/>
      </w:pPr>
      <w:r>
        <w:rPr>
          <w:sz w:val="22"/>
        </w:rPr>
        <w:t xml:space="preserve">The following describes the full data flow from market data acquisition to order execution:</w:t>
      </w:r>
    </w:p>
    <w:p w14:paraId="001000DF" w14:textId="001000E0">
      <w:pPr>
        <w:pStyle w:val="Heading2"/>
        <w:spacing w:before="240" w:after="120"/>
      </w:pPr>
      <w:r>
        <w:rPr>
          <w:b/>
          <w:sz w:val="28"/>
        </w:rPr>
        <w:t xml:space="preserve">Data Flow Description</w:t>
      </w:r>
    </w:p>
    <w:p w14:paraId="001000E1" w14:textId="001000E2">
      <w:pPr>
        <w:numPr>
          <w:ilvl w:val="0"/>
          <w:numId w:val="2"/>
        </w:numPr>
        <w:spacing w:after="80"/>
      </w:pPr>
      <w:r>
        <w:rPr>
          <w:sz w:val="22"/>
        </w:rPr>
        <w:t xml:space="preserve">1. Market Data Sources (yfinance, Alpha Vantage, TradingView)</w:t>
      </w:r>
    </w:p>
    <w:p w14:paraId="001000E3" w14:textId="001000E4">
      <w:pPr>
        <w:spacing w:after="160"/>
      </w:pPr>
      <w:r>
        <w:rPr>
          <w:sz w:val="22"/>
        </w:rPr>
        <w:t xml:space="preserve">Historical and real-time price data flows from external sources into the TradingAgents Research Agent.</w:t>
      </w:r>
    </w:p>
    <w:p w14:paraId="001000E5" w14:textId="001000E6">
      <w:pPr>
        <w:numPr>
          <w:ilvl w:val="0"/>
          <w:numId w:val="3"/>
        </w:numPr>
        <w:spacing w:after="80"/>
      </w:pPr>
      <w:r>
        <w:rPr>
          <w:sz w:val="22"/>
        </w:rPr>
        <w:t xml:space="preserve">2. TradingView Charts and Alerts</w:t>
      </w:r>
    </w:p>
    <w:p w14:paraId="001000E7" w14:textId="001000E8">
      <w:pPr>
        <w:spacing w:after="160"/>
      </w:pPr>
      <w:r>
        <w:rPr>
          <w:sz w:val="22"/>
        </w:rPr>
        <w:t xml:space="preserve">Traders configure technical analysis charts on TradingView. When alert conditions are met, TradingView sends a webhook POST request to the integration server.</w:t>
      </w:r>
    </w:p>
    <w:p w14:paraId="001000E9" w14:textId="001000EA">
      <w:pPr>
        <w:numPr>
          <w:ilvl w:val="0"/>
          <w:numId w:val="4"/>
        </w:numPr>
        <w:spacing w:after="80"/>
      </w:pPr>
      <w:r>
        <w:rPr>
          <w:sz w:val="22"/>
        </w:rPr>
        <w:t xml:space="preserve">3. Webhook Server (Flask)</w:t>
      </w:r>
    </w:p>
    <w:p w14:paraId="001000EB" w14:textId="001000EC">
      <w:pPr>
        <w:spacing w:after="160"/>
      </w:pPr>
      <w:r>
        <w:rPr>
          <w:sz w:val="22"/>
        </w:rPr>
        <w:t xml:space="preserve">A Flask webhook server receives alerts from TradingView and passes them to the TradingAgents orchestrator. The server can also poll Trading 212 for order status updates.</w:t>
      </w:r>
    </w:p>
    <w:p w14:paraId="001000ED" w14:textId="001000EE">
      <w:pPr>
        <w:numPr>
          <w:ilvl w:val="0"/>
          <w:numId w:val="5"/>
        </w:numPr>
        <w:spacing w:after="80"/>
      </w:pPr>
      <w:r>
        <w:rPr>
          <w:sz w:val="22"/>
        </w:rPr>
        <w:t xml:space="preserve">4. TradingAgents Multi-Agent Orchestration</w:t>
      </w:r>
    </w:p>
    <w:p w14:paraId="001000EF" w14:textId="001000F0">
      <w:pPr>
        <w:spacing w:after="160"/>
      </w:pPr>
      <w:r>
        <w:rPr>
          <w:sz w:val="22"/>
        </w:rPr>
        <w:t xml:space="preserve">The orchestrator routes alerts to the Analyst, Researcher, Trader, Risk, and Portfolio agents. Agents generate signals and risk assessments in parallel.</w:t>
      </w:r>
    </w:p>
    <w:p w14:paraId="001000F1" w14:textId="001000F2">
      <w:pPr>
        <w:numPr>
          <w:ilvl w:val="0"/>
          <w:numId w:val="6"/>
        </w:numPr>
        <w:spacing w:after="80"/>
      </w:pPr>
      <w:r>
        <w:rPr>
          <w:sz w:val="22"/>
        </w:rPr>
        <w:t xml:space="preserve">5. Trading 212 API Order Execution</w:t>
      </w:r>
    </w:p>
    <w:p w14:paraId="001000F3" w14:textId="001000F4">
      <w:pPr>
        <w:spacing w:after="160"/>
      </w:pPr>
      <w:r>
        <w:rPr>
          <w:sz w:val="22"/>
        </w:rPr>
        <w:t xml:space="preserve">Approved signals are sent via HTTP POST to the Trading 212 API, which executes the order against the user's Invest &amp; Stocks ISA account.</w:t>
      </w:r>
    </w:p>
    <w:p w14:paraId="001000F5" w14:textId="001000F6">
      <w:pPr>
        <w:numPr>
          <w:ilvl w:val="0"/>
          <w:numId w:val="7"/>
        </w:numPr>
        <w:spacing w:after="80"/>
      </w:pPr>
      <w:r>
        <w:rPr>
          <w:sz w:val="22"/>
        </w:rPr>
        <w:t xml:space="preserve">6. Order Status Monitoring</w:t>
      </w:r>
    </w:p>
    <w:p w14:paraId="001000F7" w14:textId="001000F8">
      <w:pPr>
        <w:spacing w:after="160"/>
      </w:pPr>
      <w:r>
        <w:rPr>
          <w:sz w:val="22"/>
        </w:rPr>
        <w:t xml:space="preserve">The system polls Trading 212 at regular intervals to check order fill status and updates the Portfolio agent with current positions.</w:t>
      </w:r>
    </w:p>
    <w:p w14:paraId="001000F9" w14:textId="001000FB">
      <w:pPr>
        <w:pStyle w:val="Heading1"/>
        <w:pageBreakBefore/>
        <w:spacing w:after="240"/>
      </w:pPr>
      <w:r>
        <w:rPr>
          <w:b/>
          <w:sz w:val="40"/>
        </w:rPr>
        <w:t xml:space="preserve">6. Integration Patterns</w:t>
      </w:r>
    </w:p>
    <w:p w14:paraId="001000FC" w14:textId="001000FD">
      <w:pPr>
        <w:spacing w:after="160"/>
      </w:pPr>
      <w:r>
        <w:rPr>
          <w:sz w:val="22"/>
        </w:rPr>
        <w:t xml:space="preserve">Integration approaches range from semi-automated (human-in-the-loop) to fully-automated execution.</w:t>
      </w:r>
    </w:p>
    <w:p w14:paraId="001000FE" w14:textId="001000FF">
      <w:pPr>
        <w:pStyle w:val="Heading2"/>
        <w:spacing w:before="240" w:after="120"/>
      </w:pPr>
      <w:r>
        <w:rPr>
          <w:b/>
          <w:sz w:val="28"/>
        </w:rPr>
        <w:t xml:space="preserve">Semi-Automated Approach</w:t>
      </w:r>
    </w:p>
    <w:p w14:paraId="00100100" w14:textId="00100101">
      <w:pPr>
        <w:spacing w:after="160"/>
      </w:pPr>
      <w:r>
        <w:rPr>
          <w:sz w:val="22"/>
        </w:rPr>
        <w:t xml:space="preserve">In this mode, TradingAgents generates signals and presents them to a human trader for approval before order execution. The human reviews the signal strength, risk assessment, and portfolio impact before confirming or rejecting the trade. This approach is suitable for early-stage testing and risk-averse deployments.</w:t>
      </w:r>
    </w:p>
    <w:p w14:paraId="00100102" w14:textId="00100103">
      <w:pPr>
        <w:pStyle w:val="Heading2"/>
        <w:spacing w:before="240" w:after="120"/>
      </w:pPr>
      <w:r>
        <w:rPr>
          <w:b/>
          <w:sz w:val="28"/>
        </w:rPr>
        <w:t xml:space="preserve">Fully-Automated Approach</w:t>
      </w:r>
    </w:p>
    <w:p w14:paraId="00100104" w14:textId="00100105">
      <w:pPr>
        <w:spacing w:after="160"/>
      </w:pPr>
      <w:r>
        <w:rPr>
          <w:sz w:val="22"/>
        </w:rPr>
        <w:t xml:space="preserve">In fully-automated mode, the system executes trades without human intervention. TradingAgents signals flow directly to the Trading 212 API after passing risk checks. This requires rigorous backtesting, paper trading validation, and strict position limits to manage downside risk.</w:t>
      </w:r>
    </w:p>
    <w:p w14:paraId="00100106" w14:textId="00100107">
      <w:pPr>
        <w:pStyle w:val="Heading2"/>
        <w:spacing w:before="240" w:after="120"/>
      </w:pPr>
      <w:r>
        <w:rPr>
          <w:b/>
          <w:sz w:val="28"/>
        </w:rPr>
        <w:t xml:space="preserve">Webhook Server Requirements</w:t>
      </w:r>
    </w:p>
    <w:p w14:paraId="00100108" w14:textId="00100109">
      <w:pPr>
        <w:spacing w:after="160"/>
      </w:pPr>
      <w:r>
        <w:rPr>
          <w:sz w:val="22"/>
        </w:rPr>
        <w:t xml:space="preserve">A robust webhook server is essential for integration. Key requirements include:</w:t>
      </w:r>
    </w:p>
    <w:p w14:paraId="0010010A" w14:textId="0010010B">
      <w:pPr>
        <w:numPr>
          <w:ilvl w:val="0"/>
          <w:numId w:val="8"/>
        </w:numPr>
        <w:spacing w:after="80"/>
      </w:pPr>
      <w:r>
        <w:rPr>
          <w:sz w:val="22"/>
        </w:rPr>
        <w:t xml:space="preserve">HTTPS endpoint: Must be publicly reachable for TradingView webhook delivery. Use a reverse proxy (nginx) with TLS termination.</w:t>
      </w:r>
    </w:p>
    <w:p w14:paraId="0010010C" w14:textId="0010010D">
      <w:pPr>
        <w:numPr>
          <w:ilvl w:val="0"/>
          <w:numId w:val="8"/>
        </w:numPr>
        <w:spacing w:after="80"/>
      </w:pPr>
      <w:r>
        <w:rPr>
          <w:sz w:val="22"/>
        </w:rPr>
        <w:t xml:space="preserve">Authentication: Implement webhook signature verification (TradingView provides a secret) to prevent spoofing.</w:t>
      </w:r>
    </w:p>
    <w:p w14:paraId="0010010E" w14:textId="0010010F">
      <w:pPr>
        <w:numPr>
          <w:ilvl w:val="0"/>
          <w:numId w:val="8"/>
        </w:numPr>
        <w:spacing w:after="80"/>
      </w:pPr>
      <w:r>
        <w:rPr>
          <w:sz w:val="22"/>
        </w:rPr>
        <w:t xml:space="preserve">Rate limiting: Protect against alert storms that could overwhelm the execution pipeline.</w:t>
      </w:r>
    </w:p>
    <w:p w14:paraId="00100110" w14:textId="00100111">
      <w:pPr>
        <w:numPr>
          <w:ilvl w:val="0"/>
          <w:numId w:val="8"/>
        </w:numPr>
        <w:spacing w:after="80"/>
      </w:pPr>
      <w:r>
        <w:rPr>
          <w:sz w:val="22"/>
        </w:rPr>
        <w:t xml:space="preserve">Queue processing: Use a task queue (Celery + Redis) to handle alerts asynchronously and prevent blocking.</w:t>
      </w:r>
    </w:p>
    <w:p w14:paraId="00100112" w14:textId="00100113">
      <w:pPr>
        <w:numPr>
          <w:ilvl w:val="0"/>
          <w:numId w:val="8"/>
        </w:numPr>
        <w:spacing w:after="160"/>
      </w:pPr>
      <w:r>
        <w:rPr>
          <w:sz w:val="22"/>
        </w:rPr>
        <w:t xml:space="preserve">Logging and monitoring: Track every webhook received, signal generated, and order placed for audit and debugging.</w:t>
      </w:r>
    </w:p>
    <w:p w14:paraId="00100114" w14:textId="00100116">
      <w:pPr>
        <w:pStyle w:val="Heading1"/>
        <w:pageBreakBefore/>
        <w:spacing w:after="240"/>
      </w:pPr>
      <w:r>
        <w:rPr>
          <w:b/>
          <w:sz w:val="40"/>
        </w:rPr>
        <w:t xml:space="preserve">7. Code Examples</w:t>
      </w:r>
    </w:p>
    <w:p w14:paraId="00100117" w14:textId="00100118">
      <w:pPr>
        <w:pStyle w:val="Heading2"/>
        <w:spacing w:before="240" w:after="120"/>
      </w:pPr>
      <w:r>
        <w:rPr>
          <w:b/>
          <w:sz w:val="28"/>
        </w:rPr>
        <w:t xml:space="preserve">T212 API Call Example</w:t>
      </w:r>
    </w:p>
    <w:p w14:paraId="00100119" w14:textId="0010011A">
      <w:pPr>
        <w:spacing w:after="40"/>
      </w:pPr>
      <w:r>
        <w:rPr>
          <w:rFonts w:ascii="Courier" w:hAnsi="Courier" w:eastAsia="Courier"/>
          <w:sz w:val="20"/>
        </w:rPr>
        <w:t xml:space="preserve">import requests</w:t>
      </w:r>
    </w:p>
    <w:p w14:paraId="0010011B" w14:textId="0010011C">
      <w:pPr>
        <w:spacing w:after="40"/>
      </w:pPr>
      <w:r>
        <w:rPr>
          <w:rFonts w:ascii="Courier" w:hAnsi="Courier" w:eastAsia="Courier"/>
          <w:sz w:val="20"/>
        </w:rPr>
        <w:t xml:space="preserve">from requests import post, get</w:t>
      </w:r>
    </w:p>
    <w:p w14:paraId="0010011D" w14:textId="0010011E">
      <w:pPr>
        <w:spacing w:after="40"/>
      </w:pPr>
      <w:r>
        <w:rPr>
          <w:rFonts w:ascii="Courier" w:hAnsi="Courier" w:eastAsia="Courier"/>
          <w:sz w:val="20"/>
        </w:rPr>
        <w:t xml:space="preserve">from requests.auth import HTTPBasicAuth</w:t>
      </w:r>
    </w:p>
    <w:p w14:paraId="0010011F" w14:textId="00100120">
      <w:pPr>
        <w:spacing w:after="160"/>
      </w:pPr>
      <w:r>
        <w:rPr>
          <w:rFonts w:ascii="Courier" w:hAnsi="Courier" w:eastAsia="Courier"/>
          <w:sz w:val="20"/>
        </w:rPr>
        <w:t xml:space="preserve">import json</w:t>
      </w:r>
    </w:p>
    <w:p w14:paraId="00100121" w14:textId="00100122">
      <w:pPr>
        <w:spacing w:after="40"/>
      </w:pPr>
      <w:r>
        <w:rPr>
          <w:rFonts w:ascii="Courier" w:hAnsi="Courier" w:eastAsia="Courier"/>
          <w:sz w:val="20"/>
        </w:rPr>
        <w:t xml:space="preserve">BASE_URL = 'https://demo.trading212.com/api/v0'</w:t>
      </w:r>
    </w:p>
    <w:p w14:paraId="00100123" w14:textId="00100124">
      <w:pPr>
        <w:spacing w:after="40"/>
      </w:pPr>
      <w:r>
        <w:rPr>
          <w:rFonts w:ascii="Courier" w:hAnsi="Courier" w:eastAsia="Courier"/>
          <w:sz w:val="20"/>
        </w:rPr>
        <w:t xml:space="preserve">email = 'your_email@example.com'</w:t>
      </w:r>
    </w:p>
    <w:p w14:paraId="00100125" w14:textId="00100126">
      <w:pPr>
        <w:spacing w:after="40"/>
      </w:pPr>
      <w:r>
        <w:rPr>
          <w:rFonts w:ascii="Courier" w:hAnsi="Courier" w:eastAsia="Courier"/>
          <w:sz w:val="20"/>
        </w:rPr>
        <w:t xml:space="preserve">password = 'your_password'</w:t>
      </w:r>
    </w:p>
    <w:p w14:paraId="00100127" w14:textId="00100128">
      <w:pPr>
        <w:spacing w:after="160"/>
      </w:pPr>
      <w:r>
        <w:rPr>
          <w:rFonts w:ascii="Courier" w:hAnsi="Courier" w:eastAsia="Courier"/>
          <w:sz w:val="20"/>
        </w:rPr>
        <w:t xml:space="preserve">auth = HTTPBasicAuth(email, password)</w:t>
      </w:r>
    </w:p>
    <w:p w14:paraId="00100129" w14:textId="0010012A">
      <w:pPr>
        <w:spacing w:after="40"/>
      </w:pPr>
      <w:r>
        <w:rPr>
          <w:rFonts w:ascii="Courier" w:hAnsi="Courier" w:eastAsia="Courier"/>
          <w:sz w:val="20"/>
        </w:rPr>
        <w:t xml:space="preserve"># Get account balance</w:t>
      </w:r>
    </w:p>
    <w:p w14:paraId="0010012B" w14:textId="0010012C">
      <w:pPr>
        <w:spacing w:after="40"/>
      </w:pPr>
      <w:r>
        <w:rPr>
          <w:rFonts w:ascii="Courier" w:hAnsi="Courier" w:eastAsia="Courier"/>
          <w:sz w:val="20"/>
        </w:rPr>
        <w:t xml:space="preserve">response = get(f'{BASE_URL}/account', auth=auth)</w:t>
      </w:r>
    </w:p>
    <w:p w14:paraId="0010012D" w14:textId="0010012E">
      <w:pPr>
        <w:spacing w:after="160"/>
      </w:pPr>
      <w:r>
        <w:rPr>
          <w:rFonts w:ascii="Courier" w:hAnsi="Courier" w:eastAsia="Courier"/>
          <w:sz w:val="20"/>
        </w:rPr>
        <w:t xml:space="preserve">print(response.json())</w:t>
      </w:r>
    </w:p>
    <w:p w14:paraId="0010012F" w14:textId="00100130">
      <w:pPr>
        <w:spacing w:after="40"/>
      </w:pPr>
      <w:r>
        <w:rPr>
          <w:rFonts w:ascii="Courier" w:hAnsi="Courier" w:eastAsia="Courier"/>
          <w:sz w:val="20"/>
        </w:rPr>
        <w:t xml:space="preserve"># Place an order</w:t>
      </w:r>
    </w:p>
    <w:p w14:paraId="00100131" w14:textId="00100132">
      <w:pPr>
        <w:spacing w:after="40"/>
      </w:pPr>
      <w:r>
        <w:rPr>
          <w:rFonts w:ascii="Courier" w:hAnsi="Courier" w:eastAsia="Courier"/>
          <w:sz w:val="20"/>
        </w:rPr>
        <w:t xml:space="preserve">order_payload = {</w:t>
      </w:r>
    </w:p>
    <w:p w14:paraId="00100133" w14:textId="00100134">
      <w:pPr>
        <w:spacing w:after="40"/>
      </w:pPr>
      <w:r>
        <w:rPr>
          <w:rFonts w:ascii="Courier" w:hAnsi="Courier" w:eastAsia="Courier"/>
          <w:sz w:val="20"/>
        </w:rPr>
        <w:t xml:space="preserve">    "ticker": "HSBA.L",</w:t>
      </w:r>
    </w:p>
    <w:p w14:paraId="00100135" w14:textId="00100136">
      <w:pPr>
        <w:spacing w:after="40"/>
      </w:pPr>
      <w:r>
        <w:rPr>
          <w:rFonts w:ascii="Courier" w:hAnsi="Courier" w:eastAsia="Courier"/>
          <w:sz w:val="20"/>
        </w:rPr>
        <w:t xml:space="preserve">    "quantity": 10,</w:t>
      </w:r>
    </w:p>
    <w:p w14:paraId="00100137" w14:textId="00100138">
      <w:pPr>
        <w:spacing w:after="40"/>
      </w:pPr>
      <w:r>
        <w:rPr>
          <w:rFonts w:ascii="Courier" w:hAnsi="Courier" w:eastAsia="Courier"/>
          <w:sz w:val="20"/>
        </w:rPr>
        <w:t xml:space="preserve">    "side": "buy",</w:t>
      </w:r>
    </w:p>
    <w:p w14:paraId="00100139" w14:textId="0010013A">
      <w:pPr>
        <w:spacing w:after="40"/>
      </w:pPr>
      <w:r>
        <w:rPr>
          <w:rFonts w:ascii="Courier" w:hAnsi="Courier" w:eastAsia="Courier"/>
          <w:sz w:val="20"/>
        </w:rPr>
        <w:t xml:space="preserve">    "type": "market"</w:t>
      </w:r>
    </w:p>
    <w:p w14:paraId="0010013B" w14:textId="0010013C">
      <w:pPr>
        <w:spacing w:after="40"/>
      </w:pPr>
      <w:r>
        <w:rPr>
          <w:rFonts w:ascii="Courier" w:hAnsi="Courier" w:eastAsia="Courier"/>
          <w:sz w:val="20"/>
        </w:rPr>
        <w:t xml:space="preserve">}</w:t>
      </w:r>
    </w:p>
    <w:p w14:paraId="0010013D" w14:textId="0010013E">
      <w:pPr>
        <w:spacing w:after="40"/>
      </w:pPr>
      <w:r>
        <w:rPr>
          <w:rFonts w:ascii="Courier" w:hAnsi="Courier" w:eastAsia="Courier"/>
          <w:sz w:val="20"/>
        </w:rPr>
        <w:t xml:space="preserve">response = post(f'{BASE_URL}/orders', auth=auth, json=order_payload)</w:t>
      </w:r>
    </w:p>
    <w:p w14:paraId="0010013F" w14:textId="00100140">
      <w:pPr>
        <w:spacing w:after="240"/>
      </w:pPr>
      <w:r>
        <w:rPr>
          <w:rFonts w:ascii="Courier" w:hAnsi="Courier" w:eastAsia="Courier"/>
          <w:sz w:val="20"/>
        </w:rPr>
        <w:t xml:space="preserve">print(response.json())</w:t>
      </w:r>
    </w:p>
    <w:p w14:paraId="00100141" w14:textId="00100142">
      <w:pPr>
        <w:pStyle w:val="Heading2"/>
        <w:spacing w:before="240" w:after="120"/>
      </w:pPr>
      <w:r>
        <w:rPr>
          <w:b/>
          <w:sz w:val="28"/>
        </w:rPr>
        <w:t xml:space="preserve">Flask Webhook Skeleton</w:t>
      </w:r>
    </w:p>
    <w:p w14:paraId="00100143" w14:textId="00100144">
      <w:pPr>
        <w:spacing w:after="40"/>
      </w:pPr>
      <w:r>
        <w:rPr>
          <w:rFonts w:ascii="Courier" w:hAnsi="Courier" w:eastAsia="Courier"/>
          <w:sz w:val="20"/>
        </w:rPr>
        <w:t xml:space="preserve">from flask import Flask, request, jsonify</w:t>
      </w:r>
    </w:p>
    <w:p w14:paraId="00100145" w14:textId="00100146">
      <w:pPr>
        <w:spacing w:after="40"/>
      </w:pPr>
      <w:r>
        <w:rPr>
          <w:rFonts w:ascii="Courier" w:hAnsi="Courier" w:eastAsia="Courier"/>
          <w:sz w:val="20"/>
        </w:rPr>
        <w:t xml:space="preserve">import hmac, hashlib</w:t>
      </w:r>
    </w:p>
    <w:p w14:paraId="00100147" w14:textId="00100148">
      <w:pPr>
        <w:spacing w:after="160"/>
      </w:pPr>
      <w:r>
        <w:rPr>
          <w:rFonts w:ascii="Courier" w:hAnsi="Courier" w:eastAsia="Courier"/>
          <w:sz w:val="20"/>
        </w:rPr>
        <w:t xml:space="preserve">app = Flask(__name__)</w:t>
      </w:r>
    </w:p>
    <w:p w14:paraId="00100149" w14:textId="0010014A">
      <w:pPr>
        <w:spacing w:after="40"/>
      </w:pPr>
      <w:r>
        <w:rPr>
          <w:rFonts w:ascii="Courier" w:hAnsi="Courier" w:eastAsia="Courier"/>
          <w:sz w:val="20"/>
        </w:rPr>
        <w:t xml:space="preserve">@app.route('/webhook', methods=['POST'])</w:t>
      </w:r>
    </w:p>
    <w:p w14:paraId="0010014B" w14:textId="0010014C">
      <w:pPr>
        <w:spacing w:after="40"/>
      </w:pPr>
      <w:r>
        <w:rPr>
          <w:rFonts w:ascii="Courier" w:hAnsi="Courier" w:eastAsia="Courier"/>
          <w:sz w:val="20"/>
        </w:rPr>
        <w:t xml:space="preserve">def webhook():</w:t>
      </w:r>
    </w:p>
    <w:p w14:paraId="0010014D" w14:textId="0010014E">
      <w:pPr>
        <w:spacing w:after="40"/>
      </w:pPr>
      <w:r>
        <w:rPr>
          <w:rFonts w:ascii="Courier" w:hAnsi="Courier" w:eastAsia="Courier"/>
          <w:sz w:val="20"/>
        </w:rPr>
        <w:t xml:space="preserve">    payload = request.json</w:t>
      </w:r>
    </w:p>
    <w:p w14:paraId="0010014F" w14:textId="00100150">
      <w:pPr>
        <w:spacing w:after="40"/>
      </w:pPr>
      <w:r>
        <w:rPr>
          <w:rFonts w:ascii="Courier" w:hAnsi="Courier" w:eastAsia="Courier"/>
          <w:sz w:val="20"/>
        </w:rPr>
        <w:t xml:space="preserve">    # Verify TradingView signature</w:t>
      </w:r>
    </w:p>
    <w:p w14:paraId="00100151" w14:textId="00100152">
      <w:pPr>
        <w:spacing w:after="40"/>
      </w:pPr>
      <w:r>
        <w:rPr>
          <w:rFonts w:ascii="Courier" w:hAnsi="Courier" w:eastAsia="Courier"/>
          <w:sz w:val="20"/>
        </w:rPr>
        <w:t xml:space="preserve">    # signature = request.headers.get('TradingView-Signature')</w:t>
      </w:r>
    </w:p>
    <w:p w14:paraId="00100153" w14:textId="00100154">
      <w:pPr>
        <w:spacing w:after="40"/>
      </w:pPr>
      <w:r>
        <w:rPr>
          <w:rFonts w:ascii="Courier" w:hAnsi="Courier" w:eastAsia="Courier"/>
          <w:sz w:val="20"/>
        </w:rPr>
        <w:t xml:space="preserve">    # Process alert (pass to TradingAgents)</w:t>
      </w:r>
    </w:p>
    <w:p w14:paraId="00100155" w14:textId="00100156">
      <w:pPr>
        <w:spacing w:after="160"/>
      </w:pPr>
      <w:r>
        <w:rPr>
          <w:rFonts w:ascii="Courier" w:hAnsi="Courier" w:eastAsia="Courier"/>
          <w:sz w:val="20"/>
        </w:rPr>
        <w:t xml:space="preserve">    return jsonify({'status': 'received'}), 200</w:t>
      </w:r>
    </w:p>
    <w:p w14:paraId="00100157" w14:textId="00100158">
      <w:pPr>
        <w:spacing w:after="40"/>
      </w:pPr>
      <w:r>
        <w:rPr>
          <w:rFonts w:ascii="Courier" w:hAnsi="Courier" w:eastAsia="Courier"/>
          <w:sz w:val="20"/>
        </w:rPr>
        <w:t xml:space="preserve">if __name__ == '__main__':</w:t>
      </w:r>
    </w:p>
    <w:p w14:paraId="00100159" w14:textId="0010015A">
      <w:pPr>
        <w:spacing w:after="240"/>
      </w:pPr>
      <w:r>
        <w:rPr>
          <w:rFonts w:ascii="Courier" w:hAnsi="Courier" w:eastAsia="Courier"/>
          <w:sz w:val="20"/>
        </w:rPr>
        <w:t xml:space="preserve">    app.run(host='0.0.0.0', port=5000)</w:t>
      </w:r>
    </w:p>
    <w:p w14:paraId="0010015B" w14:textId="0010015C">
      <w:pPr>
        <w:pStyle w:val="Heading2"/>
        <w:spacing w:before="240" w:after="120"/>
      </w:pPr>
      <w:r>
        <w:rPr>
          <w:b/>
          <w:sz w:val="28"/>
        </w:rPr>
        <w:t xml:space="preserve">TradingAgents Propagate Example</w:t>
      </w:r>
    </w:p>
    <w:p w14:paraId="0010015D" w14:textId="0010015E">
      <w:pPr>
        <w:spacing w:after="40"/>
      </w:pPr>
      <w:r>
        <w:rPr>
          <w:rFonts w:ascii="Courier" w:hAnsi="Courier" w:eastAsia="Courier"/>
          <w:sz w:val="20"/>
        </w:rPr>
        <w:t xml:space="preserve">from tradingagents import TradingAgentOrchestrator</w:t>
      </w:r>
    </w:p>
    <w:p w14:paraId="0010015F" w14:textId="00100160">
      <w:pPr>
        <w:spacing w:after="160"/>
      </w:pPr>
      <w:r>
        <w:rPr>
          <w:rFonts w:ascii="Courier" w:hAnsi="Courier" w:eastAsia="Courier"/>
          <w:sz w:val="20"/>
        </w:rPr>
        <w:t xml:space="preserve">orchestrator = TradingAgentOrchestrator()</w:t>
      </w:r>
    </w:p>
    <w:p w14:paraId="00100161" w14:textId="00100162">
      <w:pPr>
        <w:spacing w:after="40"/>
      </w:pPr>
      <w:r>
        <w:rPr>
          <w:rFonts w:ascii="Courier" w:hAnsi="Courier" w:eastAsia="Courier"/>
          <w:sz w:val="20"/>
        </w:rPr>
        <w:t xml:space="preserve"># Receive alert from webhook</w:t>
      </w:r>
    </w:p>
    <w:p w14:paraId="00100163" w14:textId="00100164">
      <w:pPr>
        <w:spacing w:after="40"/>
      </w:pPr>
      <w:r>
        <w:rPr>
          <w:rFonts w:ascii="Courier" w:hAnsi="Courier" w:eastAsia="Courier"/>
          <w:sz w:val="20"/>
        </w:rPr>
        <w:t xml:space="preserve">alert_data = {</w:t>
      </w:r>
    </w:p>
    <w:p w14:paraId="00100165" w14:textId="00100166">
      <w:pPr>
        <w:spacing w:after="40"/>
      </w:pPr>
      <w:r>
        <w:rPr>
          <w:rFonts w:ascii="Courier" w:hAnsi="Courier" w:eastAsia="Courier"/>
          <w:sz w:val="20"/>
        </w:rPr>
        <w:t xml:space="preserve">    'symbol': 'HSBA.L',</w:t>
      </w:r>
    </w:p>
    <w:p w14:paraId="00100167" w14:textId="00100168">
      <w:pPr>
        <w:spacing w:after="40"/>
      </w:pPr>
      <w:r>
        <w:rPr>
          <w:rFonts w:ascii="Courier" w:hAnsi="Courier" w:eastAsia="Courier"/>
          <w:sz w:val="20"/>
        </w:rPr>
        <w:t xml:space="preserve">    'price': 650.5,</w:t>
      </w:r>
    </w:p>
    <w:p w14:paraId="00100169" w14:textId="0010016A">
      <w:pPr>
        <w:spacing w:after="40"/>
      </w:pPr>
      <w:r>
        <w:rPr>
          <w:rFonts w:ascii="Courier" w:hAnsi="Courier" w:eastAsia="Courier"/>
          <w:sz w:val="20"/>
        </w:rPr>
        <w:t xml:space="preserve">    'alert_name': 'HSBA BUY Signal'</w:t>
      </w:r>
    </w:p>
    <w:p w14:paraId="0010016B" w14:textId="0010016C">
      <w:pPr>
        <w:spacing w:after="160"/>
      </w:pPr>
      <w:r>
        <w:rPr>
          <w:rFonts w:ascii="Courier" w:hAnsi="Courier" w:eastAsia="Courier"/>
          <w:sz w:val="20"/>
        </w:rPr>
        <w:t xml:space="preserve">}</w:t>
      </w:r>
    </w:p>
    <w:p w14:paraId="0010016D" w14:textId="0010016E">
      <w:pPr>
        <w:spacing w:after="40"/>
      </w:pPr>
      <w:r>
        <w:rPr>
          <w:rFonts w:ascii="Courier" w:hAnsi="Courier" w:eastAsia="Courier"/>
          <w:sz w:val="20"/>
        </w:rPr>
        <w:t xml:space="preserve"># Propagate through multi-agent pipeline</w:t>
      </w:r>
    </w:p>
    <w:p w14:paraId="0010016F" w14:textId="00100170">
      <w:pPr>
        <w:spacing w:after="40"/>
      </w:pPr>
      <w:r>
        <w:rPr>
          <w:rFonts w:ascii="Courier" w:hAnsi="Courier" w:eastAsia="Courier"/>
          <w:sz w:val="20"/>
        </w:rPr>
        <w:t xml:space="preserve">result = orchestrator.run(</w:t>
      </w:r>
    </w:p>
    <w:p w14:paraId="00100171" w14:textId="00100172">
      <w:pPr>
        <w:spacing w:after="40"/>
      </w:pPr>
      <w:r>
        <w:rPr>
          <w:rFonts w:ascii="Courier" w:hAnsi="Courier" w:eastAsia="Courier"/>
          <w:sz w:val="20"/>
        </w:rPr>
        <w:t xml:space="preserve">    task='generate_signal',</w:t>
      </w:r>
    </w:p>
    <w:p w14:paraId="00100173" w14:textId="00100174">
      <w:pPr>
        <w:spacing w:after="40"/>
      </w:pPr>
      <w:r>
        <w:rPr>
          <w:rFonts w:ascii="Courier" w:hAnsi="Courier" w:eastAsia="Courier"/>
          <w:sz w:val="20"/>
        </w:rPr>
        <w:t xml:space="preserve">    context=alert_data</w:t>
      </w:r>
    </w:p>
    <w:p w14:paraId="00100175" w14:textId="00100176">
      <w:pPr>
        <w:spacing w:after="160"/>
      </w:pPr>
      <w:r>
        <w:rPr>
          <w:rFonts w:ascii="Courier" w:hAnsi="Courier" w:eastAsia="Courier"/>
          <w:sz w:val="20"/>
        </w:rPr>
        <w:t xml:space="preserve">)</w:t>
      </w:r>
    </w:p>
    <w:p w14:paraId="00100177" w14:textId="00100178">
      <w:pPr>
        <w:spacing w:after="40"/>
      </w:pPr>
      <w:r>
        <w:rPr>
          <w:rFonts w:ascii="Courier" w:hAnsi="Courier" w:eastAsia="Courier"/>
          <w:sz w:val="20"/>
        </w:rPr>
        <w:t xml:space="preserve">if result.approved:</w:t>
      </w:r>
    </w:p>
    <w:p w14:paraId="00100179" w14:textId="0010017A">
      <w:pPr>
        <w:spacing w:after="40"/>
      </w:pPr>
      <w:r>
        <w:rPr>
          <w:rFonts w:ascii="Courier" w:hAnsi="Courier" w:eastAsia="Courier"/>
          <w:sz w:val="20"/>
        </w:rPr>
        <w:t xml:space="preserve">    # Send to Trading 212 for execution</w:t>
      </w:r>
    </w:p>
    <w:p w14:paraId="0010017B" w14:textId="0010017C">
      <w:pPr>
        <w:spacing w:after="40"/>
      </w:pPr>
      <w:r>
        <w:rPr>
          <w:rFonts w:ascii="Courier" w:hAnsi="Courier" w:eastAsia="Courier"/>
          <w:sz w:val="20"/>
        </w:rPr>
        <w:t xml:space="preserve">    t212_client.submit_order(result.order)</w:t>
      </w:r>
    </w:p>
    <w:p w14:paraId="0010017D" w14:textId="0010017E">
      <w:pPr>
        <w:spacing w:after="40"/>
      </w:pPr>
      <w:r>
        <w:rPr>
          <w:rFonts w:ascii="Courier" w:hAnsi="Courier" w:eastAsia="Courier"/>
          <w:sz w:val="20"/>
        </w:rPr>
        <w:t xml:space="preserve">else:</w:t>
      </w:r>
    </w:p>
    <w:p w14:paraId="0010017F" w14:textId="00100180">
      <w:pPr>
        <w:spacing w:after="240"/>
      </w:pPr>
      <w:r>
        <w:rPr>
          <w:rFonts w:ascii="Courier" w:hAnsi="Courier" w:eastAsia="Courier"/>
          <w:sz w:val="20"/>
        </w:rPr>
        <w:t xml:space="preserve">    print(f'Trade rejected: {result.reason}')</w:t>
      </w:r>
    </w:p>
    <w:p w14:paraId="00100181" w14:textId="00100183">
      <w:pPr>
        <w:pStyle w:val="Heading1"/>
        <w:pageBreakBefore/>
        <w:spacing w:after="240"/>
      </w:pPr>
      <w:r>
        <w:rPr>
          <w:b/>
          <w:sz w:val="40"/>
        </w:rPr>
        <w:t xml:space="preserve">8. Gaps and Recommendations</w:t>
      </w:r>
    </w:p>
    <w:p w14:paraId="00100184" w14:textId="00100185">
      <w:pPr>
        <w:spacing w:after="160"/>
      </w:pPr>
      <w:r>
        <w:rPr>
          <w:sz w:val="22"/>
        </w:rPr>
        <w:t xml:space="preserve">The following table identifies critical gaps in the current integration design and recommended solutions: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tcPr>
            <w:shd w:val="clear" w:fill="1F4E79"/>
          </w:tcPr>
          <w:p w14:paraId="00100186" w14:textId="001001AA">
            <w:r>
              <w:rPr>
                <w:b/>
                <w:color w:val="FFFFFF"/>
              </w:rPr>
              <w:t xml:space="preserve">Gap</w:t>
            </w:r>
          </w:p>
        </w:tc>
        <w:tc>
          <w:tcPr>
            <w:shd w:val="clear" w:fill="1F4E79"/>
          </w:tcPr>
          <w:p w14:paraId="00100188" w14:textId="001001AB">
            <w:r>
              <w:rPr>
                <w:b/>
                <w:color w:val="FFFFFF"/>
              </w:rPr>
              <w:t xml:space="preserve">Impact</w:t>
            </w:r>
          </w:p>
        </w:tc>
        <w:tc>
          <w:tcPr>
            <w:shd w:val="clear" w:fill="1F4E79"/>
          </w:tcPr>
          <w:p w14:paraId="0010018A" w14:textId="001001AC">
            <w:r>
              <w:rPr>
                <w:b/>
                <w:color w:val="FFFFFF"/>
              </w:rPr>
              <w:t xml:space="preserve">Recommendation</w:t>
            </w:r>
          </w:p>
        </w:tc>
      </w:tr>
      <w:tr>
        <w:trPr/>
        <w:tc>
          <w:p w14:paraId="0010018C" w14:textId="0010018D">
            <w:r>
              <w:t xml:space="preserve">No real-time prices in T212 API</w:t>
            </w:r>
          </w:p>
        </w:tc>
        <w:tc>
          <w:p w14:paraId="0010018E" w14:textId="0010018F">
            <w:r>
              <w:t xml:space="preserve">Cannot validate orders at current market price</w:t>
            </w:r>
          </w:p>
        </w:tc>
        <w:tc>
          <w:p w14:paraId="00100190" w14:textId="00100191">
            <w:r>
              <w:t xml:space="preserve">Use TradingView price data or yfinance for price validation before order submission</w:t>
            </w:r>
          </w:p>
        </w:tc>
      </w:tr>
      <w:tr>
        <w:trPr/>
        <w:tc>
          <w:p w14:paraId="00100192" w14:textId="00100193">
            <w:r>
              <w:t xml:space="preserve">No news endpoint in T212 API</w:t>
            </w:r>
          </w:p>
        </w:tc>
        <w:tc>
          <w:p w14:paraId="00100194" w14:textId="00100195">
            <w:r>
              <w:t xml:space="preserve">Analyst Agent lacks news input</w:t>
            </w:r>
          </w:p>
        </w:tc>
        <w:tc>
          <w:p w14:paraId="00100196" w14:textId="00100197">
            <w:r>
              <w:t xml:space="preserve">Integrate Alpha Vantage news API or Finnhub news feed as alternative source</w:t>
            </w:r>
          </w:p>
        </w:tc>
      </w:tr>
      <w:tr>
        <w:trPr/>
        <w:tc>
          <w:p w14:paraId="00100198" w14:textId="00100199">
            <w:r>
              <w:t xml:space="preserve">No T212 webhooks</w:t>
            </w:r>
          </w:p>
        </w:tc>
        <w:tc>
          <w:p w14:paraId="0010019A" w14:textId="0010019B">
            <w:r>
              <w:t xml:space="preserve">Must poll for order status</w:t>
            </w:r>
          </w:p>
        </w:tc>
        <w:tc>
          <w:p w14:paraId="0010019C" w14:textId="0010019D">
            <w:r>
              <w:t xml:space="preserve">Implement polling loop with 30-second interval; consider async task queue</w:t>
            </w:r>
          </w:p>
        </w:tc>
      </w:tr>
      <w:tr>
        <w:trPr/>
        <w:tc>
          <w:p w14:paraId="0010019E" w14:textId="0010019F">
            <w:r>
              <w:t xml:space="preserve">LSE data cost</w:t>
            </w:r>
          </w:p>
        </w:tc>
        <w:tc>
          <w:p w14:paraId="001001A0" w14:textId="001001A1">
            <w:r>
              <w:t xml:space="preserve">Additional monthly subscription</w:t>
            </w:r>
          </w:p>
        </w:tc>
        <w:tc>
          <w:p w14:paraId="001001A2" w14:textId="001001A3">
            <w:r>
              <w:t xml:space="preserve">Essential + LSE add-on recommended; evaluate cost vs. signal quality</w:t>
            </w:r>
          </w:p>
        </w:tc>
      </w:tr>
      <w:tr>
        <w:trPr/>
        <w:tc>
          <w:p w14:paraId="001001A4" w14:textId="001001A5">
            <w:r>
              <w:t xml:space="preserve">UK ticker format mismatch</w:t>
            </w:r>
          </w:p>
        </w:tc>
        <w:tc>
          <w:p w14:paraId="001001A6" w14:textId="001001A7">
            <w:r>
              <w:t xml:space="preserve">May cause data lookup failures</w:t>
            </w:r>
          </w:p>
        </w:tc>
        <w:tc>
          <w:p w14:paraId="001001A8" w14:textId="001001A9">
            <w:r>
              <w:t xml:space="preserve">Configure TradingAgents with .L suffix for all LSE queries; validate ticker format early</w:t>
            </w:r>
          </w:p>
        </w:tc>
      </w:tr>
    </w:tbl>
    <w:p w14:paraId="001001AD" w14:textId="001001AF">
      <w:pPr>
        <w:pStyle w:val="Heading1"/>
        <w:pageBreakBefore/>
        <w:spacing w:after="240"/>
      </w:pPr>
      <w:r>
        <w:rPr>
          <w:b/>
          <w:sz w:val="40"/>
        </w:rPr>
        <w:t xml:space="preserve">9. Next Steps</w:t>
      </w:r>
    </w:p>
    <w:p w14:paraId="001001B0" w14:textId="001001B1">
      <w:pPr>
        <w:spacing w:after="160"/>
      </w:pPr>
      <w:r>
        <w:rPr>
          <w:sz w:val="22"/>
        </w:rPr>
        <w:t xml:space="preserve">The following actionable items should be implemented in sequence to build a working integration:</w:t>
      </w:r>
    </w:p>
    <w:p w14:paraId="001001B2" w14:textId="001001B3">
      <w:pPr>
        <w:numPr>
          <w:ilvl w:val="0"/>
          <w:numId w:val="9"/>
        </w:numPr>
        <w:spacing w:after="80"/>
      </w:pPr>
      <w:r>
        <w:rPr>
          <w:sz w:val="22"/>
        </w:rPr>
        <w:t xml:space="preserve">1. Set up TradingView demo account and configure LSE data add-on to validate chart-based signals.</w:t>
      </w:r>
    </w:p>
    <w:p w14:paraId="001001B4" w14:textId="001001B5">
      <w:pPr>
        <w:numPr>
          <w:ilvl w:val="0"/>
          <w:numId w:val="9"/>
        </w:numPr>
        <w:spacing w:after="80"/>
      </w:pPr>
      <w:r>
        <w:rPr>
          <w:sz w:val="22"/>
        </w:rPr>
        <w:t xml:space="preserve">2. Register for Trading 212 demo API access and test order placement and account retrieval.</w:t>
      </w:r>
    </w:p>
    <w:p w14:paraId="001001B6" w14:textId="001001B7">
      <w:pPr>
        <w:numPr>
          <w:ilvl w:val="0"/>
          <w:numId w:val="9"/>
        </w:numPr>
        <w:spacing w:after="80"/>
      </w:pPr>
      <w:r>
        <w:rPr>
          <w:sz w:val="22"/>
        </w:rPr>
        <w:t xml:space="preserve">3. Deploy Flask webhook server with HTTPS endpoint and signature verification.</w:t>
      </w:r>
    </w:p>
    <w:p w14:paraId="001001B8" w14:textId="001001B9">
      <w:pPr>
        <w:numPr>
          <w:ilvl w:val="0"/>
          <w:numId w:val="9"/>
        </w:numPr>
        <w:spacing w:after="80"/>
      </w:pPr>
      <w:r>
        <w:rPr>
          <w:sz w:val="22"/>
        </w:rPr>
        <w:t xml:space="preserve">4. Configure TradingAgents with yfinance and Alpha Vantage data sources for UK equities (HSBA.L, BP.L, etc.).</w:t>
      </w:r>
    </w:p>
    <w:p w14:paraId="001001BA" w14:textId="001001BB">
      <w:pPr>
        <w:numPr>
          <w:ilvl w:val="0"/>
          <w:numId w:val="9"/>
        </w:numPr>
        <w:spacing w:after="80"/>
      </w:pPr>
      <w:r>
        <w:rPr>
          <w:sz w:val="22"/>
        </w:rPr>
        <w:t xml:space="preserve">5. Build paper trading pipeline: TradingView alert -&gt; Webhook -&gt; TradingAgents -&gt; T212 demo API.</w:t>
      </w:r>
    </w:p>
    <w:p w14:paraId="001001BC" w14:textId="001001BD">
      <w:pPr>
        <w:numPr>
          <w:ilvl w:val="0"/>
          <w:numId w:val="9"/>
        </w:numPr>
        <w:spacing w:after="80"/>
      </w:pPr>
      <w:r>
        <w:rPr>
          <w:sz w:val="22"/>
        </w:rPr>
        <w:t xml:space="preserve">6. Run 30-day paper trading validation with trade logging and performance tracking.</w:t>
      </w:r>
    </w:p>
    <w:p w14:paraId="001001BE" w14:textId="001001BF">
      <w:pPr>
        <w:numPr>
          <w:ilvl w:val="0"/>
          <w:numId w:val="9"/>
        </w:numPr>
        <w:spacing w:after="80"/>
      </w:pPr>
      <w:r>
        <w:rPr>
          <w:sz w:val="22"/>
        </w:rPr>
        <w:t xml:space="preserve">7. Implement polling loop for T212 order status with alerting on fill or rejection.</w:t>
      </w:r>
    </w:p>
    <w:p w14:paraId="001001C0" w14:textId="001001C1">
      <w:pPr>
        <w:numPr>
          <w:ilvl w:val="0"/>
          <w:numId w:val="9"/>
        </w:numPr>
        <w:spacing w:after="80"/>
      </w:pPr>
      <w:r>
        <w:rPr>
          <w:sz w:val="22"/>
        </w:rPr>
        <w:t xml:space="preserve">8. Add news integration (Alpha Vantage or Finnhub) to feed Analyst Agent.</w:t>
      </w:r>
    </w:p>
    <w:p w14:paraId="001001C2" w14:textId="001001C3">
      <w:pPr>
        <w:numPr>
          <w:ilvl w:val="0"/>
          <w:numId w:val="9"/>
        </w:numPr>
        <w:spacing w:after="80"/>
      </w:pPr>
      <w:r>
        <w:rPr>
          <w:sz w:val="22"/>
        </w:rPr>
        <w:t xml:space="preserve">9. Evaluate fully-automated vs. semi-automated mode based on paper trading results.</w:t>
      </w:r>
    </w:p>
    <w:p w14:paraId="001001C4" w14:textId="001001C5">
      <w:pPr>
        <w:numPr>
          <w:ilvl w:val="0"/>
          <w:numId w:val="9"/>
        </w:numPr>
        <w:spacing w:after="240"/>
      </w:pPr>
      <w:r>
        <w:rPr>
          <w:sz w:val="22"/>
        </w:rPr>
        <w:t xml:space="preserve">10. Define risk rules (max position size, daily loss limit) before live account activation.</w:t>
      </w:r>
    </w:p>
    <w:p w14:paraId="001001CD" w14:textId="001001CE">
      <w:pPr>
        <w:pStyle w:val="TOCHeading"/>
        <w:spacing w:after="240"/>
      </w:pPr>
      <w:r>
        <w:rPr>
          <w:b/>
          <w:sz w:val="28"/>
        </w:rPr>
        <w:t xml:space="preserve">Contents</w:t>
      </w:r>
    </w:p>
    <w:p w14:paraId="001001CF" w14:textId="001001D0">
      <w:pPr>
        <w:spacing w:after="80"/>
      </w:pPr>
      <w:r>
        <w:rPr>
          <w:sz w:val="22"/>
        </w:rPr>
        <w:t xml:space="preserve">1. Executive Summary ......................................... 2</w:t>
      </w:r>
    </w:p>
    <w:p w14:paraId="001001D1" w14:textId="001001D2">
      <w:pPr>
        <w:spacing w:after="80"/>
      </w:pPr>
      <w:r>
        <w:rPr>
          <w:sz w:val="22"/>
        </w:rPr>
        <w:t xml:space="preserve">2. Trading 212 API .......................................... 3</w:t>
      </w:r>
    </w:p>
    <w:p w14:paraId="001001D3" w14:textId="001001D4">
      <w:pPr>
        <w:spacing w:after="80"/>
      </w:pPr>
      <w:r>
        <w:rPr>
          <w:sz w:val="22"/>
        </w:rPr>
        <w:t xml:space="preserve">3. TradingView .............................................. 4</w:t>
      </w:r>
    </w:p>
    <w:p w14:paraId="001001D5" w14:textId="001001D6">
      <w:pPr>
        <w:spacing w:after="80"/>
      </w:pPr>
      <w:r>
        <w:rPr>
          <w:sz w:val="22"/>
        </w:rPr>
        <w:t xml:space="preserve">4. TradingAgents .......................................... 5</w:t>
      </w:r>
    </w:p>
    <w:p w14:paraId="001001D7" w14:textId="001001D8">
      <w:pPr>
        <w:spacing w:after="80"/>
      </w:pPr>
      <w:r>
        <w:rPr>
          <w:sz w:val="22"/>
        </w:rPr>
        <w:t xml:space="preserve">5. Architecture Diagram ................................... 6</w:t>
      </w:r>
    </w:p>
    <w:p w14:paraId="001001D9" w14:textId="001001DA">
      <w:pPr>
        <w:spacing w:after="80"/>
      </w:pPr>
      <w:r>
        <w:rPr>
          <w:sz w:val="22"/>
        </w:rPr>
        <w:t xml:space="preserve">6. Integration Patterns ................................... 7</w:t>
      </w:r>
    </w:p>
    <w:p w14:paraId="001001DB" w14:textId="001001DC">
      <w:pPr>
        <w:spacing w:after="80"/>
      </w:pPr>
      <w:r>
        <w:rPr>
          <w:sz w:val="22"/>
        </w:rPr>
        <w:t xml:space="preserve">7. Code Examples ............................................ 8</w:t>
      </w:r>
    </w:p>
    <w:p w14:paraId="001001DD" w14:textId="001001DE">
      <w:pPr>
        <w:spacing w:after="80"/>
      </w:pPr>
      <w:r>
        <w:rPr>
          <w:sz w:val="22"/>
        </w:rPr>
        <w:t xml:space="preserve">8. Gaps and Recommendations .............................. 10</w:t>
      </w:r>
    </w:p>
    <w:p w14:paraId="001001DF" w14:textId="001001E0">
      <w:pPr>
        <w:spacing w:after="240"/>
      </w:pPr>
      <w:r>
        <w:rPr>
          <w:sz w:val="22"/>
        </w:rPr>
        <w:t xml:space="preserve">9. Next Steps ............................................. 11</w:t>
      </w:r>
    </w:p>
    <w:sectPr>
      <w:footerReference w:type="default" r:id="R4c5a4a2ff686479e"/>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C6" w14:textId="001001C8">
    <w:pP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ea46ea43f544cc8" /><Relationship Type="http://schemas.openxmlformats.org/officeDocument/2006/relationships/styles" Target="/word/styles.xml" Id="R827f0eab2d674caf" /><Relationship Type="http://schemas.openxmlformats.org/officeDocument/2006/relationships/theme" Target="/word/theme/theme1.xml" Id="R75fd5653c2984e64" /><Relationship Type="http://schemas.openxmlformats.org/officeDocument/2006/relationships/numbering" Target="/word/numbering.xml" Id="R33f18fb869e84fc3" /><Relationship Type="http://schemas.openxmlformats.org/officeDocument/2006/relationships/footer" Target="/word/footer1.xml" Id="R4c5a4a2ff68647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OfficeCLI/1.0.89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2026-05-13T08:15:01Z</dcterms:created>
  <cp:lastModifiedBy>OfficeCLI</cp:lastModifiedBy>
  <dcterms:modified xsi:type="dcterms:W3CDTF">2026-05-13T08:15:01Z</dcterms:modified>
</cp:coreProperties>
</file>