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2FA45" w14:textId="77777777" w:rsidR="00520CFA" w:rsidRPr="004079A2" w:rsidRDefault="00520CFA" w:rsidP="00520CFA">
      <w:pPr>
        <w:jc w:val="center"/>
        <w:rPr>
          <w:rFonts w:ascii="Arial" w:hAnsi="Arial" w:cs="Arial"/>
          <w:lang w:val="lt-LT"/>
        </w:rPr>
      </w:pPr>
    </w:p>
    <w:p w14:paraId="0467F69F" w14:textId="77777777" w:rsidR="00520CFA" w:rsidRPr="004079A2" w:rsidRDefault="00520CFA" w:rsidP="00520CFA">
      <w:pPr>
        <w:jc w:val="center"/>
        <w:rPr>
          <w:rFonts w:ascii="Arial" w:hAnsi="Arial" w:cs="Arial"/>
          <w:lang w:val="lt-LT"/>
        </w:rPr>
      </w:pPr>
      <w:r w:rsidRPr="004079A2">
        <w:rPr>
          <w:rFonts w:ascii="Arial" w:hAnsi="Arial" w:cs="Arial"/>
          <w:noProof/>
          <w:lang w:val="lt-LT" w:eastAsia="lt-LT"/>
        </w:rPr>
        <w:drawing>
          <wp:inline distT="0" distB="0" distL="0" distR="0" wp14:anchorId="72D6E38C" wp14:editId="38E46C5F">
            <wp:extent cx="1038860" cy="11430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9A2">
        <w:rPr>
          <w:rFonts w:ascii="Arial" w:hAnsi="Arial" w:cs="Arial"/>
          <w:lang w:val="lt-LT"/>
        </w:rPr>
        <w:tab/>
      </w:r>
      <w:r w:rsidRPr="004079A2">
        <w:rPr>
          <w:rFonts w:ascii="Arial" w:hAnsi="Arial" w:cs="Arial"/>
          <w:lang w:val="lt-LT"/>
        </w:rPr>
        <w:tab/>
      </w:r>
      <w:r w:rsidRPr="004079A2">
        <w:rPr>
          <w:rFonts w:ascii="Arial" w:hAnsi="Arial" w:cs="Arial"/>
          <w:noProof/>
          <w:lang w:val="lt-LT" w:eastAsia="lt-LT"/>
        </w:rPr>
        <w:drawing>
          <wp:inline distT="0" distB="0" distL="0" distR="0" wp14:anchorId="2E1E4251" wp14:editId="59E2F40B">
            <wp:extent cx="1191260" cy="11842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E52A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23A046F7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56CF28E0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64600D96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53F62921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2594B793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55533B0C" w14:textId="291218E3" w:rsidR="00520CFA" w:rsidRPr="004079A2" w:rsidRDefault="00520CFA" w:rsidP="00520CFA">
      <w:pPr>
        <w:pStyle w:val="Title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>Pirminiai skaičiai</w:t>
      </w:r>
    </w:p>
    <w:p w14:paraId="750D217C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13CA81FE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5AE9AF22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51F09E97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1700EEA2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19CF8649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495F524B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68E4F4CA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328FD8A7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53774E64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2307365C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66BD2DB4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028F3AC5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4BCE4C04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444714FD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75FD0F17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0838D5C0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076CEBEA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78A31638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2398549D" w14:textId="77777777" w:rsidR="00520CFA" w:rsidRPr="004079A2" w:rsidRDefault="00520CFA" w:rsidP="00520CFA">
      <w:pPr>
        <w:rPr>
          <w:rFonts w:ascii="Arial" w:hAnsi="Arial" w:cs="Arial"/>
          <w:lang w:val="lt-LT"/>
        </w:rPr>
      </w:pPr>
    </w:p>
    <w:p w14:paraId="25F2BEAA" w14:textId="77777777" w:rsidR="00520CFA" w:rsidRPr="004079A2" w:rsidRDefault="00520CFA" w:rsidP="00520CFA">
      <w:pPr>
        <w:pStyle w:val="Subtitle"/>
        <w:rPr>
          <w:rFonts w:ascii="Arial" w:hAnsi="Arial" w:cs="Arial"/>
          <w:lang w:val="lt-LT"/>
        </w:rPr>
      </w:pPr>
      <w:r w:rsidRPr="004079A2">
        <w:rPr>
          <w:rFonts w:ascii="Arial" w:hAnsi="Arial" w:cs="Arial"/>
          <w:lang w:val="lt-LT"/>
        </w:rPr>
        <w:t>Daumantas Bekintis</w:t>
      </w:r>
    </w:p>
    <w:p w14:paraId="6C893900" w14:textId="77777777" w:rsidR="00520CFA" w:rsidRPr="004079A2" w:rsidRDefault="00520CFA" w:rsidP="00520CFA">
      <w:pPr>
        <w:jc w:val="center"/>
        <w:rPr>
          <w:rFonts w:ascii="Arial" w:hAnsi="Arial" w:cs="Arial"/>
          <w:lang w:val="lt-LT"/>
        </w:rPr>
      </w:pPr>
      <w:r w:rsidRPr="004079A2">
        <w:rPr>
          <w:rFonts w:ascii="Arial" w:hAnsi="Arial" w:cs="Arial"/>
          <w:lang w:val="lt-LT"/>
        </w:rPr>
        <w:t>Vilniaus universitetas</w:t>
      </w:r>
    </w:p>
    <w:p w14:paraId="675CAC82" w14:textId="77777777" w:rsidR="00520CFA" w:rsidRPr="004079A2" w:rsidRDefault="00520CFA" w:rsidP="00520CFA">
      <w:pPr>
        <w:jc w:val="center"/>
        <w:rPr>
          <w:rFonts w:ascii="Arial" w:hAnsi="Arial" w:cs="Arial"/>
          <w:lang w:val="lt-LT"/>
        </w:rPr>
      </w:pPr>
      <w:r w:rsidRPr="004079A2">
        <w:rPr>
          <w:rFonts w:ascii="Arial" w:hAnsi="Arial" w:cs="Arial"/>
          <w:lang w:val="lt-LT"/>
        </w:rPr>
        <w:t>Matematikos ir informatikos fakultetas</w:t>
      </w:r>
    </w:p>
    <w:p w14:paraId="2D4D1B42" w14:textId="6BB22258" w:rsidR="00520CFA" w:rsidRDefault="00520CFA" w:rsidP="000F25CC">
      <w:pPr>
        <w:pStyle w:val="Subtitle"/>
        <w:rPr>
          <w:rFonts w:ascii="Arial" w:hAnsi="Arial" w:cs="Arial"/>
          <w:lang w:val="lt-LT"/>
        </w:rPr>
      </w:pPr>
      <w:r w:rsidRPr="004079A2">
        <w:rPr>
          <w:rFonts w:ascii="Arial" w:hAnsi="Arial" w:cs="Arial"/>
          <w:lang w:val="lt-LT"/>
        </w:rPr>
        <w:t>2020-0</w:t>
      </w:r>
      <w:r w:rsidR="000F25CC">
        <w:rPr>
          <w:rFonts w:ascii="Arial" w:hAnsi="Arial" w:cs="Arial"/>
          <w:lang w:val="lt-LT"/>
        </w:rPr>
        <w:t>6-05</w:t>
      </w:r>
    </w:p>
    <w:p w14:paraId="2BDC7A70" w14:textId="4451E6E4" w:rsidR="006D5E7B" w:rsidRDefault="006D5E7B" w:rsidP="006D5E7B">
      <w:pPr>
        <w:rPr>
          <w:lang w:val="lt-LT"/>
        </w:rPr>
      </w:pPr>
    </w:p>
    <w:p w14:paraId="15138841" w14:textId="77777777" w:rsidR="006D5E7B" w:rsidRPr="006D5E7B" w:rsidRDefault="006D5E7B" w:rsidP="006D5E7B">
      <w:pPr>
        <w:rPr>
          <w:lang w:val="lt-LT"/>
        </w:rPr>
      </w:pPr>
    </w:p>
    <w:p w14:paraId="021B77FD" w14:textId="36517530" w:rsidR="00520CFA" w:rsidRDefault="00520CFA" w:rsidP="00520CFA">
      <w:pPr>
        <w:rPr>
          <w:rFonts w:ascii="Arial" w:hAnsi="Arial" w:cs="Arial"/>
        </w:rPr>
      </w:pPr>
    </w:p>
    <w:p w14:paraId="6E09902C" w14:textId="18190065" w:rsidR="00520CFA" w:rsidRPr="00496558" w:rsidRDefault="007F7C65" w:rsidP="0049655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496558">
        <w:rPr>
          <w:rFonts w:ascii="Arial" w:hAnsi="Arial" w:cs="Arial"/>
          <w:b/>
          <w:bCs/>
          <w:sz w:val="22"/>
          <w:szCs w:val="22"/>
        </w:rPr>
        <w:t>Uždavinio formuluotė</w:t>
      </w:r>
      <w:r w:rsidR="00520CFA" w:rsidRPr="00496558">
        <w:rPr>
          <w:rFonts w:ascii="Arial" w:hAnsi="Arial" w:cs="Arial"/>
          <w:b/>
          <w:bCs/>
          <w:sz w:val="22"/>
          <w:szCs w:val="22"/>
        </w:rPr>
        <w:t>:</w:t>
      </w:r>
    </w:p>
    <w:p w14:paraId="170814A0" w14:textId="77777777" w:rsidR="000A7F68" w:rsidRPr="00F97C7D" w:rsidRDefault="000A7F68" w:rsidP="00520CFA">
      <w:pPr>
        <w:rPr>
          <w:rFonts w:ascii="Arial" w:hAnsi="Arial" w:cs="Arial"/>
          <w:b/>
          <w:bCs/>
          <w:sz w:val="22"/>
          <w:szCs w:val="22"/>
        </w:rPr>
      </w:pPr>
    </w:p>
    <w:p w14:paraId="59719B78" w14:textId="6B638CF1" w:rsidR="00ED1EE5" w:rsidRDefault="000A7F68" w:rsidP="00FD5793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Perinkus natūraliuosius skaičius nuo 1 iki n (ku</w:t>
      </w:r>
      <w:r w:rsidR="00651A24">
        <w:rPr>
          <w:rFonts w:ascii="Arial" w:hAnsi="Arial" w:cs="Arial"/>
          <w:sz w:val="22"/>
          <w:szCs w:val="22"/>
        </w:rPr>
        <w:t>r n – natūralusis skaičius ≥ 2)</w:t>
      </w:r>
      <w:r w:rsidR="00DE0275">
        <w:rPr>
          <w:rFonts w:ascii="Arial" w:hAnsi="Arial" w:cs="Arial"/>
          <w:sz w:val="22"/>
          <w:szCs w:val="22"/>
        </w:rPr>
        <w:t xml:space="preserve"> rasti, kiek tarp jų buvo pirminių skaičių.</w:t>
      </w:r>
    </w:p>
    <w:p w14:paraId="6522F28F" w14:textId="08C03F47" w:rsidR="006C3073" w:rsidRDefault="006C3073" w:rsidP="00520CFA">
      <w:pPr>
        <w:rPr>
          <w:rFonts w:ascii="Arial" w:hAnsi="Arial" w:cs="Arial"/>
          <w:sz w:val="22"/>
          <w:szCs w:val="22"/>
        </w:rPr>
      </w:pPr>
    </w:p>
    <w:p w14:paraId="52484CC6" w14:textId="1F5604F8" w:rsidR="006C3073" w:rsidRDefault="00914D58" w:rsidP="00FD5793">
      <w:pPr>
        <w:ind w:firstLine="360"/>
        <w:jc w:val="both"/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t>Pirminių skaičių radimas yra labai svarbi problema.</w:t>
      </w:r>
      <w:r w:rsidR="00896A5A">
        <w:rPr>
          <w:rFonts w:ascii="Arial" w:hAnsi="Arial" w:cs="Arial"/>
          <w:sz w:val="22"/>
          <w:szCs w:val="22"/>
          <w:lang w:val="lt-LT"/>
        </w:rPr>
        <w:t xml:space="preserve"> </w:t>
      </w:r>
      <w:r w:rsidR="002023A7">
        <w:rPr>
          <w:rFonts w:ascii="Arial" w:hAnsi="Arial" w:cs="Arial"/>
          <w:sz w:val="22"/>
          <w:szCs w:val="22"/>
          <w:lang w:val="lt-LT"/>
        </w:rPr>
        <w:t>Jais remiasi šiuolaikinė kriptografija</w:t>
      </w:r>
      <w:r w:rsidR="007D7F6D">
        <w:rPr>
          <w:rFonts w:ascii="Arial" w:hAnsi="Arial" w:cs="Arial"/>
          <w:sz w:val="22"/>
          <w:szCs w:val="22"/>
          <w:lang w:val="lt-LT"/>
        </w:rPr>
        <w:t>, pvz. RSA kriptosistema</w:t>
      </w:r>
      <w:r w:rsidR="00FD5793">
        <w:rPr>
          <w:rFonts w:ascii="Arial" w:hAnsi="Arial" w:cs="Arial"/>
          <w:sz w:val="22"/>
          <w:szCs w:val="22"/>
          <w:lang w:val="lt-LT"/>
        </w:rPr>
        <w:t>,</w:t>
      </w:r>
      <w:r w:rsidR="007D7F6D">
        <w:rPr>
          <w:rFonts w:ascii="Arial" w:hAnsi="Arial" w:cs="Arial"/>
          <w:sz w:val="22"/>
          <w:szCs w:val="22"/>
          <w:lang w:val="lt-LT"/>
        </w:rPr>
        <w:t xml:space="preserve"> gali būti panaudoti pseudoatsitiktinių skaičių generavimui</w:t>
      </w:r>
      <w:r w:rsidR="00FD5793">
        <w:rPr>
          <w:rFonts w:ascii="Arial" w:hAnsi="Arial" w:cs="Arial"/>
          <w:sz w:val="22"/>
          <w:szCs w:val="22"/>
          <w:lang w:val="lt-LT"/>
        </w:rPr>
        <w:t xml:space="preserve"> ir kitoms problemoms.</w:t>
      </w:r>
    </w:p>
    <w:p w14:paraId="1CDC4ABE" w14:textId="4A2C0FD9" w:rsidR="00496558" w:rsidRDefault="00496558" w:rsidP="00520CFA">
      <w:pPr>
        <w:rPr>
          <w:rFonts w:ascii="Arial" w:hAnsi="Arial" w:cs="Arial"/>
          <w:sz w:val="22"/>
          <w:szCs w:val="22"/>
          <w:lang w:val="lt-LT"/>
        </w:rPr>
      </w:pPr>
    </w:p>
    <w:p w14:paraId="1768D3D9" w14:textId="5970AAB6" w:rsidR="00496558" w:rsidRDefault="00496558" w:rsidP="0049655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lt-LT"/>
        </w:rPr>
      </w:pPr>
      <w:r w:rsidRPr="00496558">
        <w:rPr>
          <w:rFonts w:ascii="Arial" w:hAnsi="Arial" w:cs="Arial"/>
          <w:b/>
          <w:bCs/>
          <w:sz w:val="22"/>
          <w:szCs w:val="22"/>
          <w:lang w:val="lt-LT"/>
        </w:rPr>
        <w:t>Algoritmai</w:t>
      </w:r>
      <w:r w:rsidRPr="00496558">
        <w:rPr>
          <w:rFonts w:ascii="Arial" w:hAnsi="Arial" w:cs="Arial"/>
          <w:sz w:val="22"/>
          <w:szCs w:val="22"/>
          <w:lang w:val="lt-LT"/>
        </w:rPr>
        <w:t>:</w:t>
      </w:r>
    </w:p>
    <w:p w14:paraId="5251EBB2" w14:textId="5E3BBD40" w:rsidR="00496558" w:rsidRDefault="00496558" w:rsidP="00496558">
      <w:pPr>
        <w:rPr>
          <w:rFonts w:ascii="Arial" w:hAnsi="Arial" w:cs="Arial"/>
          <w:sz w:val="22"/>
          <w:szCs w:val="22"/>
          <w:lang w:val="lt-LT"/>
        </w:rPr>
      </w:pPr>
    </w:p>
    <w:p w14:paraId="553E28BA" w14:textId="77777777" w:rsidR="007C3D5C" w:rsidRDefault="00496558" w:rsidP="007C3D5C">
      <w:pPr>
        <w:ind w:firstLine="360"/>
        <w:jc w:val="both"/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t xml:space="preserve">Pirmasis algoritmas yra </w:t>
      </w:r>
      <w:r w:rsidR="00251822" w:rsidRPr="005D5EA2">
        <w:rPr>
          <w:rFonts w:ascii="Arial" w:hAnsi="Arial" w:cs="Arial"/>
          <w:b/>
          <w:bCs/>
          <w:sz w:val="22"/>
          <w:szCs w:val="22"/>
          <w:lang w:val="lt-LT"/>
        </w:rPr>
        <w:t xml:space="preserve">Eratosteno </w:t>
      </w:r>
      <w:r w:rsidR="00540155" w:rsidRPr="005D5EA2">
        <w:rPr>
          <w:rFonts w:ascii="Arial" w:hAnsi="Arial" w:cs="Arial"/>
          <w:b/>
          <w:bCs/>
          <w:sz w:val="22"/>
          <w:szCs w:val="22"/>
          <w:lang w:val="lt-LT"/>
        </w:rPr>
        <w:t>rėtis</w:t>
      </w:r>
      <w:r w:rsidR="00540155">
        <w:rPr>
          <w:rFonts w:ascii="Arial" w:hAnsi="Arial" w:cs="Arial"/>
          <w:sz w:val="22"/>
          <w:szCs w:val="22"/>
          <w:lang w:val="lt-LT"/>
        </w:rPr>
        <w:t>.</w:t>
      </w:r>
      <w:r w:rsidR="009C6E38">
        <w:rPr>
          <w:rFonts w:ascii="Arial" w:hAnsi="Arial" w:cs="Arial"/>
          <w:sz w:val="22"/>
          <w:szCs w:val="22"/>
          <w:lang w:val="lt-LT"/>
        </w:rPr>
        <w:t xml:space="preserve"> Šis algoritmas buvo žinomas dar antikos laikais.</w:t>
      </w:r>
      <w:r w:rsidR="00891A92">
        <w:rPr>
          <w:rFonts w:ascii="Arial" w:hAnsi="Arial" w:cs="Arial"/>
          <w:sz w:val="22"/>
          <w:szCs w:val="22"/>
          <w:lang w:val="lt-LT"/>
        </w:rPr>
        <w:t xml:space="preserve"> </w:t>
      </w:r>
      <w:r w:rsidR="008C4C90">
        <w:rPr>
          <w:rFonts w:ascii="Arial" w:hAnsi="Arial" w:cs="Arial"/>
          <w:sz w:val="22"/>
          <w:szCs w:val="22"/>
          <w:lang w:val="lt-LT"/>
        </w:rPr>
        <w:t>Jo laiko sudėtingumas yra O(</w:t>
      </w:r>
      <w:r w:rsidR="008C4C90">
        <w:rPr>
          <w:rFonts w:ascii="Arial" w:hAnsi="Arial" w:cs="Arial"/>
          <w:sz w:val="22"/>
          <w:szCs w:val="22"/>
        </w:rPr>
        <w:t>n*log(log(n)))</w:t>
      </w:r>
      <w:r w:rsidR="00A16ECF">
        <w:rPr>
          <w:rFonts w:ascii="Arial" w:hAnsi="Arial" w:cs="Arial"/>
          <w:sz w:val="22"/>
          <w:szCs w:val="22"/>
        </w:rPr>
        <w:t xml:space="preserve">, taip pat jis yra tikslus t.y. </w:t>
      </w:r>
      <w:r w:rsidR="00C267F8">
        <w:rPr>
          <w:rFonts w:ascii="Arial" w:hAnsi="Arial" w:cs="Arial"/>
          <w:sz w:val="22"/>
          <w:szCs w:val="22"/>
        </w:rPr>
        <w:t>baigus darb</w:t>
      </w:r>
      <w:r w:rsidR="00C267F8">
        <w:rPr>
          <w:rFonts w:ascii="Arial" w:hAnsi="Arial" w:cs="Arial"/>
          <w:sz w:val="22"/>
          <w:szCs w:val="22"/>
          <w:lang w:val="lt-LT"/>
        </w:rPr>
        <w:t>ą, jis grąžins</w:t>
      </w:r>
      <w:r w:rsidR="00D3145E">
        <w:rPr>
          <w:rFonts w:ascii="Arial" w:hAnsi="Arial" w:cs="Arial"/>
          <w:sz w:val="22"/>
          <w:szCs w:val="22"/>
          <w:lang w:val="lt-LT"/>
        </w:rPr>
        <w:t xml:space="preserve"> visus sekoje esančius pirminius skaičius.</w:t>
      </w:r>
    </w:p>
    <w:p w14:paraId="2C883845" w14:textId="77777777" w:rsidR="007C3D5C" w:rsidRDefault="007C3D5C" w:rsidP="00B45A13">
      <w:pPr>
        <w:jc w:val="both"/>
        <w:rPr>
          <w:rFonts w:ascii="Arial" w:hAnsi="Arial" w:cs="Arial"/>
          <w:sz w:val="22"/>
          <w:szCs w:val="22"/>
          <w:lang w:val="lt-LT"/>
        </w:rPr>
      </w:pPr>
    </w:p>
    <w:p w14:paraId="34D82182" w14:textId="3524FBA1" w:rsidR="00496558" w:rsidRDefault="00D3145E" w:rsidP="007C3D5C">
      <w:pPr>
        <w:ind w:firstLine="720"/>
        <w:jc w:val="both"/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t xml:space="preserve">Jo veikimo principas yra labai paprastas: </w:t>
      </w:r>
      <w:r w:rsidR="00C44003">
        <w:rPr>
          <w:rFonts w:ascii="Arial" w:hAnsi="Arial" w:cs="Arial"/>
          <w:sz w:val="22"/>
          <w:szCs w:val="22"/>
          <w:lang w:val="lt-LT"/>
        </w:rPr>
        <w:t xml:space="preserve">algoritmas </w:t>
      </w:r>
      <w:r w:rsidR="007C3D5C">
        <w:rPr>
          <w:rFonts w:ascii="Arial" w:hAnsi="Arial" w:cs="Arial"/>
          <w:sz w:val="22"/>
          <w:szCs w:val="22"/>
          <w:lang w:val="lt-LT"/>
        </w:rPr>
        <w:t>prasideda</w:t>
      </w:r>
      <w:r w:rsidR="00C44003">
        <w:rPr>
          <w:rFonts w:ascii="Arial" w:hAnsi="Arial" w:cs="Arial"/>
          <w:sz w:val="22"/>
          <w:szCs w:val="22"/>
          <w:lang w:val="lt-LT"/>
        </w:rPr>
        <w:t xml:space="preserve"> nuo pačio pirmo pirminio skaičiaus</w:t>
      </w:r>
      <w:r w:rsidR="00DB1F93">
        <w:rPr>
          <w:rFonts w:ascii="Arial" w:hAnsi="Arial" w:cs="Arial"/>
          <w:sz w:val="22"/>
          <w:szCs w:val="22"/>
          <w:lang w:val="lt-LT"/>
        </w:rPr>
        <w:t xml:space="preserve"> – 2</w:t>
      </w:r>
      <w:r w:rsidR="007C3D5C">
        <w:rPr>
          <w:rFonts w:ascii="Arial" w:hAnsi="Arial" w:cs="Arial"/>
          <w:sz w:val="22"/>
          <w:szCs w:val="22"/>
          <w:lang w:val="lt-LT"/>
        </w:rPr>
        <w:t xml:space="preserve"> (arba kito, pačio mažiausio pirminio, jei </w:t>
      </w:r>
      <w:r w:rsidR="00F630E0">
        <w:rPr>
          <w:rFonts w:ascii="Arial" w:hAnsi="Arial" w:cs="Arial"/>
          <w:sz w:val="22"/>
          <w:szCs w:val="22"/>
          <w:lang w:val="lt-LT"/>
        </w:rPr>
        <w:t>ieškome intervale, kuris neprasideda nuo 1)</w:t>
      </w:r>
      <w:r w:rsidR="00DB1F93">
        <w:rPr>
          <w:rFonts w:ascii="Arial" w:hAnsi="Arial" w:cs="Arial"/>
          <w:sz w:val="22"/>
          <w:szCs w:val="22"/>
          <w:lang w:val="lt-LT"/>
        </w:rPr>
        <w:t xml:space="preserve">. </w:t>
      </w:r>
      <w:r w:rsidR="00F630E0">
        <w:rPr>
          <w:rFonts w:ascii="Arial" w:hAnsi="Arial" w:cs="Arial"/>
          <w:sz w:val="22"/>
          <w:szCs w:val="22"/>
          <w:lang w:val="lt-LT"/>
        </w:rPr>
        <w:t>A</w:t>
      </w:r>
      <w:r w:rsidR="007C47A2">
        <w:rPr>
          <w:rFonts w:ascii="Arial" w:hAnsi="Arial" w:cs="Arial"/>
          <w:sz w:val="22"/>
          <w:szCs w:val="22"/>
          <w:lang w:val="lt-LT"/>
        </w:rPr>
        <w:t>lgoritmas pažymi visus skaičius, kurie yra dalūs iš dvejeto kaip nepirminius.</w:t>
      </w:r>
      <w:r w:rsidR="0056729E">
        <w:rPr>
          <w:rFonts w:ascii="Arial" w:hAnsi="Arial" w:cs="Arial"/>
          <w:sz w:val="22"/>
          <w:szCs w:val="22"/>
          <w:lang w:val="lt-LT"/>
        </w:rPr>
        <w:t xml:space="preserve"> Tai yra padarom</w:t>
      </w:r>
      <w:r w:rsidR="006C4C33">
        <w:rPr>
          <w:rFonts w:ascii="Arial" w:hAnsi="Arial" w:cs="Arial"/>
          <w:sz w:val="22"/>
          <w:szCs w:val="22"/>
          <w:lang w:val="lt-LT"/>
        </w:rPr>
        <w:t xml:space="preserve">a </w:t>
      </w:r>
      <w:r w:rsidR="00485ACF">
        <w:rPr>
          <w:rFonts w:ascii="Arial" w:hAnsi="Arial" w:cs="Arial"/>
          <w:sz w:val="22"/>
          <w:szCs w:val="22"/>
          <w:lang w:val="lt-LT"/>
        </w:rPr>
        <w:t>perėjus per</w:t>
      </w:r>
      <w:r w:rsidR="006C4C33">
        <w:rPr>
          <w:rFonts w:ascii="Arial" w:hAnsi="Arial" w:cs="Arial"/>
          <w:sz w:val="22"/>
          <w:szCs w:val="22"/>
          <w:lang w:val="lt-LT"/>
        </w:rPr>
        <w:t xml:space="preserve"> </w:t>
      </w:r>
      <w:r w:rsidR="00781A32">
        <w:rPr>
          <w:rFonts w:ascii="Arial" w:hAnsi="Arial" w:cs="Arial"/>
          <w:sz w:val="22"/>
          <w:szCs w:val="22"/>
          <w:lang w:val="lt-LT"/>
        </w:rPr>
        <w:t xml:space="preserve">visą </w:t>
      </w:r>
      <w:r w:rsidR="00485ACF">
        <w:rPr>
          <w:rFonts w:ascii="Arial" w:hAnsi="Arial" w:cs="Arial"/>
          <w:sz w:val="22"/>
          <w:szCs w:val="22"/>
          <w:lang w:val="lt-LT"/>
        </w:rPr>
        <w:t xml:space="preserve">duotąją </w:t>
      </w:r>
      <w:r w:rsidR="00781A32">
        <w:rPr>
          <w:rFonts w:ascii="Arial" w:hAnsi="Arial" w:cs="Arial"/>
          <w:sz w:val="22"/>
          <w:szCs w:val="22"/>
          <w:lang w:val="lt-LT"/>
        </w:rPr>
        <w:t xml:space="preserve">skaičių aibę, kurio </w:t>
      </w:r>
      <w:r w:rsidR="00E9011B">
        <w:rPr>
          <w:rFonts w:ascii="Arial" w:hAnsi="Arial" w:cs="Arial"/>
          <w:sz w:val="22"/>
          <w:szCs w:val="22"/>
          <w:lang w:val="lt-LT"/>
        </w:rPr>
        <w:t>žingniu</w:t>
      </w:r>
      <w:r w:rsidR="00781A32">
        <w:rPr>
          <w:rFonts w:ascii="Arial" w:hAnsi="Arial" w:cs="Arial"/>
          <w:sz w:val="22"/>
          <w:szCs w:val="22"/>
          <w:lang w:val="lt-LT"/>
        </w:rPr>
        <w:t xml:space="preserve"> yra lygus einamojo pirminio skaičio dydžiui</w:t>
      </w:r>
      <w:r w:rsidR="005D5EA2">
        <w:rPr>
          <w:rFonts w:ascii="Arial" w:hAnsi="Arial" w:cs="Arial"/>
          <w:sz w:val="22"/>
          <w:szCs w:val="22"/>
          <w:lang w:val="lt-LT"/>
        </w:rPr>
        <w:t>. Kitaip tariant, jei einamasis pirminis skaičius yra 2, tai j</w:t>
      </w:r>
      <w:r w:rsidR="00775EE0">
        <w:rPr>
          <w:rFonts w:ascii="Arial" w:hAnsi="Arial" w:cs="Arial"/>
          <w:sz w:val="22"/>
          <w:szCs w:val="22"/>
          <w:lang w:val="lt-LT"/>
        </w:rPr>
        <w:t>is pažymės antrą, ketvirtą, šeštą ir t.t. kaip ne pirminius. Iteracijai priėjus galą,</w:t>
      </w:r>
      <w:r w:rsidR="002D4D3D">
        <w:rPr>
          <w:rFonts w:ascii="Arial" w:hAnsi="Arial" w:cs="Arial"/>
          <w:sz w:val="22"/>
          <w:szCs w:val="22"/>
          <w:lang w:val="lt-LT"/>
        </w:rPr>
        <w:t xml:space="preserve"> kitas pirminis skaičius bus likęs mažiausias nepažymėtas skaičius</w:t>
      </w:r>
      <w:r w:rsidR="006D0BC8">
        <w:rPr>
          <w:rFonts w:ascii="Arial" w:hAnsi="Arial" w:cs="Arial"/>
          <w:sz w:val="22"/>
          <w:szCs w:val="22"/>
          <w:lang w:val="lt-LT"/>
        </w:rPr>
        <w:t xml:space="preserve"> ir algoritmas bus kartojamas analogiškai, kol nebus praeita </w:t>
      </w:r>
      <m:oMath>
        <m:r>
          <w:rPr>
            <w:rFonts w:ascii="Cambria Math" w:hAnsi="Cambria Math" w:cs="Arial"/>
            <w:sz w:val="22"/>
            <w:szCs w:val="22"/>
            <w:lang w:val="lt-LT"/>
          </w:rPr>
          <m:t>√n</m:t>
        </m:r>
      </m:oMath>
      <w:r w:rsidR="006D0BC8">
        <w:rPr>
          <w:rFonts w:ascii="Arial" w:hAnsi="Arial" w:cs="Arial"/>
          <w:sz w:val="22"/>
          <w:szCs w:val="22"/>
          <w:lang w:val="lt-LT"/>
        </w:rPr>
        <w:t xml:space="preserve"> skaičių</w:t>
      </w:r>
    </w:p>
    <w:p w14:paraId="66D63131" w14:textId="422A1F9C" w:rsidR="004C47F7" w:rsidRDefault="004C47F7" w:rsidP="007C3D5C">
      <w:pPr>
        <w:ind w:firstLine="720"/>
        <w:jc w:val="both"/>
        <w:rPr>
          <w:rFonts w:ascii="Arial" w:hAnsi="Arial" w:cs="Arial"/>
          <w:sz w:val="22"/>
          <w:szCs w:val="22"/>
          <w:lang w:val="lt-LT"/>
        </w:rPr>
      </w:pPr>
    </w:p>
    <w:p w14:paraId="650B7258" w14:textId="6E87A27D" w:rsidR="004C47F7" w:rsidRDefault="004C47F7" w:rsidP="004C47F7">
      <w:pPr>
        <w:jc w:val="both"/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tab/>
        <w:t xml:space="preserve">Antrasis algoritmas yra </w:t>
      </w:r>
      <w:r w:rsidRPr="009973E4">
        <w:rPr>
          <w:rFonts w:ascii="Arial" w:hAnsi="Arial" w:cs="Arial"/>
          <w:b/>
          <w:bCs/>
          <w:sz w:val="22"/>
          <w:szCs w:val="22"/>
          <w:lang w:val="lt-LT"/>
        </w:rPr>
        <w:t xml:space="preserve">Rabin – Miller </w:t>
      </w:r>
      <w:r w:rsidR="00D10D8F" w:rsidRPr="009973E4">
        <w:rPr>
          <w:rFonts w:ascii="Arial" w:hAnsi="Arial" w:cs="Arial"/>
          <w:b/>
          <w:bCs/>
          <w:sz w:val="22"/>
          <w:szCs w:val="22"/>
          <w:lang w:val="lt-LT"/>
        </w:rPr>
        <w:t>testas pirminiams skaičiams</w:t>
      </w:r>
      <w:r w:rsidR="00D10D8F">
        <w:rPr>
          <w:rFonts w:ascii="Arial" w:hAnsi="Arial" w:cs="Arial"/>
          <w:sz w:val="22"/>
          <w:szCs w:val="22"/>
          <w:lang w:val="lt-LT"/>
        </w:rPr>
        <w:t>.</w:t>
      </w:r>
      <w:r w:rsidR="009973E4">
        <w:rPr>
          <w:rFonts w:ascii="Arial" w:hAnsi="Arial" w:cs="Arial"/>
          <w:sz w:val="22"/>
          <w:szCs w:val="22"/>
          <w:lang w:val="lt-LT"/>
        </w:rPr>
        <w:t xml:space="preserve"> Palyginus su Eratost</w:t>
      </w:r>
      <w:r w:rsidR="00CA1FBC">
        <w:rPr>
          <w:rFonts w:ascii="Arial" w:hAnsi="Arial" w:cs="Arial"/>
          <w:sz w:val="22"/>
          <w:szCs w:val="22"/>
          <w:lang w:val="lt-LT"/>
        </w:rPr>
        <w:t>eno rėčiu, jis yra žymiai naujesnis</w:t>
      </w:r>
      <w:r w:rsidR="006225D8">
        <w:rPr>
          <w:rFonts w:ascii="Arial" w:hAnsi="Arial" w:cs="Arial"/>
          <w:sz w:val="22"/>
          <w:szCs w:val="22"/>
          <w:lang w:val="lt-LT"/>
        </w:rPr>
        <w:t xml:space="preserve"> (1976, modifikuotas 1980). </w:t>
      </w:r>
      <w:r w:rsidR="00BA45B8">
        <w:rPr>
          <w:rFonts w:ascii="Arial" w:hAnsi="Arial" w:cs="Arial"/>
          <w:sz w:val="22"/>
          <w:szCs w:val="22"/>
          <w:lang w:val="lt-LT"/>
        </w:rPr>
        <w:t>Šio algoritmo sudėtingumas</w:t>
      </w:r>
      <w:r w:rsidR="0061487F">
        <w:rPr>
          <w:rFonts w:ascii="Arial" w:hAnsi="Arial" w:cs="Arial"/>
          <w:sz w:val="22"/>
          <w:szCs w:val="22"/>
          <w:lang w:val="lt-LT"/>
        </w:rPr>
        <w:t xml:space="preserve"> O(klog</w:t>
      </w:r>
      <w:r w:rsidR="003271DE" w:rsidRPr="003271DE">
        <w:rPr>
          <w:rFonts w:ascii="Arial" w:hAnsi="Arial" w:cs="Arial"/>
          <w:sz w:val="22"/>
          <w:szCs w:val="22"/>
          <w:vertAlign w:val="superscript"/>
        </w:rPr>
        <w:t>2</w:t>
      </w:r>
      <w:r w:rsidR="003271DE">
        <w:rPr>
          <w:rFonts w:ascii="Arial" w:hAnsi="Arial" w:cs="Arial"/>
          <w:sz w:val="22"/>
          <w:szCs w:val="22"/>
        </w:rPr>
        <w:t xml:space="preserve">n), kur k </w:t>
      </w:r>
      <w:r w:rsidR="00BA2064">
        <w:rPr>
          <w:rFonts w:ascii="Arial" w:hAnsi="Arial" w:cs="Arial"/>
          <w:sz w:val="22"/>
          <w:szCs w:val="22"/>
        </w:rPr>
        <w:t>–</w:t>
      </w:r>
      <w:r w:rsidR="003271DE">
        <w:rPr>
          <w:rFonts w:ascii="Arial" w:hAnsi="Arial" w:cs="Arial"/>
          <w:sz w:val="22"/>
          <w:szCs w:val="22"/>
        </w:rPr>
        <w:t xml:space="preserve"> </w:t>
      </w:r>
      <w:r w:rsidR="00BA2064">
        <w:rPr>
          <w:rFonts w:ascii="Arial" w:hAnsi="Arial" w:cs="Arial"/>
          <w:sz w:val="22"/>
          <w:szCs w:val="22"/>
        </w:rPr>
        <w:t>yra kartojim</w:t>
      </w:r>
      <w:r w:rsidR="00BA2064">
        <w:rPr>
          <w:rFonts w:ascii="Arial" w:hAnsi="Arial" w:cs="Arial"/>
          <w:sz w:val="22"/>
          <w:szCs w:val="22"/>
          <w:lang w:val="lt-LT"/>
        </w:rPr>
        <w:t xml:space="preserve">ų skaičius. Taigi, šis algoritmas yra greitesnis nei prieš tai minėtas, bet jis nėra visiškai tikslus </w:t>
      </w:r>
      <w:r w:rsidR="00EB6B8C">
        <w:rPr>
          <w:rFonts w:ascii="Arial" w:hAnsi="Arial" w:cs="Arial"/>
          <w:sz w:val="22"/>
          <w:szCs w:val="22"/>
          <w:lang w:val="lt-LT"/>
        </w:rPr>
        <w:t>–</w:t>
      </w:r>
      <w:r w:rsidR="00BA2064">
        <w:rPr>
          <w:rFonts w:ascii="Arial" w:hAnsi="Arial" w:cs="Arial"/>
          <w:sz w:val="22"/>
          <w:szCs w:val="22"/>
          <w:lang w:val="lt-LT"/>
        </w:rPr>
        <w:t xml:space="preserve"> </w:t>
      </w:r>
      <w:r w:rsidR="00EB6B8C">
        <w:rPr>
          <w:rFonts w:ascii="Arial" w:hAnsi="Arial" w:cs="Arial"/>
          <w:sz w:val="22"/>
          <w:szCs w:val="22"/>
          <w:lang w:val="lt-LT"/>
        </w:rPr>
        <w:t>grąžina visus pirminius ir kai kuriuos galbūt pirminius</w:t>
      </w:r>
      <w:r w:rsidR="00F025B6">
        <w:rPr>
          <w:rFonts w:ascii="Arial" w:hAnsi="Arial" w:cs="Arial"/>
          <w:sz w:val="22"/>
          <w:szCs w:val="22"/>
          <w:lang w:val="lt-LT"/>
        </w:rPr>
        <w:t xml:space="preserve"> su tikslumu 1-4</w:t>
      </w:r>
      <w:r w:rsidR="00F025B6" w:rsidRPr="00F025B6">
        <w:rPr>
          <w:rFonts w:ascii="Arial" w:hAnsi="Arial" w:cs="Arial"/>
          <w:sz w:val="22"/>
          <w:szCs w:val="22"/>
          <w:vertAlign w:val="superscript"/>
          <w:lang w:val="lt-LT"/>
        </w:rPr>
        <w:t>-k</w:t>
      </w:r>
      <w:r w:rsidR="00F025B6">
        <w:rPr>
          <w:rFonts w:ascii="Arial" w:hAnsi="Arial" w:cs="Arial"/>
          <w:sz w:val="22"/>
          <w:szCs w:val="22"/>
          <w:lang w:val="lt-LT"/>
        </w:rPr>
        <w:t>.</w:t>
      </w:r>
    </w:p>
    <w:p w14:paraId="16F26A09" w14:textId="18CD5A36" w:rsidR="0002733B" w:rsidRDefault="0002733B" w:rsidP="004C47F7">
      <w:pPr>
        <w:jc w:val="both"/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tab/>
        <w:t>Miller – Rabin algoritmas ištiesų neieško, ar skaičius yra pirminis</w:t>
      </w:r>
      <w:r w:rsidR="00BD5CF6">
        <w:rPr>
          <w:rFonts w:ascii="Arial" w:hAnsi="Arial" w:cs="Arial"/>
          <w:sz w:val="22"/>
          <w:szCs w:val="22"/>
          <w:lang w:val="lt-LT"/>
        </w:rPr>
        <w:t xml:space="preserve"> – jis randa ar skaičius yra sudėtinis</w:t>
      </w:r>
      <w:r w:rsidR="00634F16">
        <w:rPr>
          <w:rFonts w:ascii="Arial" w:hAnsi="Arial" w:cs="Arial"/>
          <w:sz w:val="22"/>
          <w:szCs w:val="22"/>
          <w:lang w:val="lt-LT"/>
        </w:rPr>
        <w:t>.</w:t>
      </w:r>
      <w:r w:rsidR="00D96E10">
        <w:rPr>
          <w:rFonts w:ascii="Arial" w:hAnsi="Arial" w:cs="Arial"/>
          <w:sz w:val="22"/>
          <w:szCs w:val="22"/>
          <w:lang w:val="lt-LT"/>
        </w:rPr>
        <w:t xml:space="preserve"> Tad skaičiai, kurie lieka po veikimo yra arba </w:t>
      </w:r>
      <w:r w:rsidR="00836653">
        <w:rPr>
          <w:rFonts w:ascii="Arial" w:hAnsi="Arial" w:cs="Arial"/>
          <w:sz w:val="22"/>
          <w:szCs w:val="22"/>
          <w:lang w:val="lt-LT"/>
        </w:rPr>
        <w:t xml:space="preserve">pirminiai arba labai stiprūs pseudopirminiai skaičiai. </w:t>
      </w:r>
      <w:r w:rsidR="00431AFA">
        <w:rPr>
          <w:rFonts w:ascii="Arial" w:hAnsi="Arial" w:cs="Arial"/>
          <w:sz w:val="22"/>
          <w:szCs w:val="22"/>
          <w:lang w:val="lt-LT"/>
        </w:rPr>
        <w:t>Kaip vyksta šis algoritmas? Štai pavyzdys:</w:t>
      </w:r>
    </w:p>
    <w:p w14:paraId="190A9A3E" w14:textId="46CC0115" w:rsidR="00431AFA" w:rsidRDefault="00431AFA" w:rsidP="004C47F7">
      <w:pPr>
        <w:jc w:val="both"/>
        <w:rPr>
          <w:rFonts w:ascii="Arial" w:hAnsi="Arial" w:cs="Arial"/>
          <w:sz w:val="22"/>
          <w:szCs w:val="22"/>
          <w:lang w:val="lt-LT"/>
        </w:rPr>
      </w:pPr>
    </w:p>
    <w:p w14:paraId="1B526430" w14:textId="1BECB4CA" w:rsidR="00431AFA" w:rsidRDefault="00431AFA" w:rsidP="004C47F7">
      <w:pPr>
        <w:jc w:val="both"/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t xml:space="preserve">Tarkime, kad ieškome ar skaičius </w:t>
      </w:r>
      <w:r w:rsidR="00FE4196">
        <w:rPr>
          <w:rFonts w:ascii="Arial" w:hAnsi="Arial" w:cs="Arial"/>
          <w:sz w:val="22"/>
          <w:szCs w:val="22"/>
          <w:lang w:val="lt-LT"/>
        </w:rPr>
        <w:t>221</w:t>
      </w:r>
      <w:r>
        <w:rPr>
          <w:rFonts w:ascii="Arial" w:hAnsi="Arial" w:cs="Arial"/>
          <w:sz w:val="22"/>
          <w:szCs w:val="22"/>
          <w:lang w:val="lt-LT"/>
        </w:rPr>
        <w:t xml:space="preserve"> yra pirminis.</w:t>
      </w:r>
    </w:p>
    <w:p w14:paraId="16C55D77" w14:textId="2C9F6BC8" w:rsidR="003066F3" w:rsidRDefault="003066F3" w:rsidP="004C47F7">
      <w:pPr>
        <w:jc w:val="both"/>
        <w:rPr>
          <w:rFonts w:ascii="Arial" w:hAnsi="Arial" w:cs="Arial"/>
          <w:sz w:val="22"/>
          <w:szCs w:val="22"/>
          <w:lang w:val="lt-LT"/>
        </w:rPr>
      </w:pPr>
    </w:p>
    <w:p w14:paraId="31AAC088" w14:textId="5C22B790" w:rsidR="007A2ED0" w:rsidRPr="007A2ED0" w:rsidRDefault="000E224B" w:rsidP="007A2ED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Randame n-1 = 2</w:t>
      </w:r>
      <w:r w:rsidRPr="000E224B">
        <w:rPr>
          <w:rFonts w:ascii="Arial" w:hAnsi="Arial" w:cs="Arial"/>
          <w:sz w:val="22"/>
          <w:szCs w:val="22"/>
          <w:vertAlign w:val="superscript"/>
        </w:rPr>
        <w:t>k</w:t>
      </w:r>
      <w:r>
        <w:rPr>
          <w:rFonts w:ascii="Arial" w:hAnsi="Arial" w:cs="Arial"/>
          <w:sz w:val="22"/>
          <w:szCs w:val="22"/>
        </w:rPr>
        <w:t>m</w:t>
      </w:r>
    </w:p>
    <w:p w14:paraId="7AF6B16B" w14:textId="41FC4101" w:rsidR="003066F3" w:rsidRPr="007A2ED0" w:rsidRDefault="003066F3" w:rsidP="007A2ED0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7A2ED0">
        <w:rPr>
          <w:rFonts w:ascii="Arial" w:hAnsi="Arial" w:cs="Arial"/>
          <w:sz w:val="22"/>
          <w:szCs w:val="22"/>
          <w:lang w:val="lt-LT"/>
        </w:rPr>
        <w:t xml:space="preserve">Užsirašome šį skaičių kaip n </w:t>
      </w:r>
      <w:r w:rsidRPr="007A2ED0">
        <w:rPr>
          <w:rFonts w:ascii="Arial" w:hAnsi="Arial" w:cs="Arial"/>
          <w:sz w:val="22"/>
          <w:szCs w:val="22"/>
        </w:rPr>
        <w:t xml:space="preserve">– 1 = </w:t>
      </w:r>
      <w:r w:rsidR="00FE4196">
        <w:rPr>
          <w:rFonts w:ascii="Arial" w:hAnsi="Arial" w:cs="Arial"/>
          <w:sz w:val="22"/>
          <w:szCs w:val="22"/>
        </w:rPr>
        <w:t>220</w:t>
      </w:r>
    </w:p>
    <w:p w14:paraId="4FA66A36" w14:textId="0A36C439" w:rsidR="00E03058" w:rsidRDefault="00490452" w:rsidP="00E03058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Daliname i</w:t>
      </w:r>
      <w:r>
        <w:rPr>
          <w:rFonts w:ascii="Arial" w:hAnsi="Arial" w:cs="Arial"/>
          <w:sz w:val="22"/>
          <w:szCs w:val="22"/>
          <w:lang w:val="lt-LT"/>
        </w:rPr>
        <w:t xml:space="preserve">š dviejų iki tol, kol nebegalime </w:t>
      </w:r>
      <w:r w:rsidR="000A4D47">
        <w:rPr>
          <w:rFonts w:ascii="Arial" w:hAnsi="Arial" w:cs="Arial"/>
          <w:sz w:val="22"/>
          <w:szCs w:val="22"/>
          <w:lang w:val="lt-LT"/>
        </w:rPr>
        <w:t xml:space="preserve">ir užrašome kaip </w:t>
      </w:r>
      <w:r w:rsidR="00344262">
        <w:rPr>
          <w:rFonts w:ascii="Arial" w:hAnsi="Arial" w:cs="Arial"/>
          <w:sz w:val="22"/>
          <w:szCs w:val="22"/>
        </w:rPr>
        <w:t>221</w:t>
      </w:r>
      <w:r w:rsidR="000A4D47">
        <w:rPr>
          <w:rFonts w:ascii="Arial" w:hAnsi="Arial" w:cs="Arial"/>
          <w:sz w:val="22"/>
          <w:szCs w:val="22"/>
        </w:rPr>
        <w:t xml:space="preserve"> – 1 = 2</w:t>
      </w:r>
      <w:r w:rsidR="000A4D47" w:rsidRPr="000A4D47">
        <w:rPr>
          <w:rFonts w:ascii="Arial" w:hAnsi="Arial" w:cs="Arial"/>
          <w:sz w:val="22"/>
          <w:szCs w:val="22"/>
          <w:vertAlign w:val="superscript"/>
        </w:rPr>
        <w:t>2</w:t>
      </w:r>
      <w:r w:rsidR="000A4D47">
        <w:rPr>
          <w:rFonts w:ascii="Arial" w:hAnsi="Arial" w:cs="Arial"/>
          <w:sz w:val="22"/>
          <w:szCs w:val="22"/>
        </w:rPr>
        <w:t>*</w:t>
      </w:r>
      <w:r w:rsidR="0066553B">
        <w:rPr>
          <w:rFonts w:ascii="Arial" w:hAnsi="Arial" w:cs="Arial"/>
          <w:sz w:val="22"/>
          <w:szCs w:val="22"/>
        </w:rPr>
        <w:t>55</w:t>
      </w:r>
    </w:p>
    <w:p w14:paraId="029E6FA4" w14:textId="37B2EF67" w:rsidR="00E03058" w:rsidRDefault="00662F18" w:rsidP="00662F1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Pasirenkame skai</w:t>
      </w:r>
      <w:r>
        <w:rPr>
          <w:rFonts w:ascii="Arial" w:hAnsi="Arial" w:cs="Arial"/>
          <w:sz w:val="22"/>
          <w:szCs w:val="22"/>
          <w:lang w:val="lt-LT"/>
        </w:rPr>
        <w:t xml:space="preserve">čių a tokį, kad </w:t>
      </w:r>
      <w:r w:rsidR="00551284">
        <w:rPr>
          <w:rFonts w:ascii="Arial" w:hAnsi="Arial" w:cs="Arial"/>
          <w:sz w:val="22"/>
          <w:szCs w:val="22"/>
        </w:rPr>
        <w:t xml:space="preserve">1 &lt; a &lt; n </w:t>
      </w:r>
      <w:r w:rsidR="00E861DF">
        <w:rPr>
          <w:rFonts w:ascii="Arial" w:hAnsi="Arial" w:cs="Arial"/>
          <w:sz w:val="22"/>
          <w:szCs w:val="22"/>
        </w:rPr>
        <w:t>– 1</w:t>
      </w:r>
    </w:p>
    <w:p w14:paraId="669716A3" w14:textId="6696B5C7" w:rsidR="00E861DF" w:rsidRPr="00E861DF" w:rsidRDefault="00E861DF" w:rsidP="00E861DF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Tarkime, tas skai</w:t>
      </w:r>
      <w:r>
        <w:rPr>
          <w:rFonts w:ascii="Arial" w:hAnsi="Arial" w:cs="Arial"/>
          <w:sz w:val="22"/>
          <w:szCs w:val="22"/>
          <w:lang w:val="lt-LT"/>
        </w:rPr>
        <w:t xml:space="preserve">čius yra </w:t>
      </w:r>
      <w:r>
        <w:rPr>
          <w:rFonts w:ascii="Arial" w:hAnsi="Arial" w:cs="Arial"/>
          <w:sz w:val="22"/>
          <w:szCs w:val="22"/>
        </w:rPr>
        <w:t xml:space="preserve">a = </w:t>
      </w:r>
      <w:r w:rsidR="00587AB5">
        <w:rPr>
          <w:rFonts w:ascii="Arial" w:hAnsi="Arial" w:cs="Arial"/>
          <w:sz w:val="22"/>
          <w:szCs w:val="22"/>
        </w:rPr>
        <w:t>174</w:t>
      </w:r>
    </w:p>
    <w:p w14:paraId="3E931360" w14:textId="5D9510F5" w:rsidR="00E861DF" w:rsidRPr="00DE212E" w:rsidRDefault="00BA06D2" w:rsidP="00E861D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Skaičiuojame:</w:t>
      </w:r>
    </w:p>
    <w:p w14:paraId="25544CBB" w14:textId="70F9B9BF" w:rsidR="00DE212E" w:rsidRDefault="000B5B0D" w:rsidP="00DE212E">
      <w:pPr>
        <w:pStyle w:val="ListParagraph"/>
        <w:jc w:val="both"/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t>A</w:t>
      </w:r>
      <w:r w:rsidRPr="00714D09">
        <w:rPr>
          <w:rFonts w:ascii="Arial" w:hAnsi="Arial" w:cs="Arial"/>
          <w:sz w:val="22"/>
          <w:szCs w:val="22"/>
          <w:vertAlign w:val="superscript"/>
          <w:lang w:val="lt-LT"/>
        </w:rPr>
        <w:t>2</w:t>
      </w:r>
      <w:r w:rsidRPr="00935FB7">
        <w:rPr>
          <w:rFonts w:ascii="Arial" w:hAnsi="Arial" w:cs="Arial"/>
          <w:position w:val="6"/>
          <w:sz w:val="22"/>
          <w:szCs w:val="22"/>
          <w:vertAlign w:val="superscript"/>
          <w:lang w:val="lt-LT"/>
        </w:rPr>
        <w:t>0</w:t>
      </w:r>
      <w:r w:rsidRPr="00714D09">
        <w:rPr>
          <w:rFonts w:ascii="Arial" w:hAnsi="Arial" w:cs="Arial"/>
          <w:sz w:val="22"/>
          <w:szCs w:val="22"/>
          <w:vertAlign w:val="superscript"/>
          <w:lang w:val="lt-LT"/>
        </w:rPr>
        <w:t>d</w:t>
      </w:r>
      <w:r>
        <w:rPr>
          <w:rFonts w:ascii="Arial" w:hAnsi="Arial" w:cs="Arial"/>
          <w:sz w:val="22"/>
          <w:szCs w:val="22"/>
          <w:lang w:val="lt-LT"/>
        </w:rPr>
        <w:t xml:space="preserve"> mod n = </w:t>
      </w:r>
      <w:r w:rsidR="00714D09">
        <w:rPr>
          <w:rFonts w:ascii="Arial" w:hAnsi="Arial" w:cs="Arial"/>
          <w:sz w:val="22"/>
          <w:szCs w:val="22"/>
          <w:lang w:val="lt-LT"/>
        </w:rPr>
        <w:t>174</w:t>
      </w:r>
      <w:r w:rsidRPr="00D61ECC">
        <w:rPr>
          <w:rFonts w:ascii="Arial" w:hAnsi="Arial" w:cs="Arial"/>
          <w:sz w:val="22"/>
          <w:szCs w:val="22"/>
          <w:vertAlign w:val="superscript"/>
          <w:lang w:val="lt-LT"/>
        </w:rPr>
        <w:t>55</w:t>
      </w:r>
      <w:r>
        <w:rPr>
          <w:rFonts w:ascii="Arial" w:hAnsi="Arial" w:cs="Arial"/>
          <w:sz w:val="22"/>
          <w:szCs w:val="22"/>
          <w:lang w:val="lt-LT"/>
        </w:rPr>
        <w:t xml:space="preserve"> mod 221 = </w:t>
      </w:r>
      <w:r w:rsidR="00714D09">
        <w:rPr>
          <w:rFonts w:ascii="Arial" w:hAnsi="Arial" w:cs="Arial"/>
          <w:sz w:val="22"/>
          <w:szCs w:val="22"/>
          <w:lang w:val="lt-LT"/>
        </w:rPr>
        <w:t>47</w:t>
      </w:r>
      <w:r>
        <w:rPr>
          <w:rFonts w:ascii="Arial" w:hAnsi="Arial" w:cs="Arial"/>
          <w:sz w:val="22"/>
          <w:szCs w:val="22"/>
          <w:lang w:val="lt-LT"/>
        </w:rPr>
        <w:t xml:space="preserve"> </w:t>
      </w:r>
      <w:r w:rsidR="00D61ECC">
        <w:rPr>
          <w:rFonts w:ascii="Arial" w:hAnsi="Arial" w:cs="Arial"/>
          <w:sz w:val="22"/>
          <w:szCs w:val="22"/>
          <w:lang w:val="lt-LT"/>
        </w:rPr>
        <w:t>≠</w:t>
      </w:r>
      <w:r w:rsidR="00714D09">
        <w:rPr>
          <w:rFonts w:ascii="Arial" w:hAnsi="Arial" w:cs="Arial"/>
          <w:sz w:val="22"/>
          <w:szCs w:val="22"/>
          <w:lang w:val="lt-LT"/>
        </w:rPr>
        <w:t xml:space="preserve"> 1, n-1</w:t>
      </w:r>
    </w:p>
    <w:p w14:paraId="3A2456F7" w14:textId="6CC4B97D" w:rsidR="00714D09" w:rsidRPr="00714D09" w:rsidRDefault="00714D09" w:rsidP="00714D09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714D09">
        <w:rPr>
          <w:rFonts w:ascii="Arial" w:hAnsi="Arial" w:cs="Arial"/>
          <w:sz w:val="22"/>
          <w:szCs w:val="22"/>
          <w:lang w:val="lt-LT"/>
        </w:rPr>
        <w:t>A</w:t>
      </w:r>
      <w:r w:rsidR="00935FB7" w:rsidRPr="00714D09">
        <w:rPr>
          <w:rFonts w:ascii="Arial" w:hAnsi="Arial" w:cs="Arial"/>
          <w:sz w:val="22"/>
          <w:szCs w:val="22"/>
          <w:vertAlign w:val="superscript"/>
          <w:lang w:val="lt-LT"/>
        </w:rPr>
        <w:t>2</w:t>
      </w:r>
      <w:r w:rsidR="00935FB7">
        <w:rPr>
          <w:rFonts w:ascii="Arial" w:hAnsi="Arial" w:cs="Arial"/>
          <w:position w:val="6"/>
          <w:sz w:val="22"/>
          <w:szCs w:val="22"/>
          <w:vertAlign w:val="superscript"/>
          <w:lang w:val="lt-LT"/>
        </w:rPr>
        <w:t>1</w:t>
      </w:r>
      <w:r w:rsidR="00935FB7" w:rsidRPr="00714D09">
        <w:rPr>
          <w:rFonts w:ascii="Arial" w:hAnsi="Arial" w:cs="Arial"/>
          <w:sz w:val="22"/>
          <w:szCs w:val="22"/>
          <w:vertAlign w:val="superscript"/>
          <w:lang w:val="lt-LT"/>
        </w:rPr>
        <w:t>d</w:t>
      </w:r>
      <w:r w:rsidRPr="00714D09">
        <w:rPr>
          <w:rFonts w:ascii="Arial" w:hAnsi="Arial" w:cs="Arial"/>
          <w:sz w:val="22"/>
          <w:szCs w:val="22"/>
          <w:lang w:val="lt-LT"/>
        </w:rPr>
        <w:t xml:space="preserve"> mod n = 174</w:t>
      </w:r>
      <w:r w:rsidRPr="00D61ECC">
        <w:rPr>
          <w:rFonts w:ascii="Arial" w:hAnsi="Arial" w:cs="Arial"/>
          <w:sz w:val="22"/>
          <w:szCs w:val="22"/>
          <w:vertAlign w:val="superscript"/>
          <w:lang w:val="lt-LT"/>
        </w:rPr>
        <w:t>110</w:t>
      </w:r>
      <w:r w:rsidRPr="00714D09">
        <w:rPr>
          <w:rFonts w:ascii="Arial" w:hAnsi="Arial" w:cs="Arial"/>
          <w:sz w:val="22"/>
          <w:szCs w:val="22"/>
          <w:lang w:val="lt-LT"/>
        </w:rPr>
        <w:t xml:space="preserve"> mod 221 = </w:t>
      </w:r>
      <w:r>
        <w:rPr>
          <w:rFonts w:ascii="Arial" w:hAnsi="Arial" w:cs="Arial"/>
          <w:sz w:val="22"/>
          <w:szCs w:val="22"/>
          <w:lang w:val="lt-LT"/>
        </w:rPr>
        <w:t>220</w:t>
      </w:r>
      <w:r w:rsidRPr="00714D09">
        <w:rPr>
          <w:rFonts w:ascii="Arial" w:hAnsi="Arial" w:cs="Arial"/>
          <w:sz w:val="22"/>
          <w:szCs w:val="22"/>
          <w:lang w:val="lt-LT"/>
        </w:rPr>
        <w:t xml:space="preserve"> = 1, n-1</w:t>
      </w:r>
    </w:p>
    <w:p w14:paraId="7F2BC231" w14:textId="68408A39" w:rsidR="00BA06D2" w:rsidRDefault="002053DB" w:rsidP="00520CFA">
      <w:pPr>
        <w:rPr>
          <w:rFonts w:ascii="Arial" w:hAnsi="Arial" w:cs="Arial"/>
          <w:sz w:val="21"/>
          <w:szCs w:val="21"/>
          <w:shd w:val="clear" w:color="auto" w:fill="FFFFFF"/>
          <w:lang w:val="lt-LT"/>
        </w:rPr>
      </w:pPr>
      <w:r>
        <w:rPr>
          <w:rFonts w:ascii="Arial" w:hAnsi="Arial" w:cs="Arial"/>
          <w:sz w:val="22"/>
          <w:szCs w:val="22"/>
        </w:rPr>
        <w:tab/>
        <w:t>Kadangi 220</w:t>
      </w:r>
      <w:r w:rsidR="00A2297C">
        <w:rPr>
          <w:rFonts w:ascii="Arial" w:hAnsi="Arial" w:cs="Arial"/>
          <w:sz w:val="22"/>
          <w:szCs w:val="22"/>
        </w:rPr>
        <w:t xml:space="preserve"> </w:t>
      </w:r>
      <w:r w:rsidR="00A2297C" w:rsidRPr="00A2297C">
        <w:rPr>
          <w:rFonts w:ascii="Arial" w:hAnsi="Arial" w:cs="Arial"/>
          <w:sz w:val="21"/>
          <w:szCs w:val="21"/>
          <w:shd w:val="clear" w:color="auto" w:fill="FFFFFF"/>
        </w:rPr>
        <w:t>≡</w:t>
      </w:r>
      <w:r w:rsidR="00036540">
        <w:rPr>
          <w:rFonts w:ascii="Arial" w:hAnsi="Arial" w:cs="Arial"/>
          <w:sz w:val="21"/>
          <w:szCs w:val="21"/>
          <w:shd w:val="clear" w:color="auto" w:fill="FFFFFF"/>
        </w:rPr>
        <w:t xml:space="preserve"> -1 mod n, tai </w:t>
      </w:r>
      <w:r w:rsidR="007B3E66">
        <w:rPr>
          <w:rFonts w:ascii="Arial" w:hAnsi="Arial" w:cs="Arial"/>
          <w:sz w:val="21"/>
          <w:szCs w:val="21"/>
          <w:shd w:val="clear" w:color="auto" w:fill="FFFFFF"/>
        </w:rPr>
        <w:t>gali reik</w:t>
      </w:r>
      <w:r w:rsidR="007B3E66">
        <w:rPr>
          <w:rFonts w:ascii="Arial" w:hAnsi="Arial" w:cs="Arial"/>
          <w:sz w:val="21"/>
          <w:szCs w:val="21"/>
          <w:shd w:val="clear" w:color="auto" w:fill="FFFFFF"/>
          <w:lang w:val="lt-LT"/>
        </w:rPr>
        <w:t>šti</w:t>
      </w:r>
      <w:r w:rsidR="00F109EA">
        <w:rPr>
          <w:rFonts w:ascii="Arial" w:hAnsi="Arial" w:cs="Arial"/>
          <w:sz w:val="21"/>
          <w:szCs w:val="21"/>
          <w:shd w:val="clear" w:color="auto" w:fill="FFFFFF"/>
          <w:lang w:val="lt-LT"/>
        </w:rPr>
        <w:t>, kad 221 yra pirminis (Euklido lema)</w:t>
      </w:r>
    </w:p>
    <w:p w14:paraId="0F0388A6" w14:textId="0FFF4486" w:rsidR="00BA06D2" w:rsidRDefault="00BA06D2" w:rsidP="00520CFA">
      <w:pPr>
        <w:rPr>
          <w:rFonts w:ascii="Arial" w:hAnsi="Arial" w:cs="Arial"/>
          <w:sz w:val="21"/>
          <w:szCs w:val="21"/>
          <w:shd w:val="clear" w:color="auto" w:fill="FFFFFF"/>
          <w:lang w:val="lt-LT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lt-LT"/>
        </w:rPr>
        <w:lastRenderedPageBreak/>
        <w:tab/>
        <w:t>Pabandome kitą skaičių</w:t>
      </w:r>
      <w:r w:rsidR="00492C71">
        <w:rPr>
          <w:rFonts w:ascii="Arial" w:hAnsi="Arial" w:cs="Arial"/>
          <w:sz w:val="21"/>
          <w:szCs w:val="21"/>
          <w:shd w:val="clear" w:color="auto" w:fill="FFFFFF"/>
          <w:lang w:val="lt-LT"/>
        </w:rPr>
        <w:t xml:space="preserve"> a = 137:</w:t>
      </w:r>
    </w:p>
    <w:p w14:paraId="0E9A771F" w14:textId="095A0AAA" w:rsidR="00492C71" w:rsidRDefault="00492C71" w:rsidP="00492C71">
      <w:pPr>
        <w:pStyle w:val="ListParagraph"/>
        <w:jc w:val="both"/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t>A</w:t>
      </w:r>
      <w:r w:rsidRPr="00714D09">
        <w:rPr>
          <w:rFonts w:ascii="Arial" w:hAnsi="Arial" w:cs="Arial"/>
          <w:sz w:val="22"/>
          <w:szCs w:val="22"/>
          <w:vertAlign w:val="superscript"/>
          <w:lang w:val="lt-LT"/>
        </w:rPr>
        <w:t>2</w:t>
      </w:r>
      <w:r w:rsidRPr="00935FB7">
        <w:rPr>
          <w:rFonts w:ascii="Arial" w:hAnsi="Arial" w:cs="Arial"/>
          <w:position w:val="6"/>
          <w:sz w:val="22"/>
          <w:szCs w:val="22"/>
          <w:vertAlign w:val="superscript"/>
          <w:lang w:val="lt-LT"/>
        </w:rPr>
        <w:t>0</w:t>
      </w:r>
      <w:r w:rsidRPr="00714D09">
        <w:rPr>
          <w:rFonts w:ascii="Arial" w:hAnsi="Arial" w:cs="Arial"/>
          <w:sz w:val="22"/>
          <w:szCs w:val="22"/>
          <w:vertAlign w:val="superscript"/>
          <w:lang w:val="lt-LT"/>
        </w:rPr>
        <w:t>d</w:t>
      </w:r>
      <w:r>
        <w:rPr>
          <w:rFonts w:ascii="Arial" w:hAnsi="Arial" w:cs="Arial"/>
          <w:sz w:val="22"/>
          <w:szCs w:val="22"/>
          <w:lang w:val="lt-LT"/>
        </w:rPr>
        <w:t xml:space="preserve"> mod n = </w:t>
      </w:r>
      <w:r>
        <w:rPr>
          <w:rFonts w:ascii="Arial" w:hAnsi="Arial" w:cs="Arial"/>
          <w:sz w:val="22"/>
          <w:szCs w:val="22"/>
        </w:rPr>
        <w:t>137</w:t>
      </w:r>
      <w:r w:rsidRPr="00D61ECC">
        <w:rPr>
          <w:rFonts w:ascii="Arial" w:hAnsi="Arial" w:cs="Arial"/>
          <w:sz w:val="22"/>
          <w:szCs w:val="22"/>
          <w:vertAlign w:val="superscript"/>
          <w:lang w:val="lt-LT"/>
        </w:rPr>
        <w:t>55</w:t>
      </w:r>
      <w:r>
        <w:rPr>
          <w:rFonts w:ascii="Arial" w:hAnsi="Arial" w:cs="Arial"/>
          <w:sz w:val="22"/>
          <w:szCs w:val="22"/>
          <w:lang w:val="lt-LT"/>
        </w:rPr>
        <w:t xml:space="preserve"> mod 221 = </w:t>
      </w:r>
      <w:r>
        <w:rPr>
          <w:rFonts w:ascii="Arial" w:hAnsi="Arial" w:cs="Arial"/>
          <w:sz w:val="22"/>
          <w:szCs w:val="22"/>
          <w:lang w:val="lt-LT"/>
        </w:rPr>
        <w:t>188</w:t>
      </w:r>
      <w:r>
        <w:rPr>
          <w:rFonts w:ascii="Arial" w:hAnsi="Arial" w:cs="Arial"/>
          <w:sz w:val="22"/>
          <w:szCs w:val="22"/>
          <w:lang w:val="lt-LT"/>
        </w:rPr>
        <w:t xml:space="preserve"> ≠ 1, n-1</w:t>
      </w:r>
    </w:p>
    <w:p w14:paraId="56D88F3E" w14:textId="232BF2B3" w:rsidR="00492C71" w:rsidRDefault="00492C71" w:rsidP="00492C71">
      <w:pPr>
        <w:pStyle w:val="ListParagraph"/>
        <w:jc w:val="both"/>
        <w:rPr>
          <w:rFonts w:ascii="Arial" w:hAnsi="Arial" w:cs="Arial"/>
          <w:sz w:val="22"/>
          <w:szCs w:val="22"/>
          <w:lang w:val="lt-LT"/>
        </w:rPr>
      </w:pPr>
      <w:r w:rsidRPr="00714D09">
        <w:rPr>
          <w:rFonts w:ascii="Arial" w:hAnsi="Arial" w:cs="Arial"/>
          <w:sz w:val="22"/>
          <w:szCs w:val="22"/>
          <w:lang w:val="lt-LT"/>
        </w:rPr>
        <w:t>A</w:t>
      </w:r>
      <w:r w:rsidRPr="00714D09">
        <w:rPr>
          <w:rFonts w:ascii="Arial" w:hAnsi="Arial" w:cs="Arial"/>
          <w:sz w:val="22"/>
          <w:szCs w:val="22"/>
          <w:vertAlign w:val="superscript"/>
          <w:lang w:val="lt-LT"/>
        </w:rPr>
        <w:t>2</w:t>
      </w:r>
      <w:r>
        <w:rPr>
          <w:rFonts w:ascii="Arial" w:hAnsi="Arial" w:cs="Arial"/>
          <w:position w:val="6"/>
          <w:sz w:val="22"/>
          <w:szCs w:val="22"/>
          <w:vertAlign w:val="superscript"/>
          <w:lang w:val="lt-LT"/>
        </w:rPr>
        <w:t>1</w:t>
      </w:r>
      <w:r w:rsidRPr="00714D09">
        <w:rPr>
          <w:rFonts w:ascii="Arial" w:hAnsi="Arial" w:cs="Arial"/>
          <w:sz w:val="22"/>
          <w:szCs w:val="22"/>
          <w:vertAlign w:val="superscript"/>
          <w:lang w:val="lt-LT"/>
        </w:rPr>
        <w:t>d</w:t>
      </w:r>
      <w:r w:rsidRPr="00714D09">
        <w:rPr>
          <w:rFonts w:ascii="Arial" w:hAnsi="Arial" w:cs="Arial"/>
          <w:sz w:val="22"/>
          <w:szCs w:val="22"/>
          <w:lang w:val="lt-LT"/>
        </w:rPr>
        <w:t xml:space="preserve"> mod n = </w:t>
      </w:r>
      <w:r>
        <w:rPr>
          <w:rFonts w:ascii="Arial" w:hAnsi="Arial" w:cs="Arial"/>
          <w:sz w:val="22"/>
          <w:szCs w:val="22"/>
          <w:lang w:val="lt-LT"/>
        </w:rPr>
        <w:t>137</w:t>
      </w:r>
      <w:r w:rsidRPr="00D61ECC">
        <w:rPr>
          <w:rFonts w:ascii="Arial" w:hAnsi="Arial" w:cs="Arial"/>
          <w:sz w:val="22"/>
          <w:szCs w:val="22"/>
          <w:vertAlign w:val="superscript"/>
          <w:lang w:val="lt-LT"/>
        </w:rPr>
        <w:t>110</w:t>
      </w:r>
      <w:r w:rsidRPr="00714D09">
        <w:rPr>
          <w:rFonts w:ascii="Arial" w:hAnsi="Arial" w:cs="Arial"/>
          <w:sz w:val="22"/>
          <w:szCs w:val="22"/>
          <w:lang w:val="lt-LT"/>
        </w:rPr>
        <w:t xml:space="preserve"> mod 221 = </w:t>
      </w:r>
      <w:r>
        <w:rPr>
          <w:rFonts w:ascii="Arial" w:hAnsi="Arial" w:cs="Arial"/>
          <w:sz w:val="22"/>
          <w:szCs w:val="22"/>
          <w:lang w:val="lt-LT"/>
        </w:rPr>
        <w:t>205</w:t>
      </w:r>
      <w:r w:rsidRPr="00714D09">
        <w:rPr>
          <w:rFonts w:ascii="Arial" w:hAnsi="Arial" w:cs="Arial"/>
          <w:sz w:val="22"/>
          <w:szCs w:val="22"/>
          <w:lang w:val="lt-LT"/>
        </w:rPr>
        <w:t xml:space="preserve"> </w:t>
      </w:r>
      <w:r>
        <w:rPr>
          <w:rFonts w:ascii="Arial" w:hAnsi="Arial" w:cs="Arial"/>
          <w:sz w:val="22"/>
          <w:szCs w:val="22"/>
          <w:lang w:val="lt-LT"/>
        </w:rPr>
        <w:t xml:space="preserve">≠ </w:t>
      </w:r>
      <w:r w:rsidRPr="00714D09">
        <w:rPr>
          <w:rFonts w:ascii="Arial" w:hAnsi="Arial" w:cs="Arial"/>
          <w:sz w:val="22"/>
          <w:szCs w:val="22"/>
          <w:lang w:val="lt-LT"/>
        </w:rPr>
        <w:t xml:space="preserve"> 1, n-1</w:t>
      </w:r>
    </w:p>
    <w:p w14:paraId="680A9418" w14:textId="4982B8AC" w:rsidR="00492C71" w:rsidRPr="00CE2464" w:rsidRDefault="00492C71" w:rsidP="00492C71">
      <w:pPr>
        <w:pStyle w:val="ListParagraph"/>
        <w:jc w:val="both"/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t xml:space="preserve">Iš čia randame, kad </w:t>
      </w:r>
      <w:r w:rsidR="00CE2464">
        <w:rPr>
          <w:rFonts w:ascii="Arial" w:hAnsi="Arial" w:cs="Arial"/>
          <w:sz w:val="22"/>
          <w:szCs w:val="22"/>
        </w:rPr>
        <w:t>221 n</w:t>
      </w:r>
      <w:r w:rsidR="00CE2464">
        <w:rPr>
          <w:rFonts w:ascii="Arial" w:hAnsi="Arial" w:cs="Arial"/>
          <w:sz w:val="22"/>
          <w:szCs w:val="22"/>
          <w:lang w:val="lt-LT"/>
        </w:rPr>
        <w:t>ėra pirminis, taip pat, kad pakartojimų skaičius padeda sumažinti klaidų skaičių.</w:t>
      </w:r>
    </w:p>
    <w:p w14:paraId="2D37E6CE" w14:textId="77777777" w:rsidR="00492C71" w:rsidRPr="00BA06D2" w:rsidRDefault="00492C71" w:rsidP="00520CFA">
      <w:pPr>
        <w:rPr>
          <w:rFonts w:ascii="Arial" w:hAnsi="Arial" w:cs="Arial"/>
          <w:sz w:val="21"/>
          <w:szCs w:val="21"/>
          <w:shd w:val="clear" w:color="auto" w:fill="FFFFFF"/>
          <w:lang w:val="lt-LT"/>
        </w:rPr>
      </w:pPr>
    </w:p>
    <w:p w14:paraId="0984489A" w14:textId="77777777" w:rsidR="000303F2" w:rsidRPr="000303F2" w:rsidRDefault="000303F2" w:rsidP="00520CFA">
      <w:pPr>
        <w:rPr>
          <w:rFonts w:ascii="Arial" w:hAnsi="Arial" w:cs="Arial"/>
          <w:sz w:val="22"/>
          <w:szCs w:val="22"/>
        </w:rPr>
      </w:pPr>
    </w:p>
    <w:p w14:paraId="66D0954C" w14:textId="58C8610D" w:rsidR="00315037" w:rsidRPr="00B96E76" w:rsidRDefault="00315037" w:rsidP="00520CFA">
      <w:pPr>
        <w:rPr>
          <w:rFonts w:ascii="Arial" w:hAnsi="Arial" w:cs="Arial"/>
          <w:b/>
          <w:bCs/>
          <w:sz w:val="22"/>
          <w:szCs w:val="22"/>
        </w:rPr>
      </w:pPr>
      <w:r w:rsidRPr="00B96E76">
        <w:rPr>
          <w:rFonts w:ascii="Arial" w:hAnsi="Arial" w:cs="Arial"/>
          <w:b/>
          <w:bCs/>
          <w:sz w:val="22"/>
          <w:szCs w:val="22"/>
        </w:rPr>
        <w:t>Pseudokodas:</w:t>
      </w:r>
    </w:p>
    <w:p w14:paraId="1A4023CA" w14:textId="3263A0D1" w:rsidR="00315037" w:rsidRDefault="00315037" w:rsidP="00520CFA">
      <w:pPr>
        <w:rPr>
          <w:rFonts w:ascii="Arial" w:hAnsi="Arial" w:cs="Arial"/>
          <w:sz w:val="22"/>
          <w:szCs w:val="22"/>
        </w:rPr>
      </w:pPr>
    </w:p>
    <w:p w14:paraId="331D3583" w14:textId="70E1A3C5" w:rsidR="00435CBE" w:rsidRPr="00CE2464" w:rsidRDefault="00435CBE" w:rsidP="00520CFA">
      <w:pPr>
        <w:rPr>
          <w:rFonts w:ascii="Arial" w:hAnsi="Arial" w:cs="Arial"/>
          <w:sz w:val="22"/>
          <w:szCs w:val="22"/>
          <w:lang w:val="lt-LT"/>
        </w:rPr>
      </w:pPr>
      <w:r w:rsidRPr="00CE2464">
        <w:rPr>
          <w:rFonts w:ascii="Arial" w:hAnsi="Arial" w:cs="Arial"/>
          <w:sz w:val="22"/>
          <w:szCs w:val="22"/>
        </w:rPr>
        <w:t>Eratosteno r</w:t>
      </w:r>
      <w:r w:rsidRPr="00CE2464">
        <w:rPr>
          <w:rFonts w:ascii="Arial" w:hAnsi="Arial" w:cs="Arial"/>
          <w:sz w:val="22"/>
          <w:szCs w:val="22"/>
          <w:lang w:val="lt-LT"/>
        </w:rPr>
        <w:t>ėtis</w:t>
      </w:r>
    </w:p>
    <w:p w14:paraId="27FEAF0B" w14:textId="6B448432" w:rsidR="00A54EDC" w:rsidRDefault="00CE2464" w:rsidP="00520CFA">
      <w:pPr>
        <w:rPr>
          <w:rFonts w:ascii="Arial" w:hAnsi="Arial" w:cs="Arial"/>
          <w:sz w:val="22"/>
          <w:szCs w:val="22"/>
          <w:lang w:val="lt-LT"/>
        </w:rPr>
      </w:pPr>
      <w:r w:rsidRPr="008A3489">
        <w:rPr>
          <w:rFonts w:ascii="Arial" w:hAnsi="Arial" w:cs="Arial"/>
          <w:noProof/>
          <w:sz w:val="22"/>
          <w:szCs w:val="22"/>
          <w:lang w:val="lt-LT"/>
        </w:rPr>
        <w:drawing>
          <wp:anchor distT="0" distB="0" distL="114300" distR="114300" simplePos="0" relativeHeight="251658240" behindDoc="0" locked="0" layoutInCell="1" allowOverlap="1" wp14:anchorId="1FA3C12B" wp14:editId="471BCBCE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4587240" cy="214249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A8CEF" w14:textId="5B83D30D" w:rsidR="00A54EDC" w:rsidRDefault="00A54EDC" w:rsidP="00520CFA">
      <w:pPr>
        <w:rPr>
          <w:rFonts w:ascii="Arial" w:hAnsi="Arial" w:cs="Arial"/>
          <w:sz w:val="22"/>
          <w:szCs w:val="22"/>
          <w:lang w:val="lt-LT"/>
        </w:rPr>
      </w:pPr>
    </w:p>
    <w:p w14:paraId="4080C8B1" w14:textId="77777777" w:rsidR="00A54EDC" w:rsidRPr="00A54EDC" w:rsidRDefault="00A54EDC" w:rsidP="00A54EDC">
      <w:pPr>
        <w:rPr>
          <w:rFonts w:ascii="Arial" w:hAnsi="Arial" w:cs="Arial"/>
          <w:sz w:val="22"/>
          <w:szCs w:val="22"/>
          <w:lang w:val="lt-LT"/>
        </w:rPr>
      </w:pPr>
    </w:p>
    <w:p w14:paraId="3F76B4FF" w14:textId="77777777" w:rsidR="00A54EDC" w:rsidRPr="00A54EDC" w:rsidRDefault="00A54EDC" w:rsidP="00A54EDC">
      <w:pPr>
        <w:rPr>
          <w:rFonts w:ascii="Arial" w:hAnsi="Arial" w:cs="Arial"/>
          <w:sz w:val="22"/>
          <w:szCs w:val="22"/>
          <w:lang w:val="lt-LT"/>
        </w:rPr>
      </w:pPr>
    </w:p>
    <w:p w14:paraId="510FA16D" w14:textId="77777777" w:rsidR="00A54EDC" w:rsidRPr="00A54EDC" w:rsidRDefault="00A54EDC" w:rsidP="00A54EDC">
      <w:pPr>
        <w:rPr>
          <w:rFonts w:ascii="Arial" w:hAnsi="Arial" w:cs="Arial"/>
          <w:sz w:val="22"/>
          <w:szCs w:val="22"/>
          <w:lang w:val="lt-LT"/>
        </w:rPr>
      </w:pPr>
    </w:p>
    <w:p w14:paraId="1A40FA6D" w14:textId="77777777" w:rsidR="00A54EDC" w:rsidRPr="00A54EDC" w:rsidRDefault="00A54EDC" w:rsidP="00A54EDC">
      <w:pPr>
        <w:rPr>
          <w:rFonts w:ascii="Arial" w:hAnsi="Arial" w:cs="Arial"/>
          <w:sz w:val="22"/>
          <w:szCs w:val="22"/>
          <w:lang w:val="lt-LT"/>
        </w:rPr>
      </w:pPr>
    </w:p>
    <w:p w14:paraId="640BC595" w14:textId="77777777" w:rsidR="00A54EDC" w:rsidRPr="00A54EDC" w:rsidRDefault="00A54EDC" w:rsidP="00A54EDC">
      <w:pPr>
        <w:rPr>
          <w:rFonts w:ascii="Arial" w:hAnsi="Arial" w:cs="Arial"/>
          <w:sz w:val="22"/>
          <w:szCs w:val="22"/>
          <w:lang w:val="lt-LT"/>
        </w:rPr>
      </w:pPr>
    </w:p>
    <w:p w14:paraId="6CF64C7B" w14:textId="77777777" w:rsidR="00A54EDC" w:rsidRPr="00A54EDC" w:rsidRDefault="00A54EDC" w:rsidP="00A54EDC">
      <w:pPr>
        <w:rPr>
          <w:rFonts w:ascii="Arial" w:hAnsi="Arial" w:cs="Arial"/>
          <w:sz w:val="22"/>
          <w:szCs w:val="22"/>
          <w:lang w:val="lt-LT"/>
        </w:rPr>
      </w:pPr>
    </w:p>
    <w:p w14:paraId="35DECA0F" w14:textId="77777777" w:rsidR="00A54EDC" w:rsidRPr="00A54EDC" w:rsidRDefault="00A54EDC" w:rsidP="00A54EDC">
      <w:pPr>
        <w:rPr>
          <w:rFonts w:ascii="Arial" w:hAnsi="Arial" w:cs="Arial"/>
          <w:sz w:val="22"/>
          <w:szCs w:val="22"/>
          <w:lang w:val="lt-LT"/>
        </w:rPr>
      </w:pPr>
    </w:p>
    <w:p w14:paraId="2A4FF7F2" w14:textId="77777777" w:rsidR="00A54EDC" w:rsidRPr="00A54EDC" w:rsidRDefault="00A54EDC" w:rsidP="00A54EDC">
      <w:pPr>
        <w:rPr>
          <w:rFonts w:ascii="Arial" w:hAnsi="Arial" w:cs="Arial"/>
          <w:sz w:val="22"/>
          <w:szCs w:val="22"/>
          <w:lang w:val="lt-LT"/>
        </w:rPr>
      </w:pPr>
    </w:p>
    <w:p w14:paraId="4D7C8370" w14:textId="77777777" w:rsidR="00A54EDC" w:rsidRPr="00A54EDC" w:rsidRDefault="00A54EDC" w:rsidP="00A54EDC">
      <w:pPr>
        <w:rPr>
          <w:rFonts w:ascii="Arial" w:hAnsi="Arial" w:cs="Arial"/>
          <w:sz w:val="22"/>
          <w:szCs w:val="22"/>
          <w:lang w:val="lt-LT"/>
        </w:rPr>
      </w:pPr>
    </w:p>
    <w:p w14:paraId="5AE3A7CB" w14:textId="77777777" w:rsidR="00A54EDC" w:rsidRPr="00A54EDC" w:rsidRDefault="00A54EDC" w:rsidP="00A54EDC">
      <w:pPr>
        <w:rPr>
          <w:rFonts w:ascii="Arial" w:hAnsi="Arial" w:cs="Arial"/>
          <w:sz w:val="22"/>
          <w:szCs w:val="22"/>
          <w:lang w:val="lt-LT"/>
        </w:rPr>
      </w:pPr>
    </w:p>
    <w:p w14:paraId="1B54A432" w14:textId="30285EF1" w:rsidR="00435CBE" w:rsidRPr="00435CBE" w:rsidRDefault="00435CBE" w:rsidP="00520CFA">
      <w:pPr>
        <w:rPr>
          <w:rFonts w:ascii="Arial" w:hAnsi="Arial" w:cs="Arial"/>
          <w:sz w:val="22"/>
          <w:szCs w:val="22"/>
          <w:lang w:val="lt-LT"/>
        </w:rPr>
      </w:pPr>
    </w:p>
    <w:p w14:paraId="52518280" w14:textId="708DF396" w:rsidR="00B22BA2" w:rsidRPr="00CE2464" w:rsidRDefault="00B22BA2" w:rsidP="00520CFA">
      <w:pPr>
        <w:rPr>
          <w:rFonts w:ascii="Arial" w:hAnsi="Arial" w:cs="Arial"/>
          <w:sz w:val="22"/>
          <w:szCs w:val="22"/>
        </w:rPr>
      </w:pPr>
      <w:r w:rsidRPr="00CE2464">
        <w:rPr>
          <w:rFonts w:ascii="Arial" w:hAnsi="Arial" w:cs="Arial"/>
          <w:sz w:val="22"/>
          <w:szCs w:val="22"/>
        </w:rPr>
        <w:t>M</w:t>
      </w:r>
      <w:r w:rsidR="00A120DC" w:rsidRPr="00CE2464">
        <w:rPr>
          <w:rFonts w:ascii="Arial" w:hAnsi="Arial" w:cs="Arial"/>
          <w:sz w:val="22"/>
          <w:szCs w:val="22"/>
        </w:rPr>
        <w:t>illerio – Rabino algoritmas</w:t>
      </w:r>
    </w:p>
    <w:p w14:paraId="10C6C359" w14:textId="77777777" w:rsidR="00A54EDC" w:rsidRDefault="00A54EDC" w:rsidP="00520CFA">
      <w:pPr>
        <w:rPr>
          <w:rFonts w:ascii="Arial" w:hAnsi="Arial" w:cs="Arial"/>
          <w:sz w:val="22"/>
          <w:szCs w:val="22"/>
        </w:rPr>
      </w:pPr>
    </w:p>
    <w:p w14:paraId="6FE024AA" w14:textId="6D9E230C" w:rsidR="00315037" w:rsidRDefault="00043DE0" w:rsidP="00520CFA">
      <w:pPr>
        <w:rPr>
          <w:rFonts w:ascii="Arial" w:hAnsi="Arial" w:cs="Arial"/>
          <w:sz w:val="22"/>
          <w:szCs w:val="22"/>
        </w:rPr>
      </w:pPr>
      <w:r w:rsidRPr="00043DE0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6B369A2" wp14:editId="7F681417">
            <wp:extent cx="4611314" cy="3451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908" cy="349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1DC7" w14:textId="3730556A" w:rsidR="00315037" w:rsidRPr="00CE2464" w:rsidRDefault="00CE2464" w:rsidP="00520CFA">
      <w:pPr>
        <w:rPr>
          <w:rFonts w:ascii="Arial" w:hAnsi="Arial" w:cs="Arial"/>
          <w:b/>
          <w:bCs/>
          <w:sz w:val="22"/>
          <w:szCs w:val="22"/>
        </w:rPr>
      </w:pPr>
      <w:r w:rsidRPr="00CE2464">
        <w:rPr>
          <w:rFonts w:ascii="Arial" w:hAnsi="Arial" w:cs="Arial"/>
          <w:b/>
          <w:bCs/>
          <w:sz w:val="22"/>
          <w:szCs w:val="22"/>
        </w:rPr>
        <w:lastRenderedPageBreak/>
        <w:t>Eksperimentai</w:t>
      </w:r>
    </w:p>
    <w:p w14:paraId="44608CA9" w14:textId="6104AEBE" w:rsidR="00CE2464" w:rsidRDefault="00CE2464" w:rsidP="00520CFA">
      <w:pPr>
        <w:rPr>
          <w:rFonts w:ascii="Arial" w:hAnsi="Arial" w:cs="Arial"/>
          <w:sz w:val="22"/>
          <w:szCs w:val="22"/>
        </w:rPr>
      </w:pPr>
    </w:p>
    <w:p w14:paraId="0BB0A231" w14:textId="240CCB7F" w:rsidR="003B533C" w:rsidRDefault="003B533C" w:rsidP="00520CFA">
      <w:pPr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</w:rPr>
        <w:t>Visi eksperimentai su paai</w:t>
      </w:r>
      <w:r>
        <w:rPr>
          <w:rFonts w:ascii="Arial" w:hAnsi="Arial" w:cs="Arial"/>
          <w:sz w:val="22"/>
          <w:szCs w:val="22"/>
          <w:lang w:val="lt-LT"/>
        </w:rPr>
        <w:t>škinimais yra įdėti į experiment.txt failą.</w:t>
      </w:r>
    </w:p>
    <w:p w14:paraId="19E7948A" w14:textId="643A3DF5" w:rsidR="00A075B6" w:rsidRDefault="00A075B6" w:rsidP="00520CFA">
      <w:pPr>
        <w:rPr>
          <w:rFonts w:ascii="Arial" w:hAnsi="Arial" w:cs="Arial"/>
          <w:sz w:val="22"/>
          <w:szCs w:val="22"/>
          <w:lang w:val="lt-LT"/>
        </w:rPr>
      </w:pPr>
    </w:p>
    <w:p w14:paraId="7FBA7FE1" w14:textId="6DC0A58E" w:rsidR="004677BA" w:rsidRPr="00820F37" w:rsidRDefault="00A075B6" w:rsidP="00520C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lt-LT"/>
        </w:rPr>
        <w:t xml:space="preserve">Eksperimentų </w:t>
      </w:r>
      <w:r w:rsidR="00206A4C">
        <w:rPr>
          <w:rFonts w:ascii="Arial" w:hAnsi="Arial" w:cs="Arial"/>
          <w:sz w:val="22"/>
          <w:szCs w:val="22"/>
          <w:lang w:val="lt-LT"/>
        </w:rPr>
        <w:t>rezultatų vizualizavimas grafikais:</w:t>
      </w:r>
    </w:p>
    <w:p w14:paraId="2680EA55" w14:textId="77777777" w:rsidR="004677BA" w:rsidRDefault="004677BA" w:rsidP="00520CFA">
      <w:pPr>
        <w:rPr>
          <w:rFonts w:ascii="Arial" w:hAnsi="Arial" w:cs="Arial"/>
          <w:sz w:val="22"/>
          <w:szCs w:val="22"/>
          <w:lang w:val="lt-LT"/>
        </w:rPr>
      </w:pPr>
    </w:p>
    <w:p w14:paraId="5D4A3A43" w14:textId="7557354E" w:rsidR="00206A4C" w:rsidRDefault="0051751A" w:rsidP="00520CFA">
      <w:pPr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t>Vykdymo laiko priklausomybė nuo perrenkamų skaičių kiekio:</w:t>
      </w:r>
      <w:r>
        <w:rPr>
          <w:rFonts w:ascii="Arial" w:hAnsi="Arial" w:cs="Arial"/>
          <w:sz w:val="22"/>
          <w:szCs w:val="22"/>
          <w:lang w:val="lt-LT"/>
        </w:rPr>
        <w:br/>
      </w:r>
      <w:r>
        <w:rPr>
          <w:rFonts w:ascii="Arial" w:hAnsi="Arial" w:cs="Arial"/>
          <w:sz w:val="22"/>
          <w:szCs w:val="22"/>
          <w:lang w:val="lt-LT"/>
        </w:rPr>
        <w:br/>
      </w:r>
      <w:r w:rsidR="007E4416">
        <w:rPr>
          <w:noProof/>
        </w:rPr>
        <w:drawing>
          <wp:inline distT="0" distB="0" distL="0" distR="0" wp14:anchorId="7253C886" wp14:editId="1F160BC1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5C494BEC-4249-451B-85BE-D05DC286A2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A4EEEB" w14:textId="3068CC33" w:rsidR="00F710B7" w:rsidRDefault="00F710B7" w:rsidP="00520CFA">
      <w:pPr>
        <w:rPr>
          <w:rFonts w:ascii="Arial" w:hAnsi="Arial" w:cs="Arial"/>
          <w:sz w:val="22"/>
          <w:szCs w:val="22"/>
          <w:lang w:val="lt-LT"/>
        </w:rPr>
      </w:pPr>
    </w:p>
    <w:p w14:paraId="3F6E9473" w14:textId="15ACA88C" w:rsidR="00F710B7" w:rsidRDefault="00F710B7" w:rsidP="00520CFA">
      <w:pPr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t>Tas pats, tik skalė logaritminė:</w:t>
      </w:r>
      <w:r>
        <w:rPr>
          <w:rFonts w:ascii="Arial" w:hAnsi="Arial" w:cs="Arial"/>
          <w:sz w:val="22"/>
          <w:szCs w:val="22"/>
          <w:lang w:val="lt-LT"/>
        </w:rPr>
        <w:br/>
      </w:r>
      <w:r>
        <w:rPr>
          <w:rFonts w:ascii="Arial" w:hAnsi="Arial" w:cs="Arial"/>
          <w:sz w:val="22"/>
          <w:szCs w:val="22"/>
          <w:lang w:val="lt-LT"/>
        </w:rPr>
        <w:br/>
      </w:r>
      <w:r w:rsidR="00EA7544">
        <w:rPr>
          <w:noProof/>
        </w:rPr>
        <w:drawing>
          <wp:inline distT="0" distB="0" distL="0" distR="0" wp14:anchorId="4D184352" wp14:editId="5D030FD3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C479951-96B4-41C2-A981-F2F5F5FD51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BCAAE2C" w14:textId="49888103" w:rsidR="00E85895" w:rsidRDefault="00E85895" w:rsidP="00520CFA">
      <w:pPr>
        <w:rPr>
          <w:rFonts w:ascii="Arial" w:hAnsi="Arial" w:cs="Arial"/>
          <w:sz w:val="22"/>
          <w:szCs w:val="22"/>
          <w:lang w:val="lt-LT"/>
        </w:rPr>
      </w:pPr>
    </w:p>
    <w:p w14:paraId="14CA1E51" w14:textId="6A717676" w:rsidR="00E85895" w:rsidRDefault="00FB2854" w:rsidP="00CD3C5A">
      <w:pPr>
        <w:jc w:val="both"/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t xml:space="preserve">Iš šių dviejų grafikų matome, kad kartojimų skaičius </w:t>
      </w:r>
      <w:r w:rsidR="00CD3C5A">
        <w:rPr>
          <w:rFonts w:ascii="Arial" w:hAnsi="Arial" w:cs="Arial"/>
          <w:sz w:val="22"/>
          <w:szCs w:val="22"/>
          <w:lang w:val="lt-LT"/>
        </w:rPr>
        <w:t>nedaro labai didelio poveikio algoritmo darbui. Taip pat, laiko sudėtingumas yra aiškiai ne</w:t>
      </w:r>
      <w:r w:rsidR="004677BA">
        <w:rPr>
          <w:rFonts w:ascii="Arial" w:hAnsi="Arial" w:cs="Arial"/>
          <w:sz w:val="22"/>
          <w:szCs w:val="22"/>
          <w:lang w:val="lt-LT"/>
        </w:rPr>
        <w:t xml:space="preserve"> eksponentinis.</w:t>
      </w:r>
    </w:p>
    <w:p w14:paraId="1DDA70D3" w14:textId="3AF2256A" w:rsidR="00820F37" w:rsidRDefault="00820F37" w:rsidP="00CD3C5A">
      <w:pPr>
        <w:jc w:val="both"/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lastRenderedPageBreak/>
        <w:t>Kadangi algoritmas yra netikslus, palyginkime klaidų skaičių su Eratosteno rėčio duomenimis.</w:t>
      </w:r>
    </w:p>
    <w:p w14:paraId="76922121" w14:textId="5F0DF615" w:rsidR="00592309" w:rsidRDefault="00592309" w:rsidP="00CD3C5A">
      <w:pPr>
        <w:jc w:val="both"/>
        <w:rPr>
          <w:rFonts w:ascii="Arial" w:hAnsi="Arial" w:cs="Arial"/>
          <w:sz w:val="22"/>
          <w:szCs w:val="22"/>
          <w:lang w:val="lt-LT"/>
        </w:rPr>
      </w:pPr>
    </w:p>
    <w:p w14:paraId="35A670A7" w14:textId="087D64CF" w:rsidR="00592309" w:rsidRDefault="00592309" w:rsidP="00CD3C5A">
      <w:pPr>
        <w:jc w:val="both"/>
        <w:rPr>
          <w:rFonts w:ascii="Arial" w:hAnsi="Arial" w:cs="Arial"/>
          <w:sz w:val="22"/>
          <w:szCs w:val="22"/>
          <w:lang w:val="lt-LT"/>
        </w:rPr>
      </w:pPr>
      <w:r>
        <w:rPr>
          <w:noProof/>
        </w:rPr>
        <w:drawing>
          <wp:inline distT="0" distB="0" distL="0" distR="0" wp14:anchorId="1B1ACC91" wp14:editId="6E269922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87682AA1-1C35-4DBD-88B6-CB62918EC1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D9103AF" w14:textId="4F472A0A" w:rsidR="00A519F5" w:rsidRDefault="00A519F5" w:rsidP="00CD3C5A">
      <w:pPr>
        <w:jc w:val="both"/>
        <w:rPr>
          <w:rFonts w:ascii="Arial" w:hAnsi="Arial" w:cs="Arial"/>
          <w:sz w:val="22"/>
          <w:szCs w:val="22"/>
          <w:lang w:val="lt-LT"/>
        </w:rPr>
      </w:pPr>
    </w:p>
    <w:p w14:paraId="782496D3" w14:textId="25BAE4F7" w:rsidR="00A519F5" w:rsidRPr="003B533C" w:rsidRDefault="00A519F5" w:rsidP="00CD3C5A">
      <w:pPr>
        <w:jc w:val="both"/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t xml:space="preserve">Kaip matome, </w:t>
      </w:r>
      <w:r w:rsidR="00AF04B8">
        <w:rPr>
          <w:rFonts w:ascii="Arial" w:hAnsi="Arial" w:cs="Arial"/>
          <w:sz w:val="22"/>
          <w:szCs w:val="22"/>
          <w:lang w:val="lt-LT"/>
        </w:rPr>
        <w:t>kartojimų skaičius padidina algoritmo tikslumą, tiesa, su mažesniais duomenimis tai nebūtinai būna teisinga.</w:t>
      </w:r>
    </w:p>
    <w:p w14:paraId="0D255BF9" w14:textId="77777777" w:rsidR="00CE2464" w:rsidRDefault="00CE2464" w:rsidP="00520CFA">
      <w:pPr>
        <w:rPr>
          <w:rFonts w:ascii="Arial" w:hAnsi="Arial" w:cs="Arial"/>
          <w:b/>
          <w:bCs/>
          <w:sz w:val="22"/>
          <w:szCs w:val="22"/>
        </w:rPr>
      </w:pPr>
    </w:p>
    <w:p w14:paraId="56CA7AFD" w14:textId="470104E3" w:rsidR="00E0305B" w:rsidRDefault="009854B7" w:rsidP="00520C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Programos naudojimo instrukcija</w:t>
      </w:r>
    </w:p>
    <w:p w14:paraId="56E6AE94" w14:textId="6AC43FDA" w:rsidR="00E0305B" w:rsidRDefault="00E0305B" w:rsidP="00520CFA">
      <w:pPr>
        <w:rPr>
          <w:rFonts w:ascii="Arial" w:hAnsi="Arial" w:cs="Arial"/>
          <w:sz w:val="22"/>
          <w:szCs w:val="22"/>
        </w:rPr>
      </w:pPr>
    </w:p>
    <w:p w14:paraId="16FC2A7D" w14:textId="77777777" w:rsidR="00E0305B" w:rsidRDefault="00E0305B" w:rsidP="00B45A13">
      <w:pPr>
        <w:tabs>
          <w:tab w:val="center" w:pos="468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Komandinėje eilutėje nunaviguojame į direktoriją su programos failais. Paleidžiame programą į terminalą įrašę komandą šiuo formatu:</w:t>
      </w:r>
    </w:p>
    <w:p w14:paraId="2BF87122" w14:textId="77777777" w:rsidR="00E0305B" w:rsidRDefault="00E0305B" w:rsidP="00E0305B">
      <w:pPr>
        <w:tabs>
          <w:tab w:val="center" w:pos="4680"/>
        </w:tabs>
        <w:jc w:val="both"/>
        <w:rPr>
          <w:rFonts w:ascii="Arial" w:hAnsi="Arial" w:cs="Arial"/>
          <w:sz w:val="22"/>
          <w:szCs w:val="22"/>
        </w:rPr>
      </w:pPr>
    </w:p>
    <w:p w14:paraId="05D2711B" w14:textId="4F5E8ABB" w:rsidR="00E0305B" w:rsidRDefault="00E0305B" w:rsidP="00E0305B">
      <w:pPr>
        <w:tabs>
          <w:tab w:val="center" w:pos="468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dotnet run l t.</w:t>
      </w:r>
    </w:p>
    <w:p w14:paraId="78FD13FA" w14:textId="1FF45B2D" w:rsidR="00E0305B" w:rsidRDefault="00E0305B" w:rsidP="00E0305B">
      <w:pPr>
        <w:tabs>
          <w:tab w:val="center" w:pos="4680"/>
        </w:tabs>
        <w:jc w:val="both"/>
        <w:rPr>
          <w:rFonts w:ascii="Arial" w:hAnsi="Arial" w:cs="Arial"/>
          <w:sz w:val="22"/>
          <w:szCs w:val="22"/>
        </w:rPr>
      </w:pPr>
    </w:p>
    <w:p w14:paraId="7C5AA2D6" w14:textId="02A39A17" w:rsidR="00E0305B" w:rsidRDefault="00E0305B" w:rsidP="00E0305B">
      <w:pPr>
        <w:tabs>
          <w:tab w:val="center" w:pos="468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 – natūralusis skaičius, iki kurio programa ieškos pirminių skaičių.</w:t>
      </w:r>
    </w:p>
    <w:p w14:paraId="595B156F" w14:textId="272E2C17" w:rsidR="00E0305B" w:rsidRPr="00E0305B" w:rsidRDefault="00E0305B" w:rsidP="00E0305B">
      <w:pPr>
        <w:tabs>
          <w:tab w:val="center" w:pos="4680"/>
        </w:tabs>
        <w:jc w:val="both"/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</w:rPr>
        <w:t>t – natūralusis skaičius, kuris nurodo, kiek kartų Milerio – Rabino algoritmas vykdys p</w:t>
      </w:r>
      <w:r w:rsidR="000B7BD0">
        <w:rPr>
          <w:rFonts w:ascii="Arial" w:hAnsi="Arial" w:cs="Arial"/>
          <w:sz w:val="22"/>
          <w:szCs w:val="22"/>
        </w:rPr>
        <w:t>akartojimų</w:t>
      </w:r>
    </w:p>
    <w:p w14:paraId="3A79E71D" w14:textId="6F4B3A8B" w:rsidR="00E0305B" w:rsidRDefault="00E0305B" w:rsidP="00E0305B">
      <w:pPr>
        <w:tabs>
          <w:tab w:val="center" w:pos="4680"/>
        </w:tabs>
        <w:jc w:val="both"/>
        <w:rPr>
          <w:rFonts w:ascii="Arial" w:hAnsi="Arial" w:cs="Arial"/>
          <w:sz w:val="22"/>
          <w:szCs w:val="22"/>
          <w:lang w:val="lt-LT"/>
        </w:rPr>
      </w:pPr>
    </w:p>
    <w:p w14:paraId="3411D5D7" w14:textId="71C35323" w:rsidR="00E0305B" w:rsidRDefault="00E0305B" w:rsidP="00E0305B">
      <w:pPr>
        <w:tabs>
          <w:tab w:val="center" w:pos="4680"/>
        </w:tabs>
        <w:jc w:val="both"/>
        <w:rPr>
          <w:rFonts w:ascii="Arial" w:hAnsi="Arial" w:cs="Arial"/>
          <w:sz w:val="22"/>
          <w:szCs w:val="22"/>
          <w:lang w:val="lt-LT"/>
        </w:rPr>
      </w:pPr>
      <w:r>
        <w:rPr>
          <w:rFonts w:ascii="Arial" w:hAnsi="Arial" w:cs="Arial"/>
          <w:sz w:val="22"/>
          <w:szCs w:val="22"/>
          <w:lang w:val="lt-LT"/>
        </w:rPr>
        <w:t>Pavyzdys:</w:t>
      </w:r>
    </w:p>
    <w:p w14:paraId="04CA6BF0" w14:textId="56EF2204" w:rsidR="0026688C" w:rsidRDefault="00E0305B">
      <w:r w:rsidRPr="00E0305B">
        <w:rPr>
          <w:rFonts w:ascii="Arial" w:hAnsi="Arial" w:cs="Arial"/>
          <w:noProof/>
          <w:sz w:val="22"/>
          <w:szCs w:val="22"/>
          <w:lang w:val="lt-LT"/>
        </w:rPr>
        <w:drawing>
          <wp:inline distT="0" distB="0" distL="0" distR="0" wp14:anchorId="65ED61BD" wp14:editId="5ECB8E11">
            <wp:extent cx="5532599" cy="7849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690A" w14:textId="509CA908" w:rsidR="006C3073" w:rsidRDefault="006C3073"/>
    <w:p w14:paraId="250D7040" w14:textId="1093781F" w:rsidR="006C3073" w:rsidRDefault="006C3073">
      <w:r>
        <w:t>Literatūra:</w:t>
      </w:r>
    </w:p>
    <w:p w14:paraId="0473EA39" w14:textId="77777777" w:rsidR="004946C9" w:rsidRDefault="004946C9"/>
    <w:p w14:paraId="0D416579" w14:textId="577A797C" w:rsidR="006C3073" w:rsidRDefault="00AF04B8">
      <w:hyperlink r:id="rId13" w:history="1">
        <w:r w:rsidR="004946C9">
          <w:rPr>
            <w:rStyle w:val="Hyperlink"/>
          </w:rPr>
          <w:t>https://en.wikipedia.org/wiki/Prime_number</w:t>
        </w:r>
      </w:hyperlink>
    </w:p>
    <w:p w14:paraId="2F7B6DAC" w14:textId="22416399" w:rsidR="005C5653" w:rsidRDefault="00AF04B8" w:rsidP="005C5653">
      <w:pPr>
        <w:tabs>
          <w:tab w:val="left" w:pos="3864"/>
        </w:tabs>
      </w:pPr>
      <w:hyperlink r:id="rId14" w:history="1">
        <w:r w:rsidR="005C5653" w:rsidRPr="009805C9">
          <w:rPr>
            <w:rStyle w:val="Hyperlink"/>
          </w:rPr>
          <w:t>https://en.wikipedia.org/wiki/Sieve_of_Eratosthenes</w:t>
        </w:r>
      </w:hyperlink>
    </w:p>
    <w:p w14:paraId="4196B428" w14:textId="2773C323" w:rsidR="005C5653" w:rsidRDefault="00AF04B8" w:rsidP="005C5653">
      <w:pPr>
        <w:tabs>
          <w:tab w:val="left" w:pos="3864"/>
        </w:tabs>
        <w:rPr>
          <w:rStyle w:val="Hyperlink"/>
        </w:rPr>
      </w:pPr>
      <w:hyperlink r:id="rId15" w:history="1">
        <w:r w:rsidR="005C5653">
          <w:rPr>
            <w:rStyle w:val="Hyperlink"/>
          </w:rPr>
          <w:t>https://en.wikipedia.org/wiki/Miller%E2%80%93Rabin_primality_test</w:t>
        </w:r>
      </w:hyperlink>
    </w:p>
    <w:p w14:paraId="1F11E464" w14:textId="44360083" w:rsidR="00836653" w:rsidRDefault="00836653" w:rsidP="005C5653">
      <w:pPr>
        <w:tabs>
          <w:tab w:val="left" w:pos="3864"/>
        </w:tabs>
        <w:rPr>
          <w:rStyle w:val="Hyperlink"/>
        </w:rPr>
      </w:pPr>
      <w:hyperlink r:id="rId16" w:history="1">
        <w:r>
          <w:rPr>
            <w:rStyle w:val="Hyperlink"/>
          </w:rPr>
          <w:t>https://en.wikipedia.org/wiki/Strong_pseudoprime</w:t>
        </w:r>
      </w:hyperlink>
    </w:p>
    <w:p w14:paraId="4380880A" w14:textId="2D98F526" w:rsidR="00CA3017" w:rsidRDefault="00CA3017" w:rsidP="005C5653">
      <w:pPr>
        <w:tabs>
          <w:tab w:val="left" w:pos="3864"/>
        </w:tabs>
      </w:pPr>
      <w:hyperlink r:id="rId17" w:history="1">
        <w:r>
          <w:rPr>
            <w:rStyle w:val="Hyperlink"/>
          </w:rPr>
          <w:t>http://www.allisons.org/ll/AlgDS/Primes/</w:t>
        </w:r>
      </w:hyperlink>
    </w:p>
    <w:p w14:paraId="5D13C35A" w14:textId="6AC58ADF" w:rsidR="00CA618A" w:rsidRPr="005C5653" w:rsidRDefault="00AF04B8" w:rsidP="00587AB5">
      <w:pPr>
        <w:tabs>
          <w:tab w:val="left" w:pos="3864"/>
        </w:tabs>
      </w:pPr>
      <w:hyperlink r:id="rId18" w:history="1">
        <w:r w:rsidR="002023A7">
          <w:rPr>
            <w:rStyle w:val="Hyperlink"/>
          </w:rPr>
          <w:t>https://en.wikipedia.org/wiki/Fermat%27s_little_theorem</w:t>
        </w:r>
      </w:hyperlink>
    </w:p>
    <w:sectPr w:rsidR="00CA618A" w:rsidRPr="005C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2">
    <w:altName w:val="Calibri"/>
    <w:charset w:val="00"/>
    <w:family w:val="swiss"/>
    <w:pitch w:val="variable"/>
    <w:sig w:usb0="00000003" w:usb1="00000000" w:usb2="00000000" w:usb3="00000000" w:csb0="00000001" w:csb1="00000000"/>
  </w:font>
  <w:font w:name="LM Roman 17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077AA"/>
    <w:multiLevelType w:val="hybridMultilevel"/>
    <w:tmpl w:val="570AAFA0"/>
    <w:lvl w:ilvl="0" w:tplc="1A9ACC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67C95"/>
    <w:multiLevelType w:val="hybridMultilevel"/>
    <w:tmpl w:val="12883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FA"/>
    <w:rsid w:val="0002733B"/>
    <w:rsid w:val="000303F2"/>
    <w:rsid w:val="00036540"/>
    <w:rsid w:val="00043DE0"/>
    <w:rsid w:val="00046BBC"/>
    <w:rsid w:val="000A4D47"/>
    <w:rsid w:val="000A7F68"/>
    <w:rsid w:val="000B5B0D"/>
    <w:rsid w:val="000B7BD0"/>
    <w:rsid w:val="000E224B"/>
    <w:rsid w:val="000F25CC"/>
    <w:rsid w:val="001566DF"/>
    <w:rsid w:val="001916BE"/>
    <w:rsid w:val="002023A7"/>
    <w:rsid w:val="002053DB"/>
    <w:rsid w:val="00206A4C"/>
    <w:rsid w:val="00251822"/>
    <w:rsid w:val="0026688C"/>
    <w:rsid w:val="00271F97"/>
    <w:rsid w:val="002D4D3D"/>
    <w:rsid w:val="003066F3"/>
    <w:rsid w:val="003101EB"/>
    <w:rsid w:val="0031319B"/>
    <w:rsid w:val="00315037"/>
    <w:rsid w:val="003271DE"/>
    <w:rsid w:val="00344262"/>
    <w:rsid w:val="003B533C"/>
    <w:rsid w:val="003D299D"/>
    <w:rsid w:val="003D56BD"/>
    <w:rsid w:val="00431AFA"/>
    <w:rsid w:val="00435CBE"/>
    <w:rsid w:val="004677BA"/>
    <w:rsid w:val="00485ACF"/>
    <w:rsid w:val="00490452"/>
    <w:rsid w:val="00492C71"/>
    <w:rsid w:val="004946C9"/>
    <w:rsid w:val="00496558"/>
    <w:rsid w:val="004C47F7"/>
    <w:rsid w:val="00506520"/>
    <w:rsid w:val="0051751A"/>
    <w:rsid w:val="00520CFA"/>
    <w:rsid w:val="00540155"/>
    <w:rsid w:val="00541428"/>
    <w:rsid w:val="00551284"/>
    <w:rsid w:val="00566F87"/>
    <w:rsid w:val="0056729E"/>
    <w:rsid w:val="00587AB5"/>
    <w:rsid w:val="00592309"/>
    <w:rsid w:val="005C2675"/>
    <w:rsid w:val="005C5653"/>
    <w:rsid w:val="005D5EA2"/>
    <w:rsid w:val="0061487F"/>
    <w:rsid w:val="006225D8"/>
    <w:rsid w:val="00634F16"/>
    <w:rsid w:val="00651A24"/>
    <w:rsid w:val="00662F18"/>
    <w:rsid w:val="0066553B"/>
    <w:rsid w:val="006C3073"/>
    <w:rsid w:val="006C4C33"/>
    <w:rsid w:val="006C7EA5"/>
    <w:rsid w:val="006D0BC8"/>
    <w:rsid w:val="006D5E7B"/>
    <w:rsid w:val="00714D09"/>
    <w:rsid w:val="00775EE0"/>
    <w:rsid w:val="00781A32"/>
    <w:rsid w:val="007A2ED0"/>
    <w:rsid w:val="007B3E66"/>
    <w:rsid w:val="007C3D5C"/>
    <w:rsid w:val="007C47A2"/>
    <w:rsid w:val="007D7F6D"/>
    <w:rsid w:val="007E4416"/>
    <w:rsid w:val="007F7C65"/>
    <w:rsid w:val="00820F37"/>
    <w:rsid w:val="00823D62"/>
    <w:rsid w:val="00836653"/>
    <w:rsid w:val="00891A92"/>
    <w:rsid w:val="00896A5A"/>
    <w:rsid w:val="008A3489"/>
    <w:rsid w:val="008C4C90"/>
    <w:rsid w:val="008C7D4F"/>
    <w:rsid w:val="009138DD"/>
    <w:rsid w:val="00914D58"/>
    <w:rsid w:val="00935FB7"/>
    <w:rsid w:val="009854B7"/>
    <w:rsid w:val="009973E4"/>
    <w:rsid w:val="009C6E38"/>
    <w:rsid w:val="00A04273"/>
    <w:rsid w:val="00A075B6"/>
    <w:rsid w:val="00A120DC"/>
    <w:rsid w:val="00A16ECF"/>
    <w:rsid w:val="00A2297C"/>
    <w:rsid w:val="00A3416D"/>
    <w:rsid w:val="00A44159"/>
    <w:rsid w:val="00A44C6A"/>
    <w:rsid w:val="00A46030"/>
    <w:rsid w:val="00A519F5"/>
    <w:rsid w:val="00A54EDC"/>
    <w:rsid w:val="00AD4727"/>
    <w:rsid w:val="00AF04B8"/>
    <w:rsid w:val="00B205DD"/>
    <w:rsid w:val="00B22BA2"/>
    <w:rsid w:val="00B45A13"/>
    <w:rsid w:val="00B55544"/>
    <w:rsid w:val="00B8097A"/>
    <w:rsid w:val="00B96E76"/>
    <w:rsid w:val="00BA06D2"/>
    <w:rsid w:val="00BA2064"/>
    <w:rsid w:val="00BA45B8"/>
    <w:rsid w:val="00BD5CF6"/>
    <w:rsid w:val="00C267F8"/>
    <w:rsid w:val="00C44003"/>
    <w:rsid w:val="00C92416"/>
    <w:rsid w:val="00CA1FBC"/>
    <w:rsid w:val="00CA3017"/>
    <w:rsid w:val="00CA618A"/>
    <w:rsid w:val="00CD0C71"/>
    <w:rsid w:val="00CD3C5A"/>
    <w:rsid w:val="00CE2464"/>
    <w:rsid w:val="00CF0427"/>
    <w:rsid w:val="00CF4AA6"/>
    <w:rsid w:val="00D10D8F"/>
    <w:rsid w:val="00D3145E"/>
    <w:rsid w:val="00D61ECC"/>
    <w:rsid w:val="00D83515"/>
    <w:rsid w:val="00D96E10"/>
    <w:rsid w:val="00DB1F93"/>
    <w:rsid w:val="00DE0275"/>
    <w:rsid w:val="00DE212E"/>
    <w:rsid w:val="00E03058"/>
    <w:rsid w:val="00E0305B"/>
    <w:rsid w:val="00E5079E"/>
    <w:rsid w:val="00E85895"/>
    <w:rsid w:val="00E861DF"/>
    <w:rsid w:val="00E9011B"/>
    <w:rsid w:val="00EA7544"/>
    <w:rsid w:val="00EB6B8C"/>
    <w:rsid w:val="00ED1EE5"/>
    <w:rsid w:val="00F025B6"/>
    <w:rsid w:val="00F109EA"/>
    <w:rsid w:val="00F455B8"/>
    <w:rsid w:val="00F630E0"/>
    <w:rsid w:val="00F710B7"/>
    <w:rsid w:val="00F97C7D"/>
    <w:rsid w:val="00FB2854"/>
    <w:rsid w:val="00FD5793"/>
    <w:rsid w:val="00FE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B028"/>
  <w15:chartTrackingRefBased/>
  <w15:docId w15:val="{769E8E72-DB7F-4AEE-849F-D2E47796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FA"/>
    <w:pPr>
      <w:autoSpaceDE w:val="0"/>
      <w:autoSpaceDN w:val="0"/>
      <w:adjustRightInd w:val="0"/>
      <w:spacing w:after="0" w:line="276" w:lineRule="auto"/>
    </w:pPr>
    <w:rPr>
      <w:rFonts w:ascii="LM Roman 12" w:eastAsiaTheme="minorEastAsia" w:hAnsi="LM Roman 12" w:cs="cmr1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CFA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520CFA"/>
    <w:rPr>
      <w:rFonts w:ascii="LM Roman 17" w:eastAsiaTheme="minorEastAsia" w:hAnsi="LM Roman 17" w:cs="Times New Roman"/>
      <w:sz w:val="34"/>
      <w:szCs w:val="34"/>
      <w:lang w:eastAsia="zh-TW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CFA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20CFA"/>
    <w:rPr>
      <w:rFonts w:ascii="LM Roman 12" w:eastAsiaTheme="minorEastAsia" w:hAnsi="LM Roman 12" w:cs="cmr12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4946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6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5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0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Prime_number" TargetMode="External"/><Relationship Id="rId18" Type="http://schemas.openxmlformats.org/officeDocument/2006/relationships/hyperlink" Target="https://en.wikipedia.org/wiki/Fermat%27s_little_theore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://www.allisons.org/ll/AlgDS/Prim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trong_pseudoprim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Miller%E2%80%93Rabin_primality_test" TargetMode="Externa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yperlink" Target="https://en.wikipedia.org/wiki/Sieve_of_Eratosthene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b\Documents\Algoritmu%20Analize\Other\Grafika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Sheet1!$A$2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Sheet1!$B$1:$R$1</c:f>
              <c:numCache>
                <c:formatCode>General</c:formatCode>
                <c:ptCount val="17"/>
                <c:pt idx="0">
                  <c:v>10</c:v>
                </c:pt>
                <c:pt idx="1">
                  <c:v>25</c:v>
                </c:pt>
                <c:pt idx="2">
                  <c:v>100</c:v>
                </c:pt>
                <c:pt idx="3">
                  <c:v>250</c:v>
                </c:pt>
                <c:pt idx="4">
                  <c:v>1000</c:v>
                </c:pt>
                <c:pt idx="5">
                  <c:v>2500</c:v>
                </c:pt>
                <c:pt idx="6">
                  <c:v>5000</c:v>
                </c:pt>
                <c:pt idx="7">
                  <c:v>10000</c:v>
                </c:pt>
                <c:pt idx="8">
                  <c:v>25000</c:v>
                </c:pt>
                <c:pt idx="9">
                  <c:v>50000</c:v>
                </c:pt>
                <c:pt idx="10">
                  <c:v>100000</c:v>
                </c:pt>
                <c:pt idx="11">
                  <c:v>250000</c:v>
                </c:pt>
                <c:pt idx="12">
                  <c:v>500000</c:v>
                </c:pt>
                <c:pt idx="13">
                  <c:v>1000000</c:v>
                </c:pt>
                <c:pt idx="14">
                  <c:v>2500000</c:v>
                </c:pt>
                <c:pt idx="15">
                  <c:v>5000000</c:v>
                </c:pt>
                <c:pt idx="16">
                  <c:v>10000000</c:v>
                </c:pt>
              </c:numCache>
            </c:numRef>
          </c:cat>
          <c:val>
            <c:numRef>
              <c:f>Sheet1!$B$2:$R$2</c:f>
              <c:numCache>
                <c:formatCode>0.00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0.01</c:v>
                </c:pt>
                <c:pt idx="7">
                  <c:v>0.03</c:v>
                </c:pt>
                <c:pt idx="8">
                  <c:v>7.0000000000000007E-2</c:v>
                </c:pt>
                <c:pt idx="9">
                  <c:v>0.15</c:v>
                </c:pt>
                <c:pt idx="10">
                  <c:v>0.28000000000000003</c:v>
                </c:pt>
                <c:pt idx="11">
                  <c:v>0.73</c:v>
                </c:pt>
                <c:pt idx="12">
                  <c:v>1.34</c:v>
                </c:pt>
                <c:pt idx="13">
                  <c:v>2.72</c:v>
                </c:pt>
                <c:pt idx="14">
                  <c:v>6.83</c:v>
                </c:pt>
                <c:pt idx="15">
                  <c:v>14.1</c:v>
                </c:pt>
                <c:pt idx="16">
                  <c:v>28.46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5F-4049-BEF6-5D672354A907}"/>
            </c:ext>
          </c:extLst>
        </c:ser>
        <c:ser>
          <c:idx val="2"/>
          <c:order val="1"/>
          <c:tx>
            <c:strRef>
              <c:f>Sheet1!$A$3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Sheet1!$B$1:$R$1</c:f>
              <c:numCache>
                <c:formatCode>General</c:formatCode>
                <c:ptCount val="17"/>
                <c:pt idx="0">
                  <c:v>10</c:v>
                </c:pt>
                <c:pt idx="1">
                  <c:v>25</c:v>
                </c:pt>
                <c:pt idx="2">
                  <c:v>100</c:v>
                </c:pt>
                <c:pt idx="3">
                  <c:v>250</c:v>
                </c:pt>
                <c:pt idx="4">
                  <c:v>1000</c:v>
                </c:pt>
                <c:pt idx="5">
                  <c:v>2500</c:v>
                </c:pt>
                <c:pt idx="6">
                  <c:v>5000</c:v>
                </c:pt>
                <c:pt idx="7">
                  <c:v>10000</c:v>
                </c:pt>
                <c:pt idx="8">
                  <c:v>25000</c:v>
                </c:pt>
                <c:pt idx="9">
                  <c:v>50000</c:v>
                </c:pt>
                <c:pt idx="10">
                  <c:v>100000</c:v>
                </c:pt>
                <c:pt idx="11">
                  <c:v>250000</c:v>
                </c:pt>
                <c:pt idx="12">
                  <c:v>500000</c:v>
                </c:pt>
                <c:pt idx="13">
                  <c:v>1000000</c:v>
                </c:pt>
                <c:pt idx="14">
                  <c:v>2500000</c:v>
                </c:pt>
                <c:pt idx="15">
                  <c:v>5000000</c:v>
                </c:pt>
                <c:pt idx="16">
                  <c:v>10000000</c:v>
                </c:pt>
              </c:numCache>
            </c:numRef>
          </c:cat>
          <c:val>
            <c:numRef>
              <c:f>Sheet1!$B$3:$R$3</c:f>
              <c:numCache>
                <c:formatCode>0.00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0.01</c:v>
                </c:pt>
                <c:pt idx="7">
                  <c:v>0.03</c:v>
                </c:pt>
                <c:pt idx="8">
                  <c:v>7.0000000000000007E-2</c:v>
                </c:pt>
                <c:pt idx="9">
                  <c:v>0.13</c:v>
                </c:pt>
                <c:pt idx="10">
                  <c:v>0.28999999999999998</c:v>
                </c:pt>
                <c:pt idx="11">
                  <c:v>0.66</c:v>
                </c:pt>
                <c:pt idx="12">
                  <c:v>1.38</c:v>
                </c:pt>
                <c:pt idx="13">
                  <c:v>2.69</c:v>
                </c:pt>
                <c:pt idx="14">
                  <c:v>7.05</c:v>
                </c:pt>
                <c:pt idx="15">
                  <c:v>13.96</c:v>
                </c:pt>
                <c:pt idx="16">
                  <c:v>27.61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5F-4049-BEF6-5D672354A907}"/>
            </c:ext>
          </c:extLst>
        </c:ser>
        <c:ser>
          <c:idx val="3"/>
          <c:order val="2"/>
          <c:tx>
            <c:strRef>
              <c:f>Sheet1!$A$4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Sheet1!$B$1:$R$1</c:f>
              <c:numCache>
                <c:formatCode>General</c:formatCode>
                <c:ptCount val="17"/>
                <c:pt idx="0">
                  <c:v>10</c:v>
                </c:pt>
                <c:pt idx="1">
                  <c:v>25</c:v>
                </c:pt>
                <c:pt idx="2">
                  <c:v>100</c:v>
                </c:pt>
                <c:pt idx="3">
                  <c:v>250</c:v>
                </c:pt>
                <c:pt idx="4">
                  <c:v>1000</c:v>
                </c:pt>
                <c:pt idx="5">
                  <c:v>2500</c:v>
                </c:pt>
                <c:pt idx="6">
                  <c:v>5000</c:v>
                </c:pt>
                <c:pt idx="7">
                  <c:v>10000</c:v>
                </c:pt>
                <c:pt idx="8">
                  <c:v>25000</c:v>
                </c:pt>
                <c:pt idx="9">
                  <c:v>50000</c:v>
                </c:pt>
                <c:pt idx="10">
                  <c:v>100000</c:v>
                </c:pt>
                <c:pt idx="11">
                  <c:v>250000</c:v>
                </c:pt>
                <c:pt idx="12">
                  <c:v>500000</c:v>
                </c:pt>
                <c:pt idx="13">
                  <c:v>1000000</c:v>
                </c:pt>
                <c:pt idx="14">
                  <c:v>2500000</c:v>
                </c:pt>
                <c:pt idx="15">
                  <c:v>5000000</c:v>
                </c:pt>
                <c:pt idx="16">
                  <c:v>10000000</c:v>
                </c:pt>
              </c:numCache>
            </c:numRef>
          </c:cat>
          <c:val>
            <c:numRef>
              <c:f>Sheet1!$B$4:$R$4</c:f>
              <c:numCache>
                <c:formatCode>0.00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0.01</c:v>
                </c:pt>
                <c:pt idx="6">
                  <c:v>0.01</c:v>
                </c:pt>
                <c:pt idx="7">
                  <c:v>0.03</c:v>
                </c:pt>
                <c:pt idx="8">
                  <c:v>0.08</c:v>
                </c:pt>
                <c:pt idx="9">
                  <c:v>0.14000000000000001</c:v>
                </c:pt>
                <c:pt idx="10">
                  <c:v>0.28000000000000003</c:v>
                </c:pt>
                <c:pt idx="11">
                  <c:v>0.72</c:v>
                </c:pt>
                <c:pt idx="12">
                  <c:v>1.49</c:v>
                </c:pt>
                <c:pt idx="13">
                  <c:v>2.78</c:v>
                </c:pt>
                <c:pt idx="14">
                  <c:v>7.35</c:v>
                </c:pt>
                <c:pt idx="15">
                  <c:v>15.08</c:v>
                </c:pt>
                <c:pt idx="16">
                  <c:v>28.73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65F-4049-BEF6-5D672354A9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7953664"/>
        <c:axId val="307953992"/>
      </c:lineChart>
      <c:catAx>
        <c:axId val="307953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953992"/>
        <c:crosses val="autoZero"/>
        <c:auto val="1"/>
        <c:lblAlgn val="ctr"/>
        <c:lblOffset val="100"/>
        <c:noMultiLvlLbl val="0"/>
      </c:catAx>
      <c:valAx>
        <c:axId val="307953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953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Sheet1!$A$2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Sheet1!$B$1:$R$1</c:f>
              <c:numCache>
                <c:formatCode>General</c:formatCode>
                <c:ptCount val="17"/>
                <c:pt idx="0">
                  <c:v>10</c:v>
                </c:pt>
                <c:pt idx="1">
                  <c:v>25</c:v>
                </c:pt>
                <c:pt idx="2">
                  <c:v>100</c:v>
                </c:pt>
                <c:pt idx="3">
                  <c:v>250</c:v>
                </c:pt>
                <c:pt idx="4">
                  <c:v>1000</c:v>
                </c:pt>
                <c:pt idx="5">
                  <c:v>2500</c:v>
                </c:pt>
                <c:pt idx="6">
                  <c:v>5000</c:v>
                </c:pt>
                <c:pt idx="7">
                  <c:v>10000</c:v>
                </c:pt>
                <c:pt idx="8">
                  <c:v>25000</c:v>
                </c:pt>
                <c:pt idx="9">
                  <c:v>50000</c:v>
                </c:pt>
                <c:pt idx="10">
                  <c:v>100000</c:v>
                </c:pt>
                <c:pt idx="11">
                  <c:v>250000</c:v>
                </c:pt>
                <c:pt idx="12">
                  <c:v>500000</c:v>
                </c:pt>
                <c:pt idx="13">
                  <c:v>1000000</c:v>
                </c:pt>
                <c:pt idx="14">
                  <c:v>2500000</c:v>
                </c:pt>
                <c:pt idx="15">
                  <c:v>5000000</c:v>
                </c:pt>
                <c:pt idx="16">
                  <c:v>10000000</c:v>
                </c:pt>
              </c:numCache>
            </c:numRef>
          </c:cat>
          <c:val>
            <c:numRef>
              <c:f>Sheet1!$B$2:$R$2</c:f>
              <c:numCache>
                <c:formatCode>0.00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0.01</c:v>
                </c:pt>
                <c:pt idx="7">
                  <c:v>0.03</c:v>
                </c:pt>
                <c:pt idx="8">
                  <c:v>7.0000000000000007E-2</c:v>
                </c:pt>
                <c:pt idx="9">
                  <c:v>0.15</c:v>
                </c:pt>
                <c:pt idx="10">
                  <c:v>0.28000000000000003</c:v>
                </c:pt>
                <c:pt idx="11">
                  <c:v>0.73</c:v>
                </c:pt>
                <c:pt idx="12">
                  <c:v>1.34</c:v>
                </c:pt>
                <c:pt idx="13">
                  <c:v>2.72</c:v>
                </c:pt>
                <c:pt idx="14">
                  <c:v>6.83</c:v>
                </c:pt>
                <c:pt idx="15">
                  <c:v>14.1</c:v>
                </c:pt>
                <c:pt idx="16">
                  <c:v>28.46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46-413E-98B0-19820AED5641}"/>
            </c:ext>
          </c:extLst>
        </c:ser>
        <c:ser>
          <c:idx val="2"/>
          <c:order val="1"/>
          <c:tx>
            <c:strRef>
              <c:f>Sheet1!$A$3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Sheet1!$B$1:$R$1</c:f>
              <c:numCache>
                <c:formatCode>General</c:formatCode>
                <c:ptCount val="17"/>
                <c:pt idx="0">
                  <c:v>10</c:v>
                </c:pt>
                <c:pt idx="1">
                  <c:v>25</c:v>
                </c:pt>
                <c:pt idx="2">
                  <c:v>100</c:v>
                </c:pt>
                <c:pt idx="3">
                  <c:v>250</c:v>
                </c:pt>
                <c:pt idx="4">
                  <c:v>1000</c:v>
                </c:pt>
                <c:pt idx="5">
                  <c:v>2500</c:v>
                </c:pt>
                <c:pt idx="6">
                  <c:v>5000</c:v>
                </c:pt>
                <c:pt idx="7">
                  <c:v>10000</c:v>
                </c:pt>
                <c:pt idx="8">
                  <c:v>25000</c:v>
                </c:pt>
                <c:pt idx="9">
                  <c:v>50000</c:v>
                </c:pt>
                <c:pt idx="10">
                  <c:v>100000</c:v>
                </c:pt>
                <c:pt idx="11">
                  <c:v>250000</c:v>
                </c:pt>
                <c:pt idx="12">
                  <c:v>500000</c:v>
                </c:pt>
                <c:pt idx="13">
                  <c:v>1000000</c:v>
                </c:pt>
                <c:pt idx="14">
                  <c:v>2500000</c:v>
                </c:pt>
                <c:pt idx="15">
                  <c:v>5000000</c:v>
                </c:pt>
                <c:pt idx="16">
                  <c:v>10000000</c:v>
                </c:pt>
              </c:numCache>
            </c:numRef>
          </c:cat>
          <c:val>
            <c:numRef>
              <c:f>Sheet1!$B$3:$R$3</c:f>
              <c:numCache>
                <c:formatCode>0.00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0.01</c:v>
                </c:pt>
                <c:pt idx="7">
                  <c:v>0.03</c:v>
                </c:pt>
                <c:pt idx="8">
                  <c:v>7.0000000000000007E-2</c:v>
                </c:pt>
                <c:pt idx="9">
                  <c:v>0.13</c:v>
                </c:pt>
                <c:pt idx="10">
                  <c:v>0.28999999999999998</c:v>
                </c:pt>
                <c:pt idx="11">
                  <c:v>0.66</c:v>
                </c:pt>
                <c:pt idx="12">
                  <c:v>1.38</c:v>
                </c:pt>
                <c:pt idx="13">
                  <c:v>2.69</c:v>
                </c:pt>
                <c:pt idx="14">
                  <c:v>7.05</c:v>
                </c:pt>
                <c:pt idx="15">
                  <c:v>13.96</c:v>
                </c:pt>
                <c:pt idx="16">
                  <c:v>27.61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46-413E-98B0-19820AED5641}"/>
            </c:ext>
          </c:extLst>
        </c:ser>
        <c:ser>
          <c:idx val="3"/>
          <c:order val="2"/>
          <c:tx>
            <c:strRef>
              <c:f>Sheet1!$A$4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Sheet1!$B$1:$R$1</c:f>
              <c:numCache>
                <c:formatCode>General</c:formatCode>
                <c:ptCount val="17"/>
                <c:pt idx="0">
                  <c:v>10</c:v>
                </c:pt>
                <c:pt idx="1">
                  <c:v>25</c:v>
                </c:pt>
                <c:pt idx="2">
                  <c:v>100</c:v>
                </c:pt>
                <c:pt idx="3">
                  <c:v>250</c:v>
                </c:pt>
                <c:pt idx="4">
                  <c:v>1000</c:v>
                </c:pt>
                <c:pt idx="5">
                  <c:v>2500</c:v>
                </c:pt>
                <c:pt idx="6">
                  <c:v>5000</c:v>
                </c:pt>
                <c:pt idx="7">
                  <c:v>10000</c:v>
                </c:pt>
                <c:pt idx="8">
                  <c:v>25000</c:v>
                </c:pt>
                <c:pt idx="9">
                  <c:v>50000</c:v>
                </c:pt>
                <c:pt idx="10">
                  <c:v>100000</c:v>
                </c:pt>
                <c:pt idx="11">
                  <c:v>250000</c:v>
                </c:pt>
                <c:pt idx="12">
                  <c:v>500000</c:v>
                </c:pt>
                <c:pt idx="13">
                  <c:v>1000000</c:v>
                </c:pt>
                <c:pt idx="14">
                  <c:v>2500000</c:v>
                </c:pt>
                <c:pt idx="15">
                  <c:v>5000000</c:v>
                </c:pt>
                <c:pt idx="16">
                  <c:v>10000000</c:v>
                </c:pt>
              </c:numCache>
            </c:numRef>
          </c:cat>
          <c:val>
            <c:numRef>
              <c:f>Sheet1!$B$4:$R$4</c:f>
              <c:numCache>
                <c:formatCode>0.00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0.01</c:v>
                </c:pt>
                <c:pt idx="6">
                  <c:v>0.01</c:v>
                </c:pt>
                <c:pt idx="7">
                  <c:v>0.03</c:v>
                </c:pt>
                <c:pt idx="8">
                  <c:v>0.08</c:v>
                </c:pt>
                <c:pt idx="9">
                  <c:v>0.14000000000000001</c:v>
                </c:pt>
                <c:pt idx="10">
                  <c:v>0.28000000000000003</c:v>
                </c:pt>
                <c:pt idx="11">
                  <c:v>0.72</c:v>
                </c:pt>
                <c:pt idx="12">
                  <c:v>1.49</c:v>
                </c:pt>
                <c:pt idx="13">
                  <c:v>2.78</c:v>
                </c:pt>
                <c:pt idx="14">
                  <c:v>7.35</c:v>
                </c:pt>
                <c:pt idx="15">
                  <c:v>15.08</c:v>
                </c:pt>
                <c:pt idx="16">
                  <c:v>28.73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46-413E-98B0-19820AED56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7953664"/>
        <c:axId val="307953992"/>
      </c:lineChart>
      <c:catAx>
        <c:axId val="307953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953992"/>
        <c:crosses val="autoZero"/>
        <c:auto val="1"/>
        <c:lblAlgn val="ctr"/>
        <c:lblOffset val="100"/>
        <c:noMultiLvlLbl val="0"/>
      </c:catAx>
      <c:valAx>
        <c:axId val="30795399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953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Sheet1!$A$25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Sheet1!$B$21:$R$21</c:f>
              <c:numCache>
                <c:formatCode>General</c:formatCode>
                <c:ptCount val="17"/>
                <c:pt idx="0">
                  <c:v>4</c:v>
                </c:pt>
                <c:pt idx="1">
                  <c:v>9</c:v>
                </c:pt>
                <c:pt idx="2">
                  <c:v>25</c:v>
                </c:pt>
                <c:pt idx="3">
                  <c:v>53</c:v>
                </c:pt>
                <c:pt idx="4">
                  <c:v>168</c:v>
                </c:pt>
                <c:pt idx="5">
                  <c:v>367</c:v>
                </c:pt>
                <c:pt idx="6">
                  <c:v>669</c:v>
                </c:pt>
                <c:pt idx="7">
                  <c:v>1229</c:v>
                </c:pt>
                <c:pt idx="8">
                  <c:v>2762</c:v>
                </c:pt>
                <c:pt idx="9">
                  <c:v>5133</c:v>
                </c:pt>
                <c:pt idx="10">
                  <c:v>9592</c:v>
                </c:pt>
                <c:pt idx="11">
                  <c:v>22044</c:v>
                </c:pt>
                <c:pt idx="12">
                  <c:v>41538</c:v>
                </c:pt>
                <c:pt idx="13">
                  <c:v>78498</c:v>
                </c:pt>
                <c:pt idx="14">
                  <c:v>183072</c:v>
                </c:pt>
                <c:pt idx="15">
                  <c:v>348513</c:v>
                </c:pt>
                <c:pt idx="16">
                  <c:v>664579</c:v>
                </c:pt>
              </c:numCache>
            </c:numRef>
          </c:cat>
          <c:val>
            <c:numRef>
              <c:f>Sheet1!$B$25:$R$25</c:f>
              <c:numCache>
                <c:formatCode>0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7</c:v>
                </c:pt>
                <c:pt idx="8">
                  <c:v>6</c:v>
                </c:pt>
                <c:pt idx="9">
                  <c:v>8</c:v>
                </c:pt>
                <c:pt idx="10">
                  <c:v>8</c:v>
                </c:pt>
                <c:pt idx="11">
                  <c:v>13</c:v>
                </c:pt>
                <c:pt idx="12">
                  <c:v>20</c:v>
                </c:pt>
                <c:pt idx="13">
                  <c:v>20</c:v>
                </c:pt>
                <c:pt idx="14">
                  <c:v>46</c:v>
                </c:pt>
                <c:pt idx="15">
                  <c:v>50</c:v>
                </c:pt>
                <c:pt idx="16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CB-4198-8DAF-9E5C4A6C45B0}"/>
            </c:ext>
          </c:extLst>
        </c:ser>
        <c:ser>
          <c:idx val="1"/>
          <c:order val="1"/>
          <c:tx>
            <c:strRef>
              <c:f>Sheet1!$A$26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Sheet1!$B$21:$R$21</c:f>
              <c:numCache>
                <c:formatCode>General</c:formatCode>
                <c:ptCount val="17"/>
                <c:pt idx="0">
                  <c:v>4</c:v>
                </c:pt>
                <c:pt idx="1">
                  <c:v>9</c:v>
                </c:pt>
                <c:pt idx="2">
                  <c:v>25</c:v>
                </c:pt>
                <c:pt idx="3">
                  <c:v>53</c:v>
                </c:pt>
                <c:pt idx="4">
                  <c:v>168</c:v>
                </c:pt>
                <c:pt idx="5">
                  <c:v>367</c:v>
                </c:pt>
                <c:pt idx="6">
                  <c:v>669</c:v>
                </c:pt>
                <c:pt idx="7">
                  <c:v>1229</c:v>
                </c:pt>
                <c:pt idx="8">
                  <c:v>2762</c:v>
                </c:pt>
                <c:pt idx="9">
                  <c:v>5133</c:v>
                </c:pt>
                <c:pt idx="10">
                  <c:v>9592</c:v>
                </c:pt>
                <c:pt idx="11">
                  <c:v>22044</c:v>
                </c:pt>
                <c:pt idx="12">
                  <c:v>41538</c:v>
                </c:pt>
                <c:pt idx="13">
                  <c:v>78498</c:v>
                </c:pt>
                <c:pt idx="14">
                  <c:v>183072</c:v>
                </c:pt>
                <c:pt idx="15">
                  <c:v>348513</c:v>
                </c:pt>
                <c:pt idx="16">
                  <c:v>664579</c:v>
                </c:pt>
              </c:numCache>
            </c:numRef>
          </c:cat>
          <c:val>
            <c:numRef>
              <c:f>Sheet1!$B$26:$R$26</c:f>
              <c:numCache>
                <c:formatCode>0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3</c:v>
                </c:pt>
                <c:pt idx="10">
                  <c:v>7</c:v>
                </c:pt>
                <c:pt idx="11">
                  <c:v>11</c:v>
                </c:pt>
                <c:pt idx="12">
                  <c:v>19</c:v>
                </c:pt>
                <c:pt idx="13">
                  <c:v>23</c:v>
                </c:pt>
                <c:pt idx="14">
                  <c:v>33</c:v>
                </c:pt>
                <c:pt idx="15">
                  <c:v>40</c:v>
                </c:pt>
                <c:pt idx="16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CB-4198-8DAF-9E5C4A6C45B0}"/>
            </c:ext>
          </c:extLst>
        </c:ser>
        <c:ser>
          <c:idx val="2"/>
          <c:order val="2"/>
          <c:tx>
            <c:strRef>
              <c:f>Sheet1!$A$27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Sheet1!$B$21:$R$21</c:f>
              <c:numCache>
                <c:formatCode>General</c:formatCode>
                <c:ptCount val="17"/>
                <c:pt idx="0">
                  <c:v>4</c:v>
                </c:pt>
                <c:pt idx="1">
                  <c:v>9</c:v>
                </c:pt>
                <c:pt idx="2">
                  <c:v>25</c:v>
                </c:pt>
                <c:pt idx="3">
                  <c:v>53</c:v>
                </c:pt>
                <c:pt idx="4">
                  <c:v>168</c:v>
                </c:pt>
                <c:pt idx="5">
                  <c:v>367</c:v>
                </c:pt>
                <c:pt idx="6">
                  <c:v>669</c:v>
                </c:pt>
                <c:pt idx="7">
                  <c:v>1229</c:v>
                </c:pt>
                <c:pt idx="8">
                  <c:v>2762</c:v>
                </c:pt>
                <c:pt idx="9">
                  <c:v>5133</c:v>
                </c:pt>
                <c:pt idx="10">
                  <c:v>9592</c:v>
                </c:pt>
                <c:pt idx="11">
                  <c:v>22044</c:v>
                </c:pt>
                <c:pt idx="12">
                  <c:v>41538</c:v>
                </c:pt>
                <c:pt idx="13">
                  <c:v>78498</c:v>
                </c:pt>
                <c:pt idx="14">
                  <c:v>183072</c:v>
                </c:pt>
                <c:pt idx="15">
                  <c:v>348513</c:v>
                </c:pt>
                <c:pt idx="16">
                  <c:v>664579</c:v>
                </c:pt>
              </c:numCache>
            </c:numRef>
          </c:cat>
          <c:val>
            <c:numRef>
              <c:f>Sheet1!$B$27:$R$27</c:f>
              <c:numCache>
                <c:formatCode>0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3</c:v>
                </c:pt>
                <c:pt idx="8">
                  <c:v>3</c:v>
                </c:pt>
                <c:pt idx="9">
                  <c:v>5</c:v>
                </c:pt>
                <c:pt idx="10">
                  <c:v>5</c:v>
                </c:pt>
                <c:pt idx="11">
                  <c:v>10</c:v>
                </c:pt>
                <c:pt idx="12">
                  <c:v>15</c:v>
                </c:pt>
                <c:pt idx="13">
                  <c:v>21</c:v>
                </c:pt>
                <c:pt idx="14">
                  <c:v>28</c:v>
                </c:pt>
                <c:pt idx="15">
                  <c:v>40</c:v>
                </c:pt>
                <c:pt idx="16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CB-4198-8DAF-9E5C4A6C45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8061304"/>
        <c:axId val="388067864"/>
      </c:lineChart>
      <c:catAx>
        <c:axId val="388061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067864"/>
        <c:crosses val="autoZero"/>
        <c:auto val="1"/>
        <c:lblAlgn val="ctr"/>
        <c:lblOffset val="100"/>
        <c:noMultiLvlLbl val="0"/>
      </c:catAx>
      <c:valAx>
        <c:axId val="388067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061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Daumantas Bekintis</dc:creator>
  <cp:keywords/>
  <dc:description/>
  <cp:lastModifiedBy>Daumantas Bekintis</cp:lastModifiedBy>
  <cp:revision>145</cp:revision>
  <dcterms:created xsi:type="dcterms:W3CDTF">2020-06-03T08:04:00Z</dcterms:created>
  <dcterms:modified xsi:type="dcterms:W3CDTF">2020-06-04T12:20:00Z</dcterms:modified>
</cp:coreProperties>
</file>