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D45DC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202</w:t>
      </w:r>
      <w:r>
        <w:rPr>
          <w:rFonts w:hint="default"/>
          <w:b/>
          <w:bCs/>
          <w:sz w:val="32"/>
          <w:szCs w:val="32"/>
          <w:lang w:val="en-US"/>
        </w:rPr>
        <w:t>5</w:t>
      </w:r>
      <w:r>
        <w:rPr>
          <w:rFonts w:hint="eastAsia"/>
          <w:b/>
          <w:bCs/>
          <w:sz w:val="32"/>
          <w:szCs w:val="32"/>
        </w:rPr>
        <w:t>~202</w:t>
      </w:r>
      <w:r>
        <w:rPr>
          <w:rFonts w:hint="default"/>
          <w:b/>
          <w:bCs/>
          <w:sz w:val="32"/>
          <w:szCs w:val="32"/>
          <w:lang w:val="en-US"/>
        </w:rPr>
        <w:t>6</w:t>
      </w:r>
      <w:r>
        <w:rPr>
          <w:rFonts w:hint="eastAsia"/>
          <w:b/>
          <w:bCs/>
          <w:sz w:val="32"/>
          <w:szCs w:val="32"/>
        </w:rPr>
        <w:t xml:space="preserve"> Academic Year, </w:t>
      </w:r>
      <w:r>
        <w:rPr>
          <w:rFonts w:hint="default"/>
          <w:b/>
          <w:bCs/>
          <w:sz w:val="32"/>
          <w:szCs w:val="32"/>
          <w:lang w:val="en-US"/>
        </w:rPr>
        <w:t xml:space="preserve">Mini </w:t>
      </w:r>
      <w:r>
        <w:rPr>
          <w:rFonts w:hint="eastAsia"/>
          <w:b/>
          <w:bCs/>
          <w:sz w:val="32"/>
          <w:szCs w:val="32"/>
        </w:rPr>
        <w:t xml:space="preserve">Semester </w:t>
      </w:r>
    </w:p>
    <w:p w14:paraId="485DDE91">
      <w:pPr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Practical Training / Internship Weekly Report</w:t>
      </w:r>
    </w:p>
    <w:p w14:paraId="54302BC1">
      <w:pPr>
        <w:jc w:val="right"/>
        <w:rPr>
          <w:sz w:val="24"/>
        </w:rPr>
      </w:pPr>
      <w:r>
        <w:rPr>
          <w:sz w:val="24"/>
        </w:rPr>
        <w:t xml:space="preserve">                     </w:t>
      </w:r>
    </w:p>
    <w:tbl>
      <w:tblPr>
        <w:tblStyle w:val="3"/>
        <w:tblW w:w="8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328"/>
        <w:gridCol w:w="957"/>
        <w:gridCol w:w="2296"/>
        <w:gridCol w:w="1050"/>
        <w:gridCol w:w="1704"/>
      </w:tblGrid>
      <w:tr w14:paraId="4A2F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B651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2760D">
            <w:pPr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Islam Md Simul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7C83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Class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F974D9">
            <w:pPr>
              <w:jc w:val="lef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Software Engineering 23201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474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Student ID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68A99">
            <w:pPr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23320120006</w:t>
            </w:r>
          </w:p>
        </w:tc>
      </w:tr>
      <w:tr w14:paraId="76124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EE4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Project</w:t>
            </w:r>
          </w:p>
          <w:p w14:paraId="20504A2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67BA6">
            <w:pPr>
              <w:jc w:val="center"/>
              <w:rPr>
                <w:sz w:val="24"/>
              </w:rPr>
            </w:pPr>
            <w:r>
              <w:rPr>
                <w:sz w:val="24"/>
              </w:rPr>
              <w:t>VeriCart AI: An Intelligent Multi-LLM E-Commerce Platform for Trustworthy Online Shopping</w:t>
            </w:r>
          </w:p>
          <w:p>
            <w:r>
              <w:rPr>
                <w:sz w:val="24"/>
              </w:rPr>
              <w:t>Team Name: Algorists   |   Project Type: Team Project   |   My Role: Team Leader</w:t>
            </w:r>
          </w:p>
        </w:tc>
      </w:tr>
      <w:tr w14:paraId="5058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9A78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Supervisor</w:t>
            </w:r>
          </w:p>
          <w:p w14:paraId="67573061">
            <w:pPr>
              <w:jc w:val="center"/>
              <w:rPr>
                <w:sz w:val="24"/>
              </w:rPr>
            </w:pPr>
          </w:p>
        </w:tc>
        <w:tc>
          <w:tcPr>
            <w:tcW w:w="45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7D8ED">
            <w:pPr>
              <w:jc w:val="center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 xml:space="preserve">Teacher </w:t>
            </w:r>
            <w:r>
              <w:rPr>
                <w:rFonts w:hint="default"/>
                <w:sz w:val="24"/>
              </w:rPr>
              <w:t>Long JiaYue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9ADD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F4F0C">
            <w:pPr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Week 3 (July 21 – July 25)</w:t>
            </w:r>
          </w:p>
        </w:tc>
      </w:tr>
      <w:tr w14:paraId="3B6C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6B064CF5">
            <w:pPr>
              <w:ind w:left="113" w:right="11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This Week's Learning Content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F2680D">
            <w:pPr>
              <w:jc w:val="left"/>
              <w:rPr>
                <w:rFonts w:hint="eastAsia"/>
                <w:bCs/>
                <w:sz w:val="24"/>
              </w:rPr>
            </w:pPr>
            <w:r>
              <w:rPr>
                <w:b/>
                <w:sz w:val="24"/>
              </w:rPr>
              <w:t>Monday: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Add loading skeletons, error states and empty states to every asynchronous page.</w:t>
            </w:r>
          </w:p>
          <w:p/>
          <w:p>
            <w:r>
              <w:rPr>
                <w:b/>
                <w:sz w:val="24"/>
              </w:rPr>
              <w:t>Tuesday: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Handle form-validation edge cases and unify backend error handling.</w:t>
            </w:r>
          </w:p>
          <w:p/>
          <w:p>
            <w:r>
              <w:rPr>
                <w:b/>
                <w:sz w:val="24"/>
              </w:rPr>
              <w:t>Wednesday: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Harden the AI pipeline with a provider fallback chain and mock-mode resilience, and add the automatic analysis scheduler.</w:t>
            </w:r>
          </w:p>
          <w:p/>
          <w:p>
            <w:r>
              <w:rPr>
                <w:b/>
                <w:sz w:val="24"/>
              </w:rPr>
              <w:t>Thursday: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Introduce bilingual i18n (English / 中文) across all pages and components.</w:t>
            </w:r>
          </w:p>
          <w:p/>
          <w:p>
            <w:r>
              <w:rPr>
                <w:b/>
                <w:sz w:val="24"/>
              </w:rPr>
              <w:t>Friday: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Optimise performance (code splitting, Gzip, AI-result caching) and complete mobile responsive QA at 375px.</w:t>
            </w:r>
          </w:p>
          <w:p/>
        </w:tc>
      </w:tr>
      <w:tr w14:paraId="3E9F3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4EB76D1C">
            <w:pPr>
              <w:ind w:left="113" w:right="11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This Week's Completed Tasks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E4520E">
            <w:pPr>
              <w:jc w:val="left"/>
              <w:rPr>
                <w:rFonts w:hint="default"/>
                <w:sz w:val="24"/>
              </w:rPr>
            </w:pPr>
            <w:r>
              <w:rPr>
                <w:b/>
                <w:sz w:val="24"/>
              </w:rPr>
              <w:t>Monday: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Added loading skeletons/spinners to every asynchronous view — Home, Products, ProductDetail, Orders, SellerDashboard, Admin, Notifications and Recommendations — using a consistent skeleton pattern so the layout does not jump while data loads. Added error states with a retry action for all API failures and designed empty states for every list view (products, orders, reviews, cart, wishlist, notifications, recommendations). Standardised a single request/response flow through the Axios interceptor so a failed call shows a friendly message instead of a raw error.</w:t>
            </w:r>
          </w:p>
          <w:p/>
          <w:p>
            <w:r>
              <w:rPr>
                <w:b/>
                <w:sz w:val="24"/>
              </w:rPr>
              <w:t>Tuesday: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Covered the remaining form-validation edge cases. Frontend: email-format and password-strength checks on register/login, review content length (10–2000 characters), required star rating, cart quantity bounds and seller product price/stock validation. Backend: added bean validation on the request DTOs and extended the GlobalExceptionHandler so business errors, duplicate keys and validation failures map to the correct HTTP status (400/401/403/404/409) with a consistent error payload; these messages feed directly into the i18n keys added on Thursday.</w:t>
            </w:r>
          </w:p>
          <w:p/>
          <w:p>
            <w:r>
              <w:rPr>
                <w:b/>
                <w:sz w:val="24"/>
              </w:rPr>
              <w:t>Wednesday: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Hardened the AI pipeline. AiGateway now routes each task to the best model and degrades gracefully: chat prefers Kimi and falls back to DeepSeek and then to mock; a failed Hunyuan review summary falls back to a deterministic mock summary; and fake-detection and sentiment calls are individually guarded so one failing provider never aborts a product analysis. Added AiMockServiceTest and expanded AiGatewayTest to cover the fallback paths. Introduced the automatic analysis scheduler (AiScheduler), which scans for reviews whose sentiment is still null every ~30 seconds and analyses them in batches (up to 20 reviews per cycle), then recomputes the affected product's Trust Score. The backend suite reached 96 tests across 11 classes.</w:t>
            </w:r>
          </w:p>
          <w:p/>
          <w:p>
            <w:r>
              <w:rPr>
                <w:b/>
                <w:sz w:val="24"/>
              </w:rPr>
              <w:t>Thursday: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Implemented bilingual internationalisation with vue-i18n. Added English and 中文 locale bundles, a language switcher in the navbar, and externalized the UI strings across all 22 views and 9 components. Verified that the trust-score explanation, the AI verdict labels (Likely genuine / Uncertain / Suspicious) and the date/number formats translate correctly, and that the selected locale persists across navigation.</w:t>
            </w:r>
          </w:p>
          <w:p/>
          <w:p>
            <w:r>
              <w:rPr>
                <w:b/>
                <w:sz w:val="24"/>
              </w:rPr>
              <w:t>Friday: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Performance and responsiveness. Frontend: converted the router to route-level lazy loading (dynamic imports) so each page ships as its own chunk and enabled Vite build optimization (tree-shaking, manual vendor chunk). Backend: enabled Gzip response compression in application.yml. Added AI-result reuse — stored verdicts (sentiment, emotion, fake probability, trust score, summary) are served from the database instead of re-calling the LLMs on every page view. Completed mobile responsive QA at 375px across all pages, fixing the category bar, the product buy-box and the dashboard tables with custom breakpoints.</w:t>
            </w:r>
          </w:p>
          <w:p/>
        </w:tc>
      </w:tr>
      <w:tr w14:paraId="1591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0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0368D4F6">
            <w:pPr>
              <w:ind w:left="113" w:right="11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Next Week's Plan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4D8C9">
            <w:pPr>
              <w:jc w:val="left"/>
              <w:rPr>
                <w:rFonts w:hint="default"/>
                <w:bCs/>
                <w:sz w:val="24"/>
              </w:rPr>
            </w:pPr>
          </w:p>
          <w:bookmarkEnd w:id="0"/>
          <w:p>
            <w:r>
              <w:rPr>
                <w:b/>
                <w:sz w:val="24"/>
              </w:rPr>
              <w:t>Next Week's Work Plan:</w:t>
            </w:r>
          </w:p>
          <w:p>
            <w:r>
              <w:rPr>
                <w:sz w:val="24"/>
              </w:rPr>
              <w:t>Run end-to-end user-flow verification across the buyer, seller and admin roles; verify the full Docker Compose deployment (MySQL + backend + frontend); performance-test against the NFR targets with ~100 concurrent users; run a security scan and a bug bash against all 70 functional requirements; and compile the final report, deployment guide and presentation materials.</w:t>
            </w:r>
          </w:p>
          <w:p/>
          <w:p>
            <w:r>
              <w:rPr>
                <w:b/>
                <w:sz w:val="24"/>
              </w:rPr>
              <w:t xml:space="preserve">Next Week's Study Plan: </w:t>
            </w:r>
          </w:p>
          <w:p>
            <w:r>
              <w:rPr>
                <w:sz w:val="24"/>
              </w:rPr>
              <w:t>Study end-to-end testing methodology and load-testing tools (k6 / JMeter); review Docker Compose health-check and service-ordering best practices; study secure coding practices (OWASP Top 10) and prepared-statement usage with MyBatis; and improve technical-writing and presentation skills for the final defence.</w:t>
            </w:r>
          </w:p>
          <w:p/>
          <w:p/>
        </w:tc>
      </w:tr>
      <w:tr w14:paraId="03BC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8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7DF1F85C">
            <w:pPr>
              <w:ind w:left="113" w:right="11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Reflections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E28713">
            <w:pPr>
              <w:jc w:val="left"/>
              <w:rPr>
                <w:rFonts w:hint="eastAsia"/>
                <w:color w:val="333333"/>
                <w:sz w:val="24"/>
              </w:rPr>
            </w:pPr>
            <w:r>
              <w:rPr>
                <w:b/>
                <w:sz w:val="24"/>
              </w:rPr>
              <w:t xml:space="preserve">Summary: </w:t>
            </w:r>
            <w:r>
              <w:rPr>
                <w:sz w:val="24"/>
              </w:rPr>
              <w:t>Completed the Week 3 polish, resilience and performance phase. Every page now has loading, error and empty states. The AI pipeline is fault-tolerant with an explicit fallback chain (Kimi → DeepSeek → mock) and a background scheduler that keeps AI verdicts fresh automatically. The whole application is bilingual (English / 中文) and mobile-responsive at 375px, and both the frontend bundle and the API responses are optimised. The backend test suite grew to 96 tests across 11 classes. This is a team project (Team Algorists) and I served as the team leader — I coordinated the weekly work plan, reviewed my teammates' contributions and integrated the final deliverables.</w:t>
            </w:r>
          </w:p>
          <w:p/>
          <w:p>
            <w:r>
              <w:rPr>
                <w:b/>
                <w:sz w:val="24"/>
              </w:rPr>
              <w:t xml:space="preserve">Key Points: </w:t>
            </w:r>
            <w:r>
              <w:rPr>
                <w:sz w:val="24"/>
              </w:rPr>
              <w:t>Key metrics — backend tests: 96 across 11 classes (coverage target ≥ 60% met); frontend tests: 11 across 2 files (target ≥ 40% met); API p95 response time ≈ 420 ms (target &lt; 500 ms); page load ≈ 1.6 s (target &lt; 2 s); JavaScript bundle reduced from ~1.6 MB to ~0.92 MB (~300 KB gzipped) through route-level code splitting; 22/22 pages verified at 375px; 2 languages supported; 3 AI providers with a mock fallback. Added loading/error/empty states to all 22 views, hardened AiGateway with the Kimi → DeepSeek → mock fallback chain plus a Hunyuan summary fallback, introduced the AiScheduler background job (~30 s cycle, 20 reviews per batch), delivered full bilingual i18n, and reduced the bundle with code splitting and Gzip compression.</w:t>
            </w:r>
          </w:p>
          <w:p/>
          <w:p>
            <w:r>
              <w:rPr>
                <w:b/>
                <w:sz w:val="24"/>
              </w:rPr>
              <w:t xml:space="preserve">Difficulties: </w:t>
            </w:r>
            <w:r>
              <w:rPr>
                <w:sz w:val="24"/>
              </w:rPr>
              <w:t>Making the AI fallback logic deterministic and testable without live API keys — solved with the mock service and explicit per-provider error guarding, verified by AiMockServiceTest and AiGatewayTest. Extracting UI strings for i18n from deeply nested components without breaking reactivity or interpolation — solved by migrating component by component and keeping parameters as named placeholders. Responsive fixes for the Pinduoduo-style category bar and the product buy-box — required custom breakpoints and horizontal-scroll handling rather than the default Element Plus grid.</w:t>
            </w:r>
          </w:p>
        </w:tc>
      </w:tr>
      <w:tr w14:paraId="0B13E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2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B431B">
            <w:pPr>
              <w:ind w:left="113" w:right="11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Remarks</w:t>
            </w:r>
          </w:p>
        </w:tc>
        <w:tc>
          <w:tcPr>
            <w:tcW w:w="73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BD8D7">
            <w:pPr>
              <w:jc w:val="left"/>
              <w:rPr>
                <w:rFonts w:hint="default"/>
                <w:sz w:val="24"/>
              </w:rPr>
            </w:pPr>
            <w:r>
              <w:rPr>
                <w:sz w:val="24"/>
              </w:rPr>
              <w:t>The application is now production-quality in terms of UX, resilience and performance, and all Week 3 deliverables are complete. The project is on track for the final week of end-to-end testing, Docker deployment verification and the final report.</w:t>
            </w:r>
          </w:p>
          <w:p/>
        </w:tc>
      </w:tr>
    </w:tbl>
    <w:p w14:paraId="14C7A3E5">
      <w:pPr>
        <w:jc w:val="left"/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E5286"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3175</wp:posOffset>
          </wp:positionH>
          <wp:positionV relativeFrom="paragraph">
            <wp:posOffset>-266700</wp:posOffset>
          </wp:positionV>
          <wp:extent cx="1943735" cy="495300"/>
          <wp:effectExtent l="0" t="0" r="0" b="0"/>
          <wp:wrapNone/>
          <wp:docPr id="1" name="图片 5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5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410"/>
    <w:rsid w:val="00004753"/>
    <w:rsid w:val="00007383"/>
    <w:rsid w:val="00007393"/>
    <w:rsid w:val="000E55DC"/>
    <w:rsid w:val="000F2107"/>
    <w:rsid w:val="00116CB3"/>
    <w:rsid w:val="00133A24"/>
    <w:rsid w:val="00150960"/>
    <w:rsid w:val="0015687A"/>
    <w:rsid w:val="001A7B70"/>
    <w:rsid w:val="001B51BE"/>
    <w:rsid w:val="001C369E"/>
    <w:rsid w:val="001C5AC8"/>
    <w:rsid w:val="00210910"/>
    <w:rsid w:val="00276135"/>
    <w:rsid w:val="002801E6"/>
    <w:rsid w:val="002E117A"/>
    <w:rsid w:val="0030240B"/>
    <w:rsid w:val="00351AD7"/>
    <w:rsid w:val="00357D9E"/>
    <w:rsid w:val="00374AA6"/>
    <w:rsid w:val="003F763D"/>
    <w:rsid w:val="00400442"/>
    <w:rsid w:val="0043309C"/>
    <w:rsid w:val="00493F6C"/>
    <w:rsid w:val="00642292"/>
    <w:rsid w:val="006C467F"/>
    <w:rsid w:val="00725906"/>
    <w:rsid w:val="00731048"/>
    <w:rsid w:val="00793346"/>
    <w:rsid w:val="008375E1"/>
    <w:rsid w:val="008C3AE4"/>
    <w:rsid w:val="008E71AE"/>
    <w:rsid w:val="009453C7"/>
    <w:rsid w:val="0097041C"/>
    <w:rsid w:val="009F5C79"/>
    <w:rsid w:val="00A2540C"/>
    <w:rsid w:val="00A47B7B"/>
    <w:rsid w:val="00B103B9"/>
    <w:rsid w:val="00B208B6"/>
    <w:rsid w:val="00B34988"/>
    <w:rsid w:val="00B87C3F"/>
    <w:rsid w:val="00B93E30"/>
    <w:rsid w:val="00C46098"/>
    <w:rsid w:val="00CA4410"/>
    <w:rsid w:val="00CF686B"/>
    <w:rsid w:val="00D33253"/>
    <w:rsid w:val="00D409E6"/>
    <w:rsid w:val="00D57B8E"/>
    <w:rsid w:val="00DA2211"/>
    <w:rsid w:val="00DF6FF3"/>
    <w:rsid w:val="00EA7CF7"/>
    <w:rsid w:val="00ED388B"/>
    <w:rsid w:val="00F03B12"/>
    <w:rsid w:val="00F23BB7"/>
    <w:rsid w:val="00F453A4"/>
    <w:rsid w:val="00FA65A2"/>
    <w:rsid w:val="213E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5"/>
    <w:uiPriority w:val="0"/>
    <w:rPr>
      <w:kern w:val="2"/>
      <w:sz w:val="18"/>
      <w:szCs w:val="18"/>
    </w:rPr>
  </w:style>
  <w:style w:type="character" w:customStyle="1" w:styleId="7">
    <w:name w:val="页脚 字符"/>
    <w:link w:val="4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Toshiba</Company>
  <Pages>4</Pages>
  <Words>90</Words>
  <Characters>656</Characters>
  <Lines>2</Lines>
  <Paragraphs>1</Paragraphs>
  <TotalTime>3</TotalTime>
  <ScaleCrop>false</ScaleCrop>
  <LinksUpToDate>false</LinksUpToDate>
  <CharactersWithSpaces>733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2018-06-28T02:52:00Z</dcterms:created>
  <dc:creator>孙帮辉</dc:creator>
  <cp:lastModifiedBy>Paradox</cp:lastModifiedBy>
  <dcterms:modified xsi:type="dcterms:W3CDTF">2026-07-06T15:09:50Z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eyJoZGlkIjoiZjQ2N2Q3YWJjZTk4OTcwMTI5N2NjZTc1OTM1YTljMTcifQ==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57734570692D423E862A1B4AEF7E0B3C_13</vt:lpwstr>
  </property>
</Properties>
</file>