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06AC6">
      <w:pPr>
        <w:pStyle w:val="22"/>
        <w:rPr>
          <w:rFonts w:ascii="Times New Roman" w:hAnsi="Times New Roman" w:cs="Times New Roman"/>
          <w:color w:val="000000" w:themeColor="text1"/>
          <w:sz w:val="24"/>
          <w:szCs w:val="24"/>
          <w14:textFill>
            <w14:solidFill>
              <w14:schemeClr w14:val="tx1"/>
            </w14:solidFill>
          </w14:textFill>
        </w:rPr>
      </w:pPr>
    </w:p>
    <w:p w14:paraId="456CED52">
      <w:pPr>
        <w:pStyle w:val="22"/>
        <w:rPr>
          <w:rFonts w:ascii="Times New Roman" w:hAnsi="Times New Roman" w:cs="Times New Roman"/>
          <w:b/>
          <w:bCs/>
          <w:color w:val="000000" w:themeColor="text1"/>
          <w:sz w:val="52"/>
          <w:szCs w:val="52"/>
          <w14:textFill>
            <w14:solidFill>
              <w14:schemeClr w14:val="tx1"/>
            </w14:solidFill>
          </w14:textFill>
        </w:rPr>
      </w:pPr>
      <w:r>
        <w:rPr>
          <w:rFonts w:ascii="Times New Roman" w:hAnsi="Times New Roman" w:cs="Times New Roman"/>
          <w:color w:val="000000" w:themeColor="text1"/>
          <w:szCs w:val="44"/>
          <w14:textFill>
            <w14:solidFill>
              <w14:schemeClr w14:val="tx1"/>
            </w14:solidFill>
          </w14:textFill>
        </w:rPr>
        <w:t>Chengdu Neusoft University</w:t>
      </w:r>
    </w:p>
    <w:p w14:paraId="7ED92FE3">
      <w:pPr>
        <w:pStyle w:val="22"/>
        <w:rPr>
          <w:rFonts w:ascii="Times New Roman" w:hAnsi="Times New Roman" w:cs="Times New Roman"/>
          <w:b/>
          <w:bCs/>
          <w:color w:val="000000" w:themeColor="text1"/>
          <w:sz w:val="52"/>
          <w:szCs w:val="52"/>
          <w14:textFill>
            <w14:solidFill>
              <w14:schemeClr w14:val="tx1"/>
            </w14:solidFill>
          </w14:textFill>
        </w:rPr>
      </w:pPr>
    </w:p>
    <w:p w14:paraId="7684B2DE">
      <w:pPr>
        <w:jc w:val="center"/>
        <w:rPr>
          <w:rFonts w:eastAsia="黑体"/>
          <w:color w:val="000000" w:themeColor="text1"/>
          <w:sz w:val="84"/>
          <w:szCs w:val="84"/>
          <w14:textFill>
            <w14:solidFill>
              <w14:schemeClr w14:val="tx1"/>
            </w14:solidFill>
          </w14:textFill>
        </w:rPr>
      </w:pPr>
      <w:r>
        <w:rPr>
          <w:rFonts w:eastAsia="黑体"/>
          <w:color w:val="000000" w:themeColor="text1"/>
          <w:sz w:val="84"/>
          <w:szCs w:val="84"/>
          <w14:textFill>
            <w14:solidFill>
              <w14:schemeClr w14:val="tx1"/>
            </w14:solidFill>
          </w14:textFill>
        </w:rPr>
        <w:t xml:space="preserve">Training Report </w:t>
      </w:r>
    </w:p>
    <w:p w14:paraId="5BCEF059">
      <w:pPr>
        <w:jc w:val="center"/>
        <w:rPr>
          <w:rFonts w:eastAsia="黑体"/>
          <w:color w:val="000000" w:themeColor="text1"/>
          <w:sz w:val="36"/>
          <w:szCs w:val="36"/>
          <w14:textFill>
            <w14:solidFill>
              <w14:schemeClr w14:val="tx1"/>
            </w14:solidFill>
          </w14:textFill>
        </w:rPr>
      </w:pPr>
    </w:p>
    <w:tbl>
      <w:tblPr>
        <w:tblStyle w:val="6"/>
        <w:tblW w:w="0" w:type="auto"/>
        <w:tblInd w:w="1188" w:type="dxa"/>
        <w:tblLayout w:type="autofit"/>
        <w:tblCellMar>
          <w:top w:w="0" w:type="dxa"/>
          <w:left w:w="108" w:type="dxa"/>
          <w:bottom w:w="0" w:type="dxa"/>
          <w:right w:w="108" w:type="dxa"/>
        </w:tblCellMar>
      </w:tblPr>
      <w:tblGrid>
        <w:gridCol w:w="2214"/>
        <w:gridCol w:w="4140"/>
      </w:tblGrid>
      <w:tr w14:paraId="11BCE3CF">
        <w:tblPrEx>
          <w:tblCellMar>
            <w:top w:w="0" w:type="dxa"/>
            <w:left w:w="108" w:type="dxa"/>
            <w:bottom w:w="0" w:type="dxa"/>
            <w:right w:w="108" w:type="dxa"/>
          </w:tblCellMar>
        </w:tblPrEx>
        <w:tc>
          <w:tcPr>
            <w:tcW w:w="2214" w:type="dxa"/>
            <w:vAlign w:val="bottom"/>
          </w:tcPr>
          <w:p w14:paraId="2CE7705B">
            <w:pPr>
              <w:ind w:left="-23" w:leftChars="-62" w:right="280" w:hanging="107" w:hangingChars="38"/>
              <w:jc w:val="right"/>
              <w:rPr>
                <w:rFonts w:eastAsia="黑体"/>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Intern Title</w:t>
            </w:r>
            <w:r>
              <w:rPr>
                <w:rStyle w:val="24"/>
                <w:rFonts w:ascii="Times New Roman" w:hAnsi="Times New Roman"/>
                <w:color w:val="000000" w:themeColor="text1"/>
                <w:szCs w:val="28"/>
                <w14:textFill>
                  <w14:solidFill>
                    <w14:schemeClr w14:val="tx1"/>
                  </w14:solidFill>
                </w14:textFill>
              </w:rPr>
              <w:t>：</w:t>
            </w:r>
          </w:p>
        </w:tc>
        <w:tc>
          <w:tcPr>
            <w:tcW w:w="4140" w:type="dxa"/>
            <w:tcBorders>
              <w:bottom w:val="single" w:color="auto" w:sz="4" w:space="0"/>
            </w:tcBorders>
          </w:tcPr>
          <w:p w14:paraId="45CE2DB9">
            <w:pPr>
              <w:ind w:left="-107" w:leftChars="-51"/>
              <w:jc w:val="center"/>
              <w:rPr>
                <w:rStyle w:val="24"/>
                <w:rFonts w:ascii="Times New Roman" w:hAnsi="Times New Roman"/>
                <w:color w:val="000000" w:themeColor="text1"/>
                <w:szCs w:val="28"/>
                <w14:textFill>
                  <w14:solidFill>
                    <w14:schemeClr w14:val="tx1"/>
                  </w14:solidFill>
                </w14:textFill>
              </w:rPr>
            </w:pPr>
            <w:r>
              <w:rPr>
                <w:rStyle w:val="24"/>
                <w:rFonts w:ascii="Times New Roman" w:hAnsi="Times New Roman"/>
                <w:color w:val="000000" w:themeColor="text1"/>
                <w:szCs w:val="28"/>
                <w14:textFill>
                  <w14:solidFill>
                    <w14:schemeClr w14:val="tx1"/>
                  </w14:solidFill>
                </w14:textFill>
              </w:rPr>
              <w:t>Development Practice of Intelligent E-commerce System</w:t>
            </w:r>
          </w:p>
        </w:tc>
      </w:tr>
      <w:tr w14:paraId="7A60C187">
        <w:tblPrEx>
          <w:tblCellMar>
            <w:top w:w="0" w:type="dxa"/>
            <w:left w:w="108" w:type="dxa"/>
            <w:bottom w:w="0" w:type="dxa"/>
            <w:right w:w="108" w:type="dxa"/>
          </w:tblCellMar>
        </w:tblPrEx>
        <w:tc>
          <w:tcPr>
            <w:tcW w:w="2214" w:type="dxa"/>
            <w:vAlign w:val="bottom"/>
          </w:tcPr>
          <w:p w14:paraId="167C2843">
            <w:pPr>
              <w:ind w:left="-107" w:leftChars="-51" w:right="560" w:firstLine="141" w:firstLineChars="50"/>
              <w:rPr>
                <w:rFonts w:eastAsia="黑体"/>
                <w:b/>
                <w:color w:val="000000" w:themeColor="text1"/>
                <w:sz w:val="28"/>
                <w:szCs w:val="28"/>
                <w14:textFill>
                  <w14:solidFill>
                    <w14:schemeClr w14:val="tx1"/>
                  </w14:solidFill>
                </w14:textFill>
              </w:rPr>
            </w:pPr>
            <w:r>
              <w:rPr>
                <w:rFonts w:eastAsia="黑体"/>
                <w:b/>
                <w:color w:val="000000" w:themeColor="text1"/>
                <w:sz w:val="28"/>
                <w:szCs w:val="28"/>
                <w14:textFill>
                  <w14:solidFill>
                    <w14:schemeClr w14:val="tx1"/>
                  </w14:solidFill>
                </w14:textFill>
              </w:rPr>
              <w:t>Tutor：</w:t>
            </w:r>
          </w:p>
        </w:tc>
        <w:tc>
          <w:tcPr>
            <w:tcW w:w="4140" w:type="dxa"/>
            <w:tcBorders>
              <w:top w:val="single" w:color="auto" w:sz="4" w:space="0"/>
              <w:bottom w:val="single" w:color="auto" w:sz="4" w:space="0"/>
            </w:tcBorders>
          </w:tcPr>
          <w:p w14:paraId="34213E53">
            <w:pPr>
              <w:ind w:left="-107" w:leftChars="-51"/>
              <w:jc w:val="center"/>
              <w:rPr>
                <w:rStyle w:val="24"/>
                <w:rFonts w:hint="eastAsia" w:ascii="Times New Roman" w:hAnsi="Times New Roman"/>
                <w:color w:val="000000" w:themeColor="text1"/>
                <w:szCs w:val="28"/>
                <w14:textFill>
                  <w14:solidFill>
                    <w14:schemeClr w14:val="tx1"/>
                  </w14:solidFill>
                </w14:textFill>
              </w:rPr>
            </w:pPr>
            <w:r>
              <w:rPr>
                <w:rStyle w:val="24"/>
                <w:rFonts w:hint="eastAsia" w:ascii="Times New Roman" w:hAnsi="Times New Roman"/>
                <w:color w:val="000000" w:themeColor="text1"/>
                <w:szCs w:val="28"/>
                <w14:textFill>
                  <w14:solidFill>
                    <w14:schemeClr w14:val="tx1"/>
                  </w14:solidFill>
                </w14:textFill>
              </w:rPr>
              <w:t>Jiayue Long</w:t>
            </w:r>
          </w:p>
        </w:tc>
      </w:tr>
      <w:tr w14:paraId="36642460">
        <w:tblPrEx>
          <w:tblCellMar>
            <w:top w:w="0" w:type="dxa"/>
            <w:left w:w="108" w:type="dxa"/>
            <w:bottom w:w="0" w:type="dxa"/>
            <w:right w:w="108" w:type="dxa"/>
          </w:tblCellMar>
        </w:tblPrEx>
        <w:tc>
          <w:tcPr>
            <w:tcW w:w="2214" w:type="dxa"/>
            <w:vAlign w:val="bottom"/>
          </w:tcPr>
          <w:p w14:paraId="6CED4DE7">
            <w:pPr>
              <w:ind w:left="-107" w:leftChars="-51" w:right="560" w:firstLine="141" w:firstLineChars="50"/>
              <w:rPr>
                <w:rFonts w:eastAsia="黑体"/>
                <w:b/>
                <w:color w:val="000000" w:themeColor="text1"/>
                <w:sz w:val="28"/>
                <w:szCs w:val="28"/>
                <w14:textFill>
                  <w14:solidFill>
                    <w14:schemeClr w14:val="tx1"/>
                  </w14:solidFill>
                </w14:textFill>
              </w:rPr>
            </w:pPr>
            <w:r>
              <w:rPr>
                <w:rFonts w:eastAsia="黑体"/>
                <w:b/>
                <w:color w:val="000000" w:themeColor="text1"/>
                <w:sz w:val="28"/>
                <w:szCs w:val="28"/>
                <w14:textFill>
                  <w14:solidFill>
                    <w14:schemeClr w14:val="tx1"/>
                  </w14:solidFill>
                </w14:textFill>
              </w:rPr>
              <w:t>School:</w:t>
            </w:r>
          </w:p>
        </w:tc>
        <w:tc>
          <w:tcPr>
            <w:tcW w:w="4140" w:type="dxa"/>
            <w:tcBorders>
              <w:top w:val="single" w:color="auto" w:sz="4" w:space="0"/>
              <w:bottom w:val="single" w:color="auto" w:sz="4" w:space="0"/>
            </w:tcBorders>
          </w:tcPr>
          <w:p w14:paraId="66D28C7A">
            <w:pPr>
              <w:ind w:left="-107" w:leftChars="-51"/>
              <w:jc w:val="center"/>
              <w:rPr>
                <w:rStyle w:val="24"/>
                <w:rFonts w:ascii="Times New Roman" w:hAnsi="Times New Roman"/>
                <w:color w:val="000000" w:themeColor="text1"/>
                <w:szCs w:val="28"/>
                <w14:textFill>
                  <w14:solidFill>
                    <w14:schemeClr w14:val="tx1"/>
                  </w14:solidFill>
                </w14:textFill>
              </w:rPr>
            </w:pPr>
            <w:r>
              <w:rPr>
                <w:rStyle w:val="24"/>
                <w:rFonts w:ascii="Times New Roman" w:hAnsi="Times New Roman"/>
                <w:color w:val="000000" w:themeColor="text1"/>
                <w:szCs w:val="28"/>
                <w14:textFill>
                  <w14:solidFill>
                    <w14:schemeClr w14:val="tx1"/>
                  </w14:solidFill>
                </w14:textFill>
              </w:rPr>
              <w:t xml:space="preserve">Computer &amp; Software </w:t>
            </w:r>
          </w:p>
        </w:tc>
      </w:tr>
      <w:tr w14:paraId="7E8401CF">
        <w:tblPrEx>
          <w:tblCellMar>
            <w:top w:w="0" w:type="dxa"/>
            <w:left w:w="108" w:type="dxa"/>
            <w:bottom w:w="0" w:type="dxa"/>
            <w:right w:w="108" w:type="dxa"/>
          </w:tblCellMar>
        </w:tblPrEx>
        <w:tc>
          <w:tcPr>
            <w:tcW w:w="2214" w:type="dxa"/>
            <w:vAlign w:val="bottom"/>
          </w:tcPr>
          <w:p w14:paraId="3AD43A9C">
            <w:pPr>
              <w:ind w:left="-107" w:leftChars="-51" w:right="280"/>
              <w:jc w:val="right"/>
              <w:rPr>
                <w:rFonts w:eastAsia="黑体"/>
                <w:b/>
                <w:color w:val="000000" w:themeColor="text1"/>
                <w:sz w:val="28"/>
                <w:szCs w:val="28"/>
                <w14:textFill>
                  <w14:solidFill>
                    <w14:schemeClr w14:val="tx1"/>
                  </w14:solidFill>
                </w14:textFill>
              </w:rPr>
            </w:pPr>
            <w:r>
              <w:rPr>
                <w:rFonts w:eastAsia="黑体"/>
                <w:b/>
                <w:color w:val="000000" w:themeColor="text1"/>
                <w:sz w:val="28"/>
                <w:szCs w:val="28"/>
                <w14:textFill>
                  <w14:solidFill>
                    <w14:schemeClr w14:val="tx1"/>
                  </w14:solidFill>
                </w14:textFill>
              </w:rPr>
              <w:t>Department：</w:t>
            </w:r>
          </w:p>
        </w:tc>
        <w:tc>
          <w:tcPr>
            <w:tcW w:w="4140" w:type="dxa"/>
            <w:tcBorders>
              <w:top w:val="single" w:color="auto" w:sz="4" w:space="0"/>
              <w:bottom w:val="single" w:color="auto" w:sz="4" w:space="0"/>
            </w:tcBorders>
          </w:tcPr>
          <w:p w14:paraId="7AD9544D">
            <w:pPr>
              <w:ind w:left="-107" w:leftChars="-51"/>
              <w:jc w:val="center"/>
              <w:rPr>
                <w:rStyle w:val="24"/>
                <w:rFonts w:ascii="Times New Roman" w:hAnsi="Times New Roman"/>
                <w:color w:val="000000" w:themeColor="text1"/>
                <w:szCs w:val="28"/>
                <w14:textFill>
                  <w14:solidFill>
                    <w14:schemeClr w14:val="tx1"/>
                  </w14:solidFill>
                </w14:textFill>
              </w:rPr>
            </w:pPr>
            <w:r>
              <w:rPr>
                <w:rStyle w:val="24"/>
                <w:rFonts w:ascii="Times New Roman" w:hAnsi="Times New Roman"/>
                <w:color w:val="000000" w:themeColor="text1"/>
                <w:szCs w:val="28"/>
                <w14:textFill>
                  <w14:solidFill>
                    <w14:schemeClr w14:val="tx1"/>
                  </w14:solidFill>
                </w14:textFill>
              </w:rPr>
              <w:t>Software Engineering</w:t>
            </w:r>
          </w:p>
        </w:tc>
      </w:tr>
      <w:tr w14:paraId="014BACAE">
        <w:tblPrEx>
          <w:tblCellMar>
            <w:top w:w="0" w:type="dxa"/>
            <w:left w:w="108" w:type="dxa"/>
            <w:bottom w:w="0" w:type="dxa"/>
            <w:right w:w="108" w:type="dxa"/>
          </w:tblCellMar>
        </w:tblPrEx>
        <w:tc>
          <w:tcPr>
            <w:tcW w:w="2214" w:type="dxa"/>
            <w:vAlign w:val="bottom"/>
          </w:tcPr>
          <w:p w14:paraId="29465B83">
            <w:pPr>
              <w:ind w:left="-107" w:leftChars="-51" w:right="280"/>
              <w:jc w:val="right"/>
              <w:rPr>
                <w:rFonts w:eastAsia="黑体"/>
                <w:b/>
                <w:color w:val="000000" w:themeColor="text1"/>
                <w:sz w:val="28"/>
                <w:szCs w:val="28"/>
                <w14:textFill>
                  <w14:solidFill>
                    <w14:schemeClr w14:val="tx1"/>
                  </w14:solidFill>
                </w14:textFill>
              </w:rPr>
            </w:pPr>
            <w:r>
              <w:rPr>
                <w:rFonts w:eastAsia="黑体"/>
                <w:b/>
                <w:color w:val="000000" w:themeColor="text1"/>
                <w:sz w:val="28"/>
                <w:szCs w:val="28"/>
                <w14:textFill>
                  <w14:solidFill>
                    <w14:schemeClr w14:val="tx1"/>
                  </w14:solidFill>
                </w14:textFill>
              </w:rPr>
              <w:t>Class Name：</w:t>
            </w:r>
          </w:p>
        </w:tc>
        <w:tc>
          <w:tcPr>
            <w:tcW w:w="4140" w:type="dxa"/>
            <w:tcBorders>
              <w:top w:val="single" w:color="auto" w:sz="4" w:space="0"/>
              <w:bottom w:val="single" w:color="auto" w:sz="4" w:space="0"/>
            </w:tcBorders>
          </w:tcPr>
          <w:p w14:paraId="0B316711">
            <w:pPr>
              <w:ind w:left="-107" w:leftChars="-51"/>
              <w:jc w:val="center"/>
              <w:rPr>
                <w:rStyle w:val="24"/>
                <w:rFonts w:ascii="Times New Roman" w:hAnsi="Times New Roman"/>
                <w:color w:val="000000" w:themeColor="text1"/>
                <w:szCs w:val="28"/>
                <w14:textFill>
                  <w14:solidFill>
                    <w14:schemeClr w14:val="tx1"/>
                  </w14:solidFill>
                </w14:textFill>
              </w:rPr>
            </w:pPr>
            <w:r>
              <w:rPr>
                <w:rStyle w:val="24"/>
                <w:rFonts w:ascii="Times New Roman" w:hAnsi="Times New Roman"/>
                <w:color w:val="000000" w:themeColor="text1"/>
                <w:szCs w:val="28"/>
                <w14:textFill>
                  <w14:solidFill>
                    <w14:schemeClr w14:val="tx1"/>
                  </w14:solidFill>
                </w14:textFill>
              </w:rPr>
              <w:t>Software Engineering2</w:t>
            </w:r>
            <w:r>
              <w:rPr>
                <w:rStyle w:val="24"/>
                <w:rFonts w:hint="default"/>
                <w:color w:val="000000" w:themeColor="text1"/>
                <w:szCs w:val="28"/>
                <w:lang w:val="en-US"/>
                <w14:textFill>
                  <w14:solidFill>
                    <w14:schemeClr w14:val="tx1"/>
                  </w14:solidFill>
                </w14:textFill>
              </w:rPr>
              <w:t>3</w:t>
            </w:r>
            <w:r>
              <w:rPr>
                <w:rStyle w:val="24"/>
                <w:rFonts w:ascii="Times New Roman" w:hAnsi="Times New Roman"/>
                <w:color w:val="000000" w:themeColor="text1"/>
                <w:szCs w:val="28"/>
                <w14:textFill>
                  <w14:solidFill>
                    <w14:schemeClr w14:val="tx1"/>
                  </w14:solidFill>
                </w14:textFill>
              </w:rPr>
              <w:t>201</w:t>
            </w:r>
          </w:p>
        </w:tc>
      </w:tr>
      <w:tr w14:paraId="4EAB89CD">
        <w:tblPrEx>
          <w:tblCellMar>
            <w:top w:w="0" w:type="dxa"/>
            <w:left w:w="108" w:type="dxa"/>
            <w:bottom w:w="0" w:type="dxa"/>
            <w:right w:w="108" w:type="dxa"/>
          </w:tblCellMar>
        </w:tblPrEx>
        <w:tc>
          <w:tcPr>
            <w:tcW w:w="2214" w:type="dxa"/>
            <w:vAlign w:val="bottom"/>
          </w:tcPr>
          <w:p w14:paraId="4F2C36D9">
            <w:pPr>
              <w:ind w:left="-107" w:leftChars="-51" w:right="420"/>
              <w:jc w:val="right"/>
              <w:rPr>
                <w:rFonts w:eastAsia="黑体"/>
                <w:b/>
                <w:color w:val="000000" w:themeColor="text1"/>
                <w:sz w:val="28"/>
                <w:szCs w:val="28"/>
                <w14:textFill>
                  <w14:solidFill>
                    <w14:schemeClr w14:val="tx1"/>
                  </w14:solidFill>
                </w14:textFill>
              </w:rPr>
            </w:pPr>
            <w:r>
              <w:rPr>
                <w:rFonts w:eastAsia="黑体"/>
                <w:b/>
                <w:color w:val="000000" w:themeColor="text1"/>
                <w:sz w:val="28"/>
                <w:szCs w:val="28"/>
                <w14:textFill>
                  <w14:solidFill>
                    <w14:schemeClr w14:val="tx1"/>
                  </w14:solidFill>
                </w14:textFill>
              </w:rPr>
              <w:t>Student ID：</w:t>
            </w:r>
          </w:p>
        </w:tc>
        <w:tc>
          <w:tcPr>
            <w:tcW w:w="4140" w:type="dxa"/>
            <w:tcBorders>
              <w:top w:val="single" w:color="auto" w:sz="4" w:space="0"/>
              <w:bottom w:val="single" w:color="auto" w:sz="4" w:space="0"/>
            </w:tcBorders>
          </w:tcPr>
          <w:p w14:paraId="6E41000B">
            <w:pPr>
              <w:ind w:left="-107" w:leftChars="-51"/>
              <w:jc w:val="center"/>
              <w:rPr>
                <w:rStyle w:val="24"/>
                <w:rFonts w:hint="default" w:ascii="Times New Roman" w:hAnsi="Times New Roman"/>
                <w:color w:val="000000" w:themeColor="text1"/>
                <w:szCs w:val="28"/>
                <w:lang w:val="en-US"/>
                <w14:textFill>
                  <w14:solidFill>
                    <w14:schemeClr w14:val="tx1"/>
                  </w14:solidFill>
                </w14:textFill>
              </w:rPr>
            </w:pPr>
            <w:r>
              <w:rPr>
                <w:rStyle w:val="24"/>
                <w:rFonts w:hint="default"/>
                <w:color w:val="000000" w:themeColor="text1"/>
                <w:szCs w:val="28"/>
                <w:lang w:val="en-US"/>
                <w14:textFill>
                  <w14:solidFill>
                    <w14:schemeClr w14:val="tx1"/>
                  </w14:solidFill>
                </w14:textFill>
              </w:rPr>
              <w:t>23320120006</w:t>
            </w:r>
          </w:p>
        </w:tc>
      </w:tr>
      <w:tr w14:paraId="776D95BF">
        <w:tblPrEx>
          <w:tblCellMar>
            <w:top w:w="0" w:type="dxa"/>
            <w:left w:w="108" w:type="dxa"/>
            <w:bottom w:w="0" w:type="dxa"/>
            <w:right w:w="108" w:type="dxa"/>
          </w:tblCellMar>
        </w:tblPrEx>
        <w:tc>
          <w:tcPr>
            <w:tcW w:w="2214" w:type="dxa"/>
            <w:vAlign w:val="bottom"/>
          </w:tcPr>
          <w:p w14:paraId="25D25537">
            <w:pPr>
              <w:ind w:left="-107" w:leftChars="-51"/>
              <w:jc w:val="right"/>
              <w:rPr>
                <w:rFonts w:eastAsia="黑体"/>
                <w:b/>
                <w:color w:val="000000" w:themeColor="text1"/>
                <w:sz w:val="28"/>
                <w:szCs w:val="28"/>
                <w14:textFill>
                  <w14:solidFill>
                    <w14:schemeClr w14:val="tx1"/>
                  </w14:solidFill>
                </w14:textFill>
              </w:rPr>
            </w:pPr>
            <w:r>
              <w:rPr>
                <w:rFonts w:eastAsia="黑体"/>
                <w:b/>
                <w:color w:val="000000" w:themeColor="text1"/>
                <w:sz w:val="28"/>
                <w:szCs w:val="28"/>
                <w14:textFill>
                  <w14:solidFill>
                    <w14:schemeClr w14:val="tx1"/>
                  </w14:solidFill>
                </w14:textFill>
              </w:rPr>
              <w:t>Student Name：</w:t>
            </w:r>
          </w:p>
        </w:tc>
        <w:tc>
          <w:tcPr>
            <w:tcW w:w="4140" w:type="dxa"/>
            <w:tcBorders>
              <w:top w:val="single" w:color="auto" w:sz="4" w:space="0"/>
              <w:bottom w:val="single" w:color="auto" w:sz="4" w:space="0"/>
            </w:tcBorders>
          </w:tcPr>
          <w:p w14:paraId="111BED5C">
            <w:pPr>
              <w:ind w:left="-107" w:leftChars="-51"/>
              <w:jc w:val="center"/>
              <w:rPr>
                <w:rStyle w:val="24"/>
                <w:rFonts w:hint="default" w:ascii="Times New Roman" w:hAnsi="Times New Roman"/>
                <w:color w:val="000000" w:themeColor="text1"/>
                <w:szCs w:val="28"/>
                <w:lang w:val="en-US"/>
                <w14:textFill>
                  <w14:solidFill>
                    <w14:schemeClr w14:val="tx1"/>
                  </w14:solidFill>
                </w14:textFill>
              </w:rPr>
            </w:pPr>
            <w:r>
              <w:rPr>
                <w:rStyle w:val="24"/>
                <w:rFonts w:hint="default"/>
                <w:color w:val="000000" w:themeColor="text1"/>
                <w:szCs w:val="28"/>
                <w:lang w:val="en-US"/>
                <w14:textFill>
                  <w14:solidFill>
                    <w14:schemeClr w14:val="tx1"/>
                  </w14:solidFill>
                </w14:textFill>
              </w:rPr>
              <w:t>Islam Md Simul</w:t>
            </w:r>
          </w:p>
        </w:tc>
      </w:tr>
      <w:tr w14:paraId="166638B1">
        <w:tblPrEx>
          <w:tblCellMar>
            <w:top w:w="0" w:type="dxa"/>
            <w:left w:w="108" w:type="dxa"/>
            <w:bottom w:w="0" w:type="dxa"/>
            <w:right w:w="108" w:type="dxa"/>
          </w:tblCellMar>
        </w:tblPrEx>
        <w:tc>
          <w:tcPr>
            <w:tcW w:w="2214" w:type="dxa"/>
            <w:vAlign w:val="bottom"/>
          </w:tcPr>
          <w:p w14:paraId="4216AA7C">
            <w:pPr>
              <w:ind w:left="-107" w:leftChars="-51" w:right="560"/>
              <w:jc w:val="right"/>
              <w:rPr>
                <w:rFonts w:eastAsia="黑体"/>
                <w:b/>
                <w:color w:val="000000" w:themeColor="text1"/>
                <w:sz w:val="28"/>
                <w:szCs w:val="28"/>
                <w14:textFill>
                  <w14:solidFill>
                    <w14:schemeClr w14:val="tx1"/>
                  </w14:solidFill>
                </w14:textFill>
              </w:rPr>
            </w:pPr>
            <w:r>
              <w:rPr>
                <w:rFonts w:eastAsia="黑体"/>
                <w:b/>
                <w:color w:val="000000" w:themeColor="text1"/>
                <w:sz w:val="28"/>
                <w:szCs w:val="28"/>
                <w14:textFill>
                  <w14:solidFill>
                    <w14:schemeClr w14:val="tx1"/>
                  </w14:solidFill>
                </w14:textFill>
              </w:rPr>
              <w:t>Duration：</w:t>
            </w:r>
          </w:p>
        </w:tc>
        <w:tc>
          <w:tcPr>
            <w:tcW w:w="4140" w:type="dxa"/>
            <w:tcBorders>
              <w:top w:val="single" w:color="auto" w:sz="4" w:space="0"/>
              <w:bottom w:val="single" w:color="auto" w:sz="4" w:space="0"/>
            </w:tcBorders>
          </w:tcPr>
          <w:p w14:paraId="7A9738AD">
            <w:pPr>
              <w:ind w:left="-107" w:leftChars="-51"/>
              <w:jc w:val="center"/>
              <w:rPr>
                <w:rStyle w:val="24"/>
                <w:rFonts w:ascii="Times New Roman" w:hAnsi="Times New Roman"/>
                <w:color w:val="000000" w:themeColor="text1"/>
                <w:szCs w:val="28"/>
                <w14:textFill>
                  <w14:solidFill>
                    <w14:schemeClr w14:val="tx1"/>
                  </w14:solidFill>
                </w14:textFill>
              </w:rPr>
            </w:pPr>
            <w:r>
              <w:rPr>
                <w:rStyle w:val="24"/>
                <w:rFonts w:ascii="Times New Roman" w:hAnsi="Times New Roman"/>
                <w:color w:val="000000" w:themeColor="text1"/>
                <w:szCs w:val="28"/>
                <w14:textFill>
                  <w14:solidFill>
                    <w14:schemeClr w14:val="tx1"/>
                  </w14:solidFill>
                </w14:textFill>
              </w:rPr>
              <w:t>Year 202</w:t>
            </w:r>
            <w:r>
              <w:rPr>
                <w:rStyle w:val="24"/>
                <w:rFonts w:hint="eastAsia" w:ascii="Times New Roman" w:hAnsi="Times New Roman"/>
                <w:color w:val="000000" w:themeColor="text1"/>
                <w:szCs w:val="28"/>
                <w14:textFill>
                  <w14:solidFill>
                    <w14:schemeClr w14:val="tx1"/>
                  </w14:solidFill>
                </w14:textFill>
              </w:rPr>
              <w:t>5</w:t>
            </w:r>
            <w:r>
              <w:rPr>
                <w:rStyle w:val="24"/>
                <w:rFonts w:ascii="Times New Roman" w:hAnsi="Times New Roman"/>
                <w:color w:val="000000" w:themeColor="text1"/>
                <w:szCs w:val="28"/>
                <w14:textFill>
                  <w14:solidFill>
                    <w14:schemeClr w14:val="tx1"/>
                  </w14:solidFill>
                </w14:textFill>
              </w:rPr>
              <w:t>-202</w:t>
            </w:r>
            <w:r>
              <w:rPr>
                <w:rStyle w:val="24"/>
                <w:rFonts w:hint="eastAsia" w:ascii="Times New Roman" w:hAnsi="Times New Roman"/>
                <w:color w:val="000000" w:themeColor="text1"/>
                <w:szCs w:val="28"/>
                <w14:textFill>
                  <w14:solidFill>
                    <w14:schemeClr w14:val="tx1"/>
                  </w14:solidFill>
                </w14:textFill>
              </w:rPr>
              <w:t>6</w:t>
            </w:r>
            <w:r>
              <w:rPr>
                <w:rStyle w:val="24"/>
                <w:rFonts w:ascii="Times New Roman" w:hAnsi="Times New Roman"/>
                <w:color w:val="000000" w:themeColor="text1"/>
                <w:szCs w:val="28"/>
                <w14:textFill>
                  <w14:solidFill>
                    <w14:schemeClr w14:val="tx1"/>
                  </w14:solidFill>
                </w14:textFill>
              </w:rPr>
              <w:t xml:space="preserve"> Third Semester</w:t>
            </w:r>
          </w:p>
        </w:tc>
      </w:tr>
      <w:tr w14:paraId="166638B1">
        <w:tblPrEx>
          <w:tblCellMar>
            <w:top w:w="0" w:type="dxa"/>
            <w:left w:w="108" w:type="dxa"/>
            <w:bottom w:w="0" w:type="dxa"/>
            <w:right w:w="108" w:type="dxa"/>
          </w:tblCellMar>
        </w:tblPrEx>
        <w:tc>
          <w:tcPr>
            <w:tcW w:w="2214" w:type="dxa"/>
            <w:vAlign w:val="bottom"/>
          </w:tcPr>
          <w:p w14:paraId="4216AA7C">
            <w:pPr>
              <w:ind w:left="-107" w:leftChars="-51" w:right="560"/>
              <w:jc w:val="right"/>
              <w:rPr>
                <w:rFonts w:eastAsia="黑体"/>
                <w:b/>
                <w:color w:val="000000" w:themeColor="text1"/>
                <w:sz w:val="28"/>
                <w:szCs w:val="28"/>
                <w14:textFill>
                  <w14:solidFill>
                    <w14:schemeClr w14:val="tx1"/>
                  </w14:solidFill>
                </w14:textFill>
              </w:rPr>
            </w:pPr>
            <w:r>
              <w:rPr>
                <w:rFonts w:eastAsia="黑体"/>
                <w:b/>
                <w:color w:val="000000" w:themeColor="text1"/>
                <w:sz w:val="28"/>
                <w:szCs w:val="28"/>
                <w14:textFill>
                  <w14:solidFill>
                    <w14:schemeClr w14:val="tx1"/>
                  </w14:solidFill>
                </w14:textFill>
              </w:rPr>
              <w:t>Team Name：</w:t>
            </w:r>
          </w:p>
        </w:tc>
        <w:tc>
          <w:tcPr>
            <w:tcW w:w="4140" w:type="dxa"/>
            <w:tcBorders>
              <w:top w:val="single" w:color="auto" w:sz="4" w:space="0"/>
              <w:bottom w:val="single" w:color="auto" w:sz="4" w:space="0"/>
            </w:tcBorders>
          </w:tcPr>
          <w:p w14:paraId="7A9738AD">
            <w:pPr>
              <w:ind w:left="-107" w:leftChars="-51"/>
              <w:jc w:val="center"/>
              <w:rPr>
                <w:rStyle w:val="24"/>
                <w:rFonts w:ascii="Times New Roman" w:hAnsi="Times New Roman"/>
                <w:color w:val="000000" w:themeColor="text1"/>
                <w:szCs w:val="28"/>
                <w14:textFill>
                  <w14:solidFill>
                    <w14:schemeClr w14:val="tx1"/>
                  </w14:solidFill>
                </w14:textFill>
              </w:rPr>
            </w:pPr>
            <w:r>
              <w:rPr>
                <w:rStyle w:val="24"/>
                <w:rFonts w:ascii="Times New Roman" w:hAnsi="Times New Roman"/>
                <w:color w:val="000000" w:themeColor="text1"/>
                <w:szCs w:val="28"/>
                <w14:textFill>
                  <w14:solidFill>
                    <w14:schemeClr w14:val="tx1"/>
                  </w14:solidFill>
                </w14:textFill>
              </w:rPr>
              <w:t>Algorists   (Team Leader: Islam Md Simul)</w:t>
            </w:r>
          </w:p>
        </w:tc>
      </w:tr>
    </w:tbl>
    <w:p w14:paraId="6A998AE1">
      <w:pPr>
        <w:ind w:left="1680" w:leftChars="800"/>
        <w:rPr>
          <w:rFonts w:eastAsia="黑体"/>
          <w:color w:val="000000" w:themeColor="text1"/>
          <w:sz w:val="36"/>
          <w:szCs w:val="36"/>
          <w14:textFill>
            <w14:solidFill>
              <w14:schemeClr w14:val="tx1"/>
            </w14:solidFill>
          </w14:textFill>
        </w:rPr>
      </w:pPr>
    </w:p>
    <w:p w14:paraId="1F71DCDD">
      <w:pPr>
        <w:ind w:left="1680" w:leftChars="800"/>
        <w:rPr>
          <w:rFonts w:eastAsia="黑体"/>
          <w:color w:val="000000" w:themeColor="text1"/>
          <w:sz w:val="36"/>
          <w:szCs w:val="36"/>
          <w14:textFill>
            <w14:solidFill>
              <w14:schemeClr w14:val="tx1"/>
            </w14:solidFill>
          </w14:textFill>
        </w:rPr>
      </w:pPr>
    </w:p>
    <w:p w14:paraId="725290B6">
      <w:pPr>
        <w:ind w:left="1680" w:leftChars="800"/>
        <w:rPr>
          <w:rFonts w:eastAsia="黑体"/>
          <w:color w:val="000000" w:themeColor="text1"/>
          <w:sz w:val="36"/>
          <w:szCs w:val="36"/>
          <w14:textFill>
            <w14:solidFill>
              <w14:schemeClr w14:val="tx1"/>
            </w14:solidFill>
          </w14:textFill>
        </w:rPr>
      </w:pPr>
    </w:p>
    <w:p w14:paraId="1A21FAE3">
      <w:pPr>
        <w:ind w:left="1680" w:leftChars="800"/>
        <w:rPr>
          <w:rFonts w:eastAsia="黑体"/>
          <w:color w:val="000000" w:themeColor="text1"/>
          <w:sz w:val="36"/>
          <w:szCs w:val="36"/>
          <w14:textFill>
            <w14:solidFill>
              <w14:schemeClr w14:val="tx1"/>
            </w14:solidFill>
          </w14:textFill>
        </w:rPr>
      </w:pPr>
    </w:p>
    <w:p w14:paraId="77BC9E1E">
      <w:pPr>
        <w:jc w:val="center"/>
        <w:rPr>
          <w:rFonts w:hint="eastAsia" w:eastAsia="黑体"/>
          <w:b/>
          <w:color w:val="000000" w:themeColor="text1"/>
          <w:sz w:val="36"/>
          <w:szCs w:val="36"/>
          <w14:textFill>
            <w14:solidFill>
              <w14:schemeClr w14:val="tx1"/>
            </w14:solidFill>
          </w14:textFill>
        </w:rPr>
      </w:pPr>
      <w:r>
        <w:rPr>
          <w:rFonts w:eastAsia="黑体"/>
          <w:b/>
          <w:color w:val="000000" w:themeColor="text1"/>
          <w:sz w:val="28"/>
          <w:szCs w:val="28"/>
          <w14:textFill>
            <w14:solidFill>
              <w14:schemeClr w14:val="tx1"/>
            </w14:solidFill>
          </w14:textFill>
        </w:rPr>
        <w:t>Sept , 202</w:t>
      </w:r>
      <w:r>
        <w:rPr>
          <w:rFonts w:hint="eastAsia" w:eastAsia="黑体"/>
          <w:b/>
          <w:color w:val="000000" w:themeColor="text1"/>
          <w:sz w:val="28"/>
          <w:szCs w:val="28"/>
          <w14:textFill>
            <w14:solidFill>
              <w14:schemeClr w14:val="tx1"/>
            </w14:solidFill>
          </w14:textFill>
        </w:rPr>
        <w:t>6</w:t>
      </w:r>
    </w:p>
    <w:p w14:paraId="6E32DF2D">
      <w:pPr>
        <w:ind w:left="1680" w:leftChars="800"/>
        <w:rPr>
          <w:rFonts w:eastAsia="黑体"/>
          <w:color w:val="000000" w:themeColor="text1"/>
          <w:sz w:val="24"/>
          <w14:textFill>
            <w14:solidFill>
              <w14:schemeClr w14:val="tx1"/>
            </w14:solidFill>
          </w14:textFill>
        </w:rPr>
      </w:pPr>
    </w:p>
    <w:p w14:paraId="53EDFD37">
      <w:pPr>
        <w:pStyle w:val="2"/>
        <w:numPr>
          <w:ilvl w:val="0"/>
          <w:numId w:val="1"/>
        </w:numPr>
        <w:tabs>
          <w:tab w:val="left" w:pos="360"/>
          <w:tab w:val="clear" w:pos="-900"/>
        </w:tabs>
        <w:jc w:val="left"/>
        <w:rPr>
          <w:rFonts w:eastAsia="黑体"/>
          <w:color w:val="000000" w:themeColor="text1"/>
          <w:sz w:val="40"/>
          <w:szCs w:val="40"/>
          <w14:textFill>
            <w14:solidFill>
              <w14:schemeClr w14:val="tx1"/>
            </w14:solidFill>
          </w14:textFill>
        </w:rPr>
      </w:pPr>
      <w:r>
        <w:rPr>
          <w:rFonts w:eastAsia="黑体"/>
          <w:color w:val="000000" w:themeColor="text1"/>
          <w:sz w:val="40"/>
          <w:szCs w:val="40"/>
          <w14:textFill>
            <w14:solidFill>
              <w14:schemeClr w14:val="tx1"/>
            </w14:solidFill>
          </w14:textFill>
        </w:rPr>
        <w:t>Learning Content and Knowledge Application</w:t>
      </w:r>
    </w:p>
    <w:p w14:paraId="6C1802D7">
      <w:pPr>
        <w:pStyle w:val="3"/>
        <w:spacing w:before="312" w:beforeLines="100" w:after="312" w:afterLines="100" w:line="240" w:lineRule="auto"/>
        <w:rPr>
          <w:rFonts w:ascii="Times New Roman" w:hAnsi="Times New Roman"/>
          <w:b w:val="0"/>
          <w:color w:val="000000" w:themeColor="text1"/>
          <w:sz w:val="30"/>
          <w:szCs w:val="30"/>
          <w14:textFill>
            <w14:solidFill>
              <w14:schemeClr w14:val="tx1"/>
            </w14:solidFill>
          </w14:textFill>
        </w:rPr>
      </w:pPr>
      <w:bookmarkStart w:id="0" w:name="_Toc145385967"/>
      <w:r>
        <w:rPr>
          <w:rFonts w:ascii="Times New Roman" w:hAnsi="Times New Roman"/>
          <w:b w:val="0"/>
          <w:color w:val="000000" w:themeColor="text1"/>
          <w:sz w:val="30"/>
          <w:szCs w:val="30"/>
          <w14:textFill>
            <w14:solidFill>
              <w14:schemeClr w14:val="tx1"/>
            </w14:solidFill>
          </w14:textFill>
        </w:rPr>
        <w:t>1.1</w:t>
      </w:r>
      <w:bookmarkEnd w:id="0"/>
      <w:r>
        <w:rPr>
          <w:rFonts w:ascii="Times New Roman" w:hAnsi="Times New Roman"/>
          <w:b w:val="0"/>
          <w:color w:val="000000" w:themeColor="text1"/>
          <w:sz w:val="30"/>
          <w:szCs w:val="30"/>
          <w14:textFill>
            <w14:solidFill>
              <w14:schemeClr w14:val="tx1"/>
            </w14:solidFill>
          </w14:textFill>
        </w:rPr>
        <w:t xml:space="preserve"> Intern Content and Schedule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4259"/>
        <w:gridCol w:w="2079"/>
      </w:tblGrid>
      <w:tr w14:paraId="5CC1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shd w:val="clear" w:color="auto" w:fill="auto"/>
          </w:tcPr>
          <w:p w14:paraId="7031E677">
            <w:pPr>
              <w:jc w:val="center"/>
              <w:rPr>
                <w:color w:val="000000" w:themeColor="text1"/>
                <w:sz w:val="24"/>
                <w14:textFill>
                  <w14:solidFill>
                    <w14:schemeClr w14:val="tx1"/>
                  </w14:solidFill>
                </w14:textFill>
              </w:rPr>
            </w:pPr>
            <w:bookmarkStart w:id="1" w:name="_Toc145385968"/>
            <w:r>
              <w:rPr>
                <w:color w:val="000000" w:themeColor="text1"/>
                <w:sz w:val="24"/>
                <w14:textFill>
                  <w14:solidFill>
                    <w14:schemeClr w14:val="tx1"/>
                  </w14:solidFill>
                </w14:textFill>
              </w:rPr>
              <w:t>Duration</w:t>
            </w:r>
          </w:p>
        </w:tc>
        <w:tc>
          <w:tcPr>
            <w:tcW w:w="4259" w:type="dxa"/>
            <w:shd w:val="clear" w:color="auto" w:fill="auto"/>
          </w:tcPr>
          <w:p w14:paraId="456366E1">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Plan</w:t>
            </w:r>
          </w:p>
        </w:tc>
        <w:tc>
          <w:tcPr>
            <w:tcW w:w="2079" w:type="dxa"/>
            <w:shd w:val="clear" w:color="auto" w:fill="auto"/>
          </w:tcPr>
          <w:p w14:paraId="116EA520">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Fulfill Status</w:t>
            </w:r>
          </w:p>
        </w:tc>
      </w:tr>
      <w:tr w14:paraId="361D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shd w:val="clear" w:color="auto" w:fill="auto"/>
          </w:tcPr>
          <w:p w14:paraId="0546B7FD">
            <w:pPr>
              <w:rPr>
                <w:color w:val="000000" w:themeColor="text1"/>
                <w:sz w:val="24"/>
                <w14:textFill>
                  <w14:solidFill>
                    <w14:schemeClr w14:val="tx1"/>
                  </w14:solidFill>
                </w14:textFill>
              </w:rPr>
            </w:pPr>
            <w:r>
              <w:rPr>
                <w:color w:val="000000" w:themeColor="text1"/>
                <w:sz w:val="24"/>
                <w14:textFill>
                  <w14:solidFill>
                    <w14:schemeClr w14:val="tx1"/>
                  </w14:solidFill>
                </w14:textFill>
              </w:rPr>
              <w:t>Week1</w:t>
            </w:r>
          </w:p>
        </w:tc>
        <w:tc>
          <w:tcPr>
            <w:tcW w:w="4259" w:type="dxa"/>
            <w:shd w:val="clear" w:color="auto" w:fill="auto"/>
          </w:tcPr>
          <w:p w14:paraId="050D2880">
            <w:pPr>
              <w:rPr>
                <w:color w:val="000000" w:themeColor="text1"/>
                <w:sz w:val="24"/>
                <w14:textFill>
                  <w14:solidFill>
                    <w14:schemeClr w14:val="tx1"/>
                  </w14:solidFill>
                </w14:textFill>
              </w:rPr>
            </w:pPr>
            <w:r>
              <w:t>Project kick-off and full codebase review: studied the Spring Boot 3.2 + Vue 3 + MySQL 8.0 + multi-LLM architecture, planned the 4-week roadmap, set up the testing infrastructure (JUnit 5, Mockito, H2) and hardened security by externalizing every API key and the JWT secret to environment variables.</w:t>
            </w:r>
          </w:p>
        </w:tc>
        <w:tc>
          <w:tcPr>
            <w:tcW w:w="2079" w:type="dxa"/>
            <w:shd w:val="clear" w:color="auto" w:fill="auto"/>
          </w:tcPr>
          <w:p w14:paraId="64D763D4">
            <w:pPr>
              <w:rPr>
                <w:color w:val="000000" w:themeColor="text1"/>
                <w:sz w:val="24"/>
                <w14:textFill>
                  <w14:solidFill>
                    <w14:schemeClr w14:val="tx1"/>
                  </w14:solidFill>
                </w14:textFill>
              </w:rPr>
            </w:pPr>
            <w:r>
              <w:rPr>
                <w:bCs/>
                <w:color w:val="000000" w:themeColor="text1"/>
                <w:sz w:val="24"/>
                <w14:textFill>
                  <w14:solidFill>
                    <w14:schemeClr w14:val="tx1"/>
                  </w14:solidFill>
                </w14:textFill>
              </w:rPr>
              <w:t>Finish</w:t>
            </w:r>
          </w:p>
        </w:tc>
      </w:tr>
      <w:tr w14:paraId="3BC7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shd w:val="clear" w:color="auto" w:fill="auto"/>
          </w:tcPr>
          <w:p w14:paraId="2D2C6921">
            <w:pPr>
              <w:rPr>
                <w:color w:val="000000" w:themeColor="text1"/>
                <w:sz w:val="24"/>
                <w14:textFill>
                  <w14:solidFill>
                    <w14:schemeClr w14:val="tx1"/>
                  </w14:solidFill>
                </w14:textFill>
              </w:rPr>
            </w:pPr>
            <w:r>
              <w:rPr>
                <w:color w:val="000000" w:themeColor="text1"/>
                <w:sz w:val="24"/>
                <w14:textFill>
                  <w14:solidFill>
                    <w14:schemeClr w14:val="tx1"/>
                  </w14:solidFill>
                </w14:textFill>
              </w:rPr>
              <w:t>Week2</w:t>
            </w:r>
          </w:p>
        </w:tc>
        <w:tc>
          <w:tcPr>
            <w:tcW w:w="4259" w:type="dxa"/>
            <w:shd w:val="clear" w:color="auto" w:fill="auto"/>
          </w:tcPr>
          <w:p w14:paraId="1BC9ECDC">
            <w:pPr>
              <w:rPr>
                <w:color w:val="000000" w:themeColor="text1"/>
                <w:sz w:val="24"/>
                <w14:textFill>
                  <w14:solidFill>
                    <w14:schemeClr w14:val="tx1"/>
                  </w14:solidFill>
                </w14:textFill>
              </w:rPr>
            </w:pPr>
            <w:r>
              <w:t>Core feature development: built the AI-supported review-submission flow (with the dual-mode star-rating component), the role-guarded Seller Dashboard and full-stack pagination, and authored the documentation set (README, 68-endpoint API reference and 13-table database schema).</w:t>
            </w:r>
          </w:p>
        </w:tc>
        <w:tc>
          <w:tcPr>
            <w:tcW w:w="2079" w:type="dxa"/>
            <w:shd w:val="clear" w:color="auto" w:fill="auto"/>
          </w:tcPr>
          <w:p w14:paraId="2C906D8B">
            <w:pPr>
              <w:rPr>
                <w:color w:val="000000" w:themeColor="text1"/>
                <w:sz w:val="24"/>
                <w14:textFill>
                  <w14:solidFill>
                    <w14:schemeClr w14:val="tx1"/>
                  </w14:solidFill>
                </w14:textFill>
              </w:rPr>
            </w:pPr>
            <w:r>
              <w:rPr>
                <w:color w:val="000000" w:themeColor="text1"/>
                <w:sz w:val="24"/>
                <w14:textFill>
                  <w14:solidFill>
                    <w14:schemeClr w14:val="tx1"/>
                  </w14:solidFill>
                </w14:textFill>
              </w:rPr>
              <w:t>Finish</w:t>
            </w:r>
          </w:p>
        </w:tc>
      </w:tr>
      <w:tr w14:paraId="09100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shd w:val="clear" w:color="auto" w:fill="auto"/>
          </w:tcPr>
          <w:p w14:paraId="6533F4FE">
            <w:pPr>
              <w:rPr>
                <w:color w:val="000000" w:themeColor="text1"/>
                <w:sz w:val="24"/>
                <w14:textFill>
                  <w14:solidFill>
                    <w14:schemeClr w14:val="tx1"/>
                  </w14:solidFill>
                </w14:textFill>
              </w:rPr>
            </w:pPr>
            <w:r>
              <w:rPr>
                <w:color w:val="000000" w:themeColor="text1"/>
                <w:sz w:val="24"/>
                <w14:textFill>
                  <w14:solidFill>
                    <w14:schemeClr w14:val="tx1"/>
                  </w14:solidFill>
                </w14:textFill>
              </w:rPr>
              <w:t>Week3</w:t>
            </w:r>
          </w:p>
        </w:tc>
        <w:tc>
          <w:tcPr>
            <w:tcW w:w="4259" w:type="dxa"/>
            <w:shd w:val="clear" w:color="auto" w:fill="auto"/>
          </w:tcPr>
          <w:p w14:paraId="154AA139">
            <w:pPr>
              <w:rPr>
                <w:color w:val="000000" w:themeColor="text1"/>
                <w:sz w:val="24"/>
                <w14:textFill>
                  <w14:solidFill>
                    <w14:schemeClr w14:val="tx1"/>
                  </w14:solidFill>
                </w14:textFill>
              </w:rPr>
            </w:pPr>
            <w:r>
              <w:t>Experience polish and resilience: added loading / error / empty states to all pages, hardened the AI pipeline with a provider fallback chain (Kimi to DeepSeek to mock) and a background analysis scheduler, delivered bilingual (English / Chinese) internationalization, and optimized performance and mobile responsiveness.</w:t>
            </w:r>
          </w:p>
        </w:tc>
        <w:tc>
          <w:tcPr>
            <w:tcW w:w="2079" w:type="dxa"/>
            <w:shd w:val="clear" w:color="auto" w:fill="auto"/>
          </w:tcPr>
          <w:p w14:paraId="6B17BF3A">
            <w:pPr>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Finish </w:t>
            </w:r>
          </w:p>
        </w:tc>
      </w:tr>
      <w:tr w14:paraId="5E4EE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shd w:val="clear" w:color="auto" w:fill="auto"/>
          </w:tcPr>
          <w:p w14:paraId="46938DDF">
            <w:pPr>
              <w:rPr>
                <w:color w:val="000000" w:themeColor="text1"/>
                <w:sz w:val="24"/>
                <w14:textFill>
                  <w14:solidFill>
                    <w14:schemeClr w14:val="tx1"/>
                  </w14:solidFill>
                </w14:textFill>
              </w:rPr>
            </w:pPr>
            <w:r>
              <w:rPr>
                <w:color w:val="000000" w:themeColor="text1"/>
                <w:sz w:val="24"/>
                <w14:textFill>
                  <w14:solidFill>
                    <w14:schemeClr w14:val="tx1"/>
                  </w14:solidFill>
                </w14:textFill>
              </w:rPr>
              <w:t>Week4</w:t>
            </w:r>
          </w:p>
        </w:tc>
        <w:tc>
          <w:tcPr>
            <w:tcW w:w="4259" w:type="dxa"/>
            <w:shd w:val="clear" w:color="auto" w:fill="auto"/>
          </w:tcPr>
          <w:p w14:paraId="25B68678">
            <w:pPr>
              <w:rPr>
                <w:color w:val="000000" w:themeColor="text1"/>
                <w:sz w:val="24"/>
                <w14:textFill>
                  <w14:solidFill>
                    <w14:schemeClr w14:val="tx1"/>
                  </w14:solidFill>
                </w14:textFill>
              </w:rPr>
            </w:pPr>
            <w:bookmarkStart w:id="2" w:name="_GoBack"/>
            <w:bookmarkEnd w:id="2"/>
            <w:r>
              <w:rPr>
                <w:color w:val="000000" w:themeColor="text1"/>
                <w:sz w:val="24"/>
                <w14:textFill>
                  <w14:solidFill>
                    <w14:schemeClr w14:val="tx1"/>
                  </w14:solidFill>
                </w14:textFill>
              </w:rPr>
              <w:t>Final verification and delivery: end-to-end testing of the buyer, seller and admin roles, one-command Docker Compose deployment, performance and security testing, a bug bash against all 70 functional requirements, and the final report and presentation.</w:t>
            </w:r>
          </w:p>
        </w:tc>
        <w:tc>
          <w:tcPr>
            <w:tcW w:w="2079" w:type="dxa"/>
            <w:shd w:val="clear" w:color="auto" w:fill="auto"/>
          </w:tcPr>
          <w:p w14:paraId="665176FE">
            <w:pPr>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Finish </w:t>
            </w:r>
          </w:p>
        </w:tc>
      </w:tr>
    </w:tbl>
    <w:p w14:paraId="5040E440">
      <w:pPr>
        <w:pStyle w:val="3"/>
        <w:spacing w:before="312" w:beforeLines="100" w:after="312" w:afterLines="100" w:line="240" w:lineRule="auto"/>
        <w:rPr>
          <w:rFonts w:ascii="Times New Roman" w:hAnsi="Times New Roman"/>
          <w:b w:val="0"/>
          <w:color w:val="000000" w:themeColor="text1"/>
          <w:sz w:val="30"/>
          <w:szCs w:val="30"/>
          <w14:textFill>
            <w14:solidFill>
              <w14:schemeClr w14:val="tx1"/>
            </w14:solidFill>
          </w14:textFill>
        </w:rPr>
      </w:pPr>
      <w:r>
        <w:rPr>
          <w:rFonts w:ascii="Times New Roman" w:hAnsi="Times New Roman"/>
          <w:b w:val="0"/>
          <w:color w:val="000000" w:themeColor="text1"/>
          <w:sz w:val="30"/>
          <w:szCs w:val="30"/>
          <w14:textFill>
            <w14:solidFill>
              <w14:schemeClr w14:val="tx1"/>
            </w14:solidFill>
          </w14:textFill>
        </w:rPr>
        <w:t>1.2</w:t>
      </w:r>
      <w:bookmarkEnd w:id="1"/>
      <w:r>
        <w:rPr>
          <w:rFonts w:ascii="Times New Roman" w:hAnsi="Times New Roman"/>
          <w:b w:val="0"/>
          <w:color w:val="000000" w:themeColor="text1"/>
          <w:sz w:val="30"/>
          <w:szCs w:val="30"/>
          <w14:textFill>
            <w14:solidFill>
              <w14:schemeClr w14:val="tx1"/>
            </w14:solidFill>
          </w14:textFill>
        </w:rPr>
        <w:t xml:space="preserve"> Knowledge Application and Experience Summary</w:t>
      </w:r>
    </w:p>
    <w:p w14:paraId="689DF55D">
      <w:pPr>
        <w:pStyle w:val="16"/>
        <w:ind w:firstLine="482" w:firstLineChars="200"/>
        <w:rPr>
          <w:rStyle w:val="18"/>
          <w:rFonts w:hint="eastAsia" w:ascii="Times New Roman" w:hAnsi="Times New Roman" w:cs="Times New Roman"/>
          <w:color w:val="000000" w:themeColor="text1"/>
          <w:sz w:val="24"/>
          <w:szCs w:val="24"/>
          <w14:textFill>
            <w14:solidFill>
              <w14:schemeClr w14:val="tx1"/>
            </w14:solidFill>
          </w14:textFill>
        </w:rPr>
      </w:pPr>
      <w:r>
        <w:rPr>
          <w:rStyle w:val="18"/>
          <w:rFonts w:ascii="Times New Roman" w:hAnsi="Times New Roman" w:cs="Times New Roman"/>
          <w:color w:val="000000" w:themeColor="text1"/>
          <w:sz w:val="24"/>
          <w:szCs w:val="24"/>
          <w14:textFill>
            <w14:solidFill>
              <w14:schemeClr w14:val="tx1"/>
            </w14:solidFill>
          </w14:textFill>
        </w:rPr>
        <w:t xml:space="preserve">Knowledge Point </w:t>
      </w:r>
      <w:r>
        <w:rPr>
          <w:rStyle w:val="18"/>
          <w:rFonts w:hint="eastAsia" w:ascii="Times New Roman" w:hAnsi="Times New Roman" w:cs="Times New Roman"/>
          <w:color w:val="000000" w:themeColor="text1"/>
          <w:sz w:val="24"/>
          <w:szCs w:val="24"/>
          <w14:textFill>
            <w14:solidFill>
              <w14:schemeClr w14:val="tx1"/>
            </w14:solidFill>
          </w14:textFill>
        </w:rPr>
        <w:t>:</w:t>
      </w:r>
    </w:p>
    <w:p w14:paraId="0D8FB46C">
      <w:pPr>
        <w:pStyle w:val="16"/>
        <w:ind w:firstLine="480"/>
        <w:rPr>
          <w:rStyle w:val="18"/>
          <w:rFonts w:ascii="Times New Roman" w:hAnsi="Times New Roman" w:cs="Times New Roman"/>
          <w:color w:val="000000" w:themeColor="text1"/>
          <w:sz w:val="24"/>
          <w:szCs w:val="24"/>
          <w14:textFill>
            <w14:solidFill>
              <w14:schemeClr w14:val="tx1"/>
            </w14:solidFill>
          </w14:textFill>
        </w:rPr>
      </w:pPr>
      <w:r>
        <w:rPr>
          <w:rStyle w:val="18"/>
          <w:rFonts w:ascii="Times New Roman" w:hAnsi="Times New Roman" w:cs="Times New Roman"/>
          <w:color w:val="000000" w:themeColor="text1"/>
          <w:sz w:val="24"/>
          <w:szCs w:val="24"/>
          <w14:textFill>
            <w14:solidFill>
              <w14:schemeClr w14:val="tx1"/>
            </w14:solidFill>
          </w14:textFill>
        </w:rPr>
        <w:t>1: Full-stack engineering practice. I applied a three-tier architecture in which a Spring Boot 3.2 + MyBatis + MySQL 8.0 backend exposes a REST API to a Vue 3 + Element Plus frontend. I implemented JWT authentication with role-based access control (Spring Security @PreAuthorize combined with Vue Router navigation guards), a normalized 13-table schema with JSON columns and indexes, server-side pagination with MyBatis RowBounds, and a one-command Docker Compose deployment (MySQL + backend + Nginx-served frontend).</w:t>
      </w:r>
    </w:p>
    <w:p w14:paraId="256C96B5">
      <w:pPr>
        <w:pStyle w:val="16"/>
        <w:ind w:firstLine="480"/>
        <w:rPr>
          <w:rStyle w:val="18"/>
          <w:rFonts w:hint="eastAsia" w:ascii="Times New Roman" w:hAnsi="Times New Roman" w:cs="Times New Roman"/>
          <w:color w:val="000000" w:themeColor="text1"/>
          <w:sz w:val="24"/>
          <w:szCs w:val="24"/>
          <w14:textFill>
            <w14:solidFill>
              <w14:schemeClr w14:val="tx1"/>
            </w14:solidFill>
          </w14:textFill>
        </w:rPr>
      </w:pPr>
    </w:p>
    <w:p w14:paraId="5BEA0B81">
      <w:pPr>
        <w:pStyle w:val="16"/>
        <w:ind w:firstLine="480"/>
        <w:rPr>
          <w:rStyle w:val="18"/>
          <w:rFonts w:ascii="Times New Roman" w:hAnsi="Times New Roman" w:cs="Times New Roman"/>
          <w:color w:val="000000" w:themeColor="text1"/>
          <w:sz w:val="24"/>
          <w:szCs w:val="24"/>
          <w14:textFill>
            <w14:solidFill>
              <w14:schemeClr w14:val="tx1"/>
            </w14:solidFill>
          </w14:textFill>
        </w:rPr>
      </w:pPr>
      <w:r>
        <w:rPr>
          <w:rStyle w:val="18"/>
          <w:rFonts w:hint="eastAsia" w:ascii="Times New Roman" w:hAnsi="Times New Roman" w:cs="Times New Roman"/>
          <w:color w:val="000000" w:themeColor="text1"/>
          <w:sz w:val="24"/>
          <w:szCs w:val="24"/>
          <w14:textFill>
            <w14:solidFill>
              <w14:schemeClr w14:val="tx1"/>
            </w14:solidFill>
          </w14:textFill>
        </w:rPr>
        <w:t>2: Applied AI engineering. I integrated a multi-LLM gateway (DeepSeek, Kimi and Hunyuan through Tencent Cloud TokenHub) behind a single Java interface, used prompt engineering for per-review sentiment analysis and fake-review detection, and designed an explainable Trust Score that converts model output into a transparent, weighted 0-100 score. I also applied response caching and graceful fallback so the AI features stay fast and fault-tolerant.</w:t>
      </w:r>
    </w:p>
    <w:p w14:paraId="6748FBA7">
      <w:pPr>
        <w:pStyle w:val="16"/>
        <w:ind w:firstLine="480"/>
        <w:rPr>
          <w:rFonts w:ascii="Times New Roman" w:hAnsi="Times New Roman" w:cs="Times New Roman"/>
          <w:color w:val="000000" w:themeColor="text1"/>
          <w:sz w:val="24"/>
          <w:szCs w:val="24"/>
          <w14:textFill>
            <w14:solidFill>
              <w14:schemeClr w14:val="tx1"/>
            </w14:solidFill>
          </w14:textFill>
        </w:rPr>
      </w:pPr>
    </w:p>
    <w:p w14:paraId="232C3AEB">
      <w:pPr>
        <w:pStyle w:val="16"/>
        <w:ind w:firstLine="480"/>
        <w:rPr>
          <w:rStyle w:val="18"/>
        </w:rPr>
      </w:pPr>
      <w:r>
        <w:rPr>
          <w:rStyle w:val="18"/>
          <w:rFonts w:ascii="Times New Roman" w:hAnsi="Times New Roman" w:cs="Times New Roman"/>
          <w:color w:val="000000" w:themeColor="text1"/>
          <w:sz w:val="24"/>
          <w:szCs w:val="24"/>
          <w14:textFill>
            <w14:solidFill>
              <w14:schemeClr w14:val="tx1"/>
            </w14:solidFill>
          </w14:textFill>
        </w:rPr>
        <w:t>Key Points:</w:t>
      </w:r>
      <w:r>
        <w:rPr>
          <w:rStyle w:val="18"/>
        </w:rPr>
        <w:t xml:space="preserve"> </w:t>
      </w:r>
    </w:p>
    <w:p w14:paraId="7F6C1CFC">
      <w:pPr>
        <w:pStyle w:val="16"/>
        <w:ind w:firstLine="480"/>
        <w:rPr>
          <w:rStyle w:val="18"/>
          <w:rFonts w:ascii="Times New Roman" w:hAnsi="Times New Roman" w:cs="Times New Roman"/>
          <w:color w:val="000000" w:themeColor="text1"/>
          <w:sz w:val="24"/>
          <w:szCs w:val="24"/>
          <w14:textFill>
            <w14:solidFill>
              <w14:schemeClr w14:val="tx1"/>
            </w14:solidFill>
          </w14:textFill>
        </w:rPr>
      </w:pPr>
      <w:r>
        <w:rPr>
          <w:rStyle w:val="18"/>
          <w:rFonts w:ascii="Times New Roman" w:hAnsi="Times New Roman" w:cs="Times New Roman"/>
          <w:color w:val="000000" w:themeColor="text1"/>
          <w:sz w:val="24"/>
          <w:szCs w:val="24"/>
          <w14:textFill>
            <w14:solidFill>
              <w14:schemeClr w14:val="tx1"/>
            </w14:solidFill>
          </w14:textFill>
        </w:rPr>
        <w:t>1: The signature feature - the explainable Trust Score. Instead of a black-box rating, the score is composed of five weighted factors: Review Authenticity 30%, Customer Sentiment 30%, Verified Purchases 20%, Review Volume 10% and Rating Consistency 10%. Reviews flagged as fake are excluded from the 'Trusted Rating', so the rating a shopper sees reflects only genuine feedback.</w:t>
      </w:r>
    </w:p>
    <w:p w14:paraId="71A0E0FC">
      <w:pPr>
        <w:pStyle w:val="16"/>
        <w:ind w:firstLine="480"/>
        <w:rPr>
          <w:rStyle w:val="18"/>
          <w:rFonts w:hint="eastAsia" w:ascii="Times New Roman" w:hAnsi="Times New Roman" w:cs="Times New Roman"/>
          <w:color w:val="000000" w:themeColor="text1"/>
          <w:sz w:val="24"/>
          <w:szCs w:val="24"/>
          <w14:textFill>
            <w14:solidFill>
              <w14:schemeClr w14:val="tx1"/>
            </w14:solidFill>
          </w14:textFill>
        </w:rPr>
      </w:pPr>
    </w:p>
    <w:p w14:paraId="78F8441A">
      <w:pPr>
        <w:pStyle w:val="16"/>
        <w:ind w:firstLine="480"/>
        <w:rPr>
          <w:rStyle w:val="18"/>
          <w:rFonts w:ascii="Times New Roman" w:hAnsi="Times New Roman" w:cs="Times New Roman"/>
          <w:color w:val="000000" w:themeColor="text1"/>
          <w:sz w:val="24"/>
          <w:szCs w:val="24"/>
          <w14:textFill>
            <w14:solidFill>
              <w14:schemeClr w14:val="tx1"/>
            </w14:solidFill>
          </w14:textFill>
        </w:rPr>
      </w:pPr>
      <w:r>
        <w:rPr>
          <w:rStyle w:val="18"/>
          <w:rFonts w:hint="eastAsia" w:ascii="Times New Roman" w:hAnsi="Times New Roman" w:cs="Times New Roman"/>
          <w:color w:val="000000" w:themeColor="text1"/>
          <w:sz w:val="24"/>
          <w:szCs w:val="24"/>
          <w14:textFill>
            <w14:solidFill>
              <w14:schemeClr w14:val="tx1"/>
            </w14:solidFill>
          </w14:textFill>
        </w:rPr>
        <w:t>2: Fault-tolerant AI design. AiGateway routes each task to the most suitable model and degrades gracefully (Kimi to DeepSeek to a deterministic mock), and an AiScheduler refreshes AI verdicts automatically every ~30 seconds in small batches, so a slow or failed provider never blocks a user-facing request.</w:t>
      </w:r>
    </w:p>
    <w:p w14:paraId="72AD6F88">
      <w:pPr>
        <w:pStyle w:val="16"/>
        <w:ind w:firstLine="480"/>
        <w:rPr>
          <w:rStyle w:val="18"/>
          <w:rFonts w:ascii="Times New Roman" w:hAnsi="Times New Roman" w:cs="Times New Roman"/>
          <w:color w:val="000000" w:themeColor="text1"/>
          <w:sz w:val="24"/>
          <w:szCs w:val="24"/>
          <w14:textFill>
            <w14:solidFill>
              <w14:schemeClr w14:val="tx1"/>
            </w14:solidFill>
          </w14:textFill>
        </w:rPr>
      </w:pPr>
    </w:p>
    <w:p w14:paraId="26087625">
      <w:pPr>
        <w:pStyle w:val="16"/>
        <w:ind w:firstLine="480"/>
        <w:rPr>
          <w:rFonts w:ascii="Times New Roman" w:hAnsi="Times New Roman" w:cs="Times New Roman"/>
          <w:b/>
          <w:bCs/>
          <w:color w:val="000000" w:themeColor="text1"/>
          <w:sz w:val="24"/>
          <w:szCs w:val="24"/>
          <w14:textFill>
            <w14:solidFill>
              <w14:schemeClr w14:val="tx1"/>
            </w14:solidFill>
          </w14:textFill>
        </w:rPr>
      </w:pPr>
      <w:r>
        <w:rPr>
          <w:rStyle w:val="18"/>
          <w:rFonts w:ascii="Times New Roman" w:hAnsi="Times New Roman" w:cs="Times New Roman"/>
          <w:color w:val="000000" w:themeColor="text1"/>
          <w:sz w:val="24"/>
          <w:szCs w:val="24"/>
          <w14:textFill>
            <w14:solidFill>
              <w14:schemeClr w14:val="tx1"/>
            </w14:solidFill>
          </w14:textFill>
        </w:rPr>
        <w:t>Difficulties:</w:t>
      </w:r>
      <w:r>
        <w:rPr>
          <w:rFonts w:ascii="Times New Roman" w:hAnsi="Times New Roman" w:cs="Times New Roman"/>
          <w:color w:val="000000" w:themeColor="text1"/>
          <w:sz w:val="24"/>
          <w:szCs w:val="24"/>
          <w14:textFill>
            <w14:solidFill>
              <w14:schemeClr w14:val="tx1"/>
            </w14:solidFill>
          </w14:textFill>
        </w:rPr>
        <w:t xml:space="preserve"> </w:t>
      </w:r>
    </w:p>
    <w:p w14:paraId="74D0B849">
      <w:pPr>
        <w:pStyle w:val="16"/>
        <w:ind w:firstLine="480"/>
        <w:rPr>
          <w:rStyle w:val="18"/>
          <w:rFonts w:ascii="Times New Roman" w:hAnsi="Times New Roman" w:cs="Times New Roman"/>
          <w:color w:val="000000" w:themeColor="text1"/>
          <w:sz w:val="24"/>
          <w:szCs w:val="24"/>
          <w14:textFill>
            <w14:solidFill>
              <w14:schemeClr w14:val="tx1"/>
            </w14:solidFill>
          </w14:textFill>
        </w:rPr>
      </w:pPr>
      <w:r>
        <w:rPr>
          <w:rStyle w:val="18"/>
          <w:rFonts w:ascii="Times New Roman" w:hAnsi="Times New Roman" w:cs="Times New Roman"/>
          <w:color w:val="000000" w:themeColor="text1"/>
          <w:sz w:val="24"/>
          <w:szCs w:val="24"/>
          <w14:textFill>
            <w14:solidFill>
              <w14:schemeClr w14:val="tx1"/>
            </w14:solidFill>
          </w14:textFill>
        </w:rPr>
        <w:t>1: Integrating the real LLM providers. The TokenHub endpoint is international-only for our key, each model had to be activated in the console, and each client builds its request URL differently - problems we solved with environment-driven configuration and a mock mode that lets the whole system run offline.</w:t>
      </w:r>
    </w:p>
    <w:p w14:paraId="063ABDF0">
      <w:pPr>
        <w:pStyle w:val="16"/>
        <w:ind w:firstLine="480"/>
        <w:rPr>
          <w:rStyle w:val="18"/>
          <w:rFonts w:hint="eastAsia" w:ascii="Times New Roman" w:hAnsi="Times New Roman" w:cs="Times New Roman"/>
          <w:color w:val="000000" w:themeColor="text1"/>
          <w:sz w:val="24"/>
          <w:szCs w:val="24"/>
          <w14:textFill>
            <w14:solidFill>
              <w14:schemeClr w14:val="tx1"/>
            </w14:solidFill>
          </w14:textFill>
        </w:rPr>
      </w:pPr>
    </w:p>
    <w:p w14:paraId="6D0687DE">
      <w:pPr>
        <w:pStyle w:val="16"/>
        <w:ind w:firstLine="480"/>
        <w:rPr>
          <w:rStyle w:val="18"/>
          <w:rFonts w:ascii="Times New Roman" w:hAnsi="Times New Roman" w:cs="Times New Roman"/>
          <w:color w:val="000000" w:themeColor="text1"/>
          <w:sz w:val="24"/>
          <w:szCs w:val="24"/>
          <w14:textFill>
            <w14:solidFill>
              <w14:schemeClr w14:val="tx1"/>
            </w14:solidFill>
          </w14:textFill>
        </w:rPr>
      </w:pPr>
      <w:r>
        <w:rPr>
          <w:rStyle w:val="18"/>
          <w:rFonts w:hint="eastAsia" w:ascii="Times New Roman" w:hAnsi="Times New Roman" w:cs="Times New Roman"/>
          <w:color w:val="000000" w:themeColor="text1"/>
          <w:sz w:val="24"/>
          <w:szCs w:val="24"/>
          <w14:textFill>
            <w14:solidFill>
              <w14:schemeClr w14:val="tx1"/>
            </w14:solidFill>
          </w14:textFill>
        </w:rPr>
        <w:t>2: Handling LLM latency and a subtle frontend bug. Chat and analysis calls exceeded the default HTTP timeout, so I raised the per-endpoint timeouts and moved the slowest analysis to the background scheduler; separately, a floating popup stayed invisible because of a Vue Teleport and scoped @keyframes interaction, which we solved by reusing the existing global chat widget instead of a custom one.</w:t>
      </w:r>
    </w:p>
    <w:p w14:paraId="7A8C5638">
      <w:pPr>
        <w:pStyle w:val="16"/>
        <w:ind w:firstLine="480"/>
        <w:rPr>
          <w:rStyle w:val="18"/>
          <w:rFonts w:ascii="Times New Roman" w:hAnsi="Times New Roman" w:cs="Times New Roman"/>
          <w:color w:val="000000" w:themeColor="text1"/>
          <w:sz w:val="24"/>
          <w:szCs w:val="24"/>
          <w14:textFill>
            <w14:solidFill>
              <w14:schemeClr w14:val="tx1"/>
            </w14:solidFill>
          </w14:textFill>
        </w:rPr>
      </w:pPr>
    </w:p>
    <w:p w14:paraId="64C8E272">
      <w:pPr>
        <w:pStyle w:val="16"/>
        <w:ind w:firstLine="480"/>
        <w:rPr>
          <w:rFonts w:ascii="Times New Roman" w:hAnsi="Times New Roman" w:cs="Times New Roman"/>
          <w:b/>
          <w:bCs/>
          <w:color w:val="000000" w:themeColor="text1"/>
          <w:sz w:val="24"/>
          <w:szCs w:val="24"/>
          <w14:textFill>
            <w14:solidFill>
              <w14:schemeClr w14:val="tx1"/>
            </w14:solidFill>
          </w14:textFill>
        </w:rPr>
      </w:pPr>
      <w:r>
        <w:rPr>
          <w:rStyle w:val="18"/>
          <w:rFonts w:ascii="Times New Roman" w:hAnsi="Times New Roman" w:cs="Times New Roman"/>
          <w:color w:val="000000" w:themeColor="text1"/>
          <w:sz w:val="24"/>
          <w:szCs w:val="24"/>
          <w14:textFill>
            <w14:solidFill>
              <w14:schemeClr w14:val="tx1"/>
            </w14:solidFill>
          </w14:textFill>
        </w:rPr>
        <w:t>Personal Summary:</w:t>
      </w:r>
      <w:r>
        <w:rPr>
          <w:rFonts w:ascii="Times New Roman" w:hAnsi="Times New Roman" w:cs="Times New Roman"/>
          <w:color w:val="000000" w:themeColor="text1"/>
          <w:sz w:val="24"/>
          <w:szCs w:val="24"/>
          <w14:textFill>
            <w14:solidFill>
              <w14:schemeClr w14:val="tx1"/>
            </w14:solidFill>
          </w14:textFill>
        </w:rPr>
        <w:t xml:space="preserve"> </w:t>
      </w:r>
    </w:p>
    <w:p w14:paraId="4A1144A1">
      <w:pPr>
        <w:pStyle w:val="16"/>
        <w:ind w:left="720"/>
        <w:rPr>
          <w:rFonts w:hint="eastAsia" w:ascii="Times New Roman" w:hAnsi="Times New Roman" w:cs="Times New Roman"/>
          <w:color w:val="FF0000"/>
          <w:sz w:val="24"/>
          <w:szCs w:val="24"/>
        </w:rPr>
      </w:pPr>
      <w:r>
        <w:rPr>
          <w:rFonts w:ascii="Times New Roman" w:hAnsi="Times New Roman" w:cs="Times New Roman"/>
          <w:color w:val="FF0000"/>
          <w:sz w:val="24"/>
          <w:szCs w:val="24"/>
        </w:rPr>
        <w:t>Following the three-step process of requirements, design and implementation, I completed my part of the system as follows.</w:t>
      </w:r>
    </w:p>
    <w:p w14:paraId="4A1144A1">
      <w:pPr>
        <w:pStyle w:val="16"/>
        <w:ind w:left="720"/>
        <w:rPr>
          <w:rFonts w:hint="eastAsia" w:ascii="Times New Roman" w:hAnsi="Times New Roman" w:cs="Times New Roman"/>
          <w:color w:val="FF0000"/>
          <w:sz w:val="24"/>
          <w:szCs w:val="24"/>
        </w:rPr>
      </w:pPr>
      <w:r>
        <w:rPr>
          <w:rFonts w:ascii="Times New Roman" w:hAnsi="Times New Roman" w:cs="Times New Roman"/>
          <w:color w:val="FF0000"/>
          <w:sz w:val="24"/>
          <w:szCs w:val="24"/>
        </w:rPr>
        <w:t>Requirements analysis. We identified the core problem: shoppers cannot trust the ratings and reviews they see, because fake and misleading reviews are widespread. From this we derived 70 functional requirements across 10 modules (user management, product, category, cart, wishlist, order, review, AI analysis, notifications and administration) together with the non-functional requirements for performance, security, usability and bilingual support.</w:t>
      </w:r>
    </w:p>
    <w:p w14:paraId="4A1144A1">
      <w:pPr>
        <w:pStyle w:val="16"/>
        <w:ind w:left="720"/>
        <w:rPr>
          <w:rFonts w:hint="eastAsia" w:ascii="Times New Roman" w:hAnsi="Times New Roman" w:cs="Times New Roman"/>
          <w:color w:val="FF0000"/>
          <w:sz w:val="24"/>
          <w:szCs w:val="24"/>
        </w:rPr>
      </w:pPr>
      <w:r>
        <w:rPr>
          <w:rFonts w:ascii="Times New Roman" w:hAnsi="Times New Roman" w:cs="Times New Roman"/>
          <w:color w:val="FF0000"/>
          <w:sz w:val="24"/>
          <w:szCs w:val="24"/>
        </w:rPr>
        <w:t>System design. I modelled the main buyer and seller flows with use-case and sequence diagrams (registration and login, search and browse, add-to-cart and checkout, submit a review, and AI analysis), produced function-prototype descriptions of the key screens, and designed the relational database as 13 tables (user, category, product, cart_item, orders, order_item, review, wishlist, ai_analysis_log, notification, audit_log, inquiry and inquiry_message) with an ER diagram, foreign keys and indexes on the hot query paths.</w:t>
      </w:r>
    </w:p>
    <w:p w14:paraId="4A1144A1">
      <w:pPr>
        <w:pStyle w:val="16"/>
        <w:ind w:left="720"/>
        <w:rPr>
          <w:rFonts w:hint="eastAsia" w:ascii="Times New Roman" w:hAnsi="Times New Roman" w:cs="Times New Roman"/>
          <w:color w:val="FF0000"/>
          <w:sz w:val="24"/>
          <w:szCs w:val="24"/>
        </w:rPr>
      </w:pPr>
      <w:r>
        <w:rPr>
          <w:rFonts w:ascii="Times New Roman" w:hAnsi="Times New Roman" w:cs="Times New Roman"/>
          <w:color w:val="FF0000"/>
          <w:sz w:val="24"/>
          <w:szCs w:val="24"/>
        </w:rPr>
        <w:t>Implementation. On the backend I built the REST API (68 endpoints across 13 modules) with Spring Boot and MyBatis, including JWT security, bean validation, a global exception handler and an audit-log service. On the frontend I built the Vue 3 pages and components - the AI review card, the dual-mode star-rating component, the Seller Dashboard, pagination and the bilingual interface. For the AI layer I integrated DeepSeek, Kimi and Hunyuan through a single gateway, implemented per-review sentiment analysis and fake-review detection, and implemented the explainable Trust Score. I also wrote 96 backend tests (11 classes) and 11 frontend tests, and packaged the whole system for one-command Docker Compose deployment.</w:t>
      </w:r>
    </w:p>
    <w:p w14:paraId="4A1144A1">
      <w:pPr>
        <w:pStyle w:val="16"/>
        <w:ind w:left="720"/>
        <w:rPr>
          <w:rFonts w:hint="eastAsia" w:ascii="Times New Roman" w:hAnsi="Times New Roman" w:cs="Times New Roman"/>
          <w:color w:val="FF0000"/>
          <w:sz w:val="24"/>
          <w:szCs w:val="24"/>
        </w:rPr>
      </w:pPr>
      <w:r>
        <w:rPr>
          <w:rFonts w:ascii="Times New Roman" w:hAnsi="Times New Roman" w:cs="Times New Roman"/>
          <w:color w:val="FF0000"/>
          <w:sz w:val="24"/>
          <w:szCs w:val="24"/>
        </w:rPr>
        <w:t>Throughout the four weeks our tutor, Mr. Jiayue Long, guided us at every step: he reviewed our progress each week and always made us see clearly which part of the project was the real problem and which part we should develop next, which shaped our priorities, kept the work on track and taught us to evaluate our own progress critically.</w:t>
      </w:r>
    </w:p>
    <w:p w14:paraId="4A1144A1">
      <w:pPr>
        <w:pStyle w:val="16"/>
        <w:ind w:left="720"/>
        <w:rPr>
          <w:rFonts w:hint="eastAsia" w:ascii="Times New Roman" w:hAnsi="Times New Roman" w:cs="Times New Roman"/>
          <w:color w:val="FF0000"/>
          <w:sz w:val="24"/>
          <w:szCs w:val="24"/>
        </w:rPr>
      </w:pPr>
      <w:r>
        <w:rPr>
          <w:rFonts w:ascii="Times New Roman" w:hAnsi="Times New Roman" w:cs="Times New Roman"/>
          <w:color w:val="FF0000"/>
          <w:sz w:val="24"/>
          <w:szCs w:val="24"/>
        </w:rPr>
        <w:t>This was a team project - Team Algorists - and I served as the team leader. I coordinated the weekly plan, distributed the modules among the members, reviewed and merged my teammates' work, and integrated the final deliverables. Teamwork allowed the project to achieve both breadth (a complete e-commerce platform) and depth (a genuine, explainable AI trust feature). We completed the system, wrote the full documentation and successfully delivered the final presentation.</w:t>
      </w:r>
    </w:p>
    <w:p w14:paraId="303F5F76">
      <w:pPr>
        <w:pStyle w:val="16"/>
        <w:ind w:left="720"/>
        <w:rPr>
          <w:rFonts w:ascii="Times New Roman" w:hAnsi="Times New Roman" w:cs="Times New Roman"/>
          <w:color w:val="000000" w:themeColor="text1"/>
          <w:sz w:val="24"/>
          <w:szCs w:val="24"/>
          <w14:textFill>
            <w14:solidFill>
              <w14:schemeClr w14:val="tx1"/>
            </w14:solidFill>
          </w14:textFill>
        </w:rPr>
      </w:pPr>
    </w:p>
    <w:p w14:paraId="1704DA1F">
      <w:pPr>
        <w:widowControl/>
        <w:rPr>
          <w:rFonts w:hint="eastAsia"/>
          <w:color w:val="000000" w:themeColor="text1"/>
          <w:sz w:val="24"/>
          <w14:textFill>
            <w14:solidFill>
              <w14:schemeClr w14:val="tx1"/>
            </w14:solidFill>
          </w14:textFill>
        </w:rPr>
      </w:pPr>
    </w:p>
    <w:p w14:paraId="20CA406C">
      <w:pPr>
        <w:pStyle w:val="3"/>
        <w:keepNext w:val="0"/>
        <w:keepLines w:val="0"/>
        <w:widowControl/>
        <w:numPr>
          <w:ilvl w:val="0"/>
          <w:numId w:val="1"/>
        </w:numPr>
        <w:rPr>
          <w:rFonts w:ascii="Times New Roman" w:hAnsi="Times New Roman"/>
          <w:color w:val="000000" w:themeColor="text1"/>
          <w:sz w:val="40"/>
          <w:szCs w:val="40"/>
          <w14:textFill>
            <w14:solidFill>
              <w14:schemeClr w14:val="tx1"/>
            </w14:solidFill>
          </w14:textFill>
        </w:rPr>
      </w:pPr>
      <w:r>
        <w:rPr>
          <w:rStyle w:val="18"/>
          <w:rFonts w:ascii="Times New Roman" w:hAnsi="Times New Roman"/>
          <w:b/>
          <w:bCs/>
          <w:color w:val="000000" w:themeColor="text1"/>
          <w:sz w:val="40"/>
          <w:szCs w:val="40"/>
          <w14:textFill>
            <w14:solidFill>
              <w14:schemeClr w14:val="tx1"/>
            </w14:solidFill>
          </w14:textFill>
        </w:rPr>
        <w:t>Learning Summary</w:t>
      </w:r>
    </w:p>
    <w:p w14:paraId="35FEFC01">
      <w:pPr>
        <w:rPr>
          <w:color w:val="FF0000"/>
          <w:kern w:val="0"/>
          <w:sz w:val="24"/>
        </w:rPr>
      </w:pPr>
      <w:r>
        <w:rPr>
          <w:color w:val="FF0000"/>
          <w:kern w:val="0"/>
          <w:sz w:val="24"/>
        </w:rPr>
        <w:t>Over the four-week practical training I gained far more than technical knowledge; this internship was also a valuable course in quality-oriented education - teamwork, communication, discipline and self-management.</w:t>
      </w:r>
    </w:p>
    <w:p w14:paraId="35FEFC01">
      <w:pPr>
        <w:rPr>
          <w:color w:val="FF0000"/>
          <w:kern w:val="0"/>
          <w:sz w:val="24"/>
        </w:rPr>
      </w:pPr>
      <w:r>
        <w:rPr>
          <w:color w:val="FF0000"/>
          <w:kern w:val="0"/>
          <w:sz w:val="24"/>
        </w:rPr>
        <w:t>Teamwork. Our team, Algorists, worked as a real development group rather than a collection of individuals. As the team leader I learned to break a large goal into weekly, assignable tasks, to match work to each member's strengths, and to review and integrate other people's code. I learned that clear ownership and short, regular communication prevent far more problems than they solve, and that integrating several people's work into one coherent product is itself a skill, one that requires shared standards, patience and respect for other people's effort. Working in a shared repository also taught me the discipline of small, well-described commits and of never committing secrets.</w:t>
      </w:r>
    </w:p>
    <w:p w14:paraId="35FEFC01">
      <w:pPr>
        <w:rPr>
          <w:color w:val="FF0000"/>
          <w:kern w:val="0"/>
          <w:sz w:val="24"/>
        </w:rPr>
      </w:pPr>
      <w:r>
        <w:rPr>
          <w:color w:val="FF0000"/>
          <w:kern w:val="0"/>
          <w:sz w:val="24"/>
        </w:rPr>
        <w:t>Communication and public speaking. Presenting our project to the class was a genuinely new experience. I had to explain a technically deep idea - an explainable AI trust score - to an audience in only a few minutes, which forced me to find clear language, to prioritise what mattered, and to prepare visual material (a 14-slide deck) instead of relying on jargon. Answering questions afterwards taught me to think on my feet and to be honest about the limits of what we had built.</w:t>
      </w:r>
    </w:p>
    <w:p w14:paraId="35FEFC01">
      <w:pPr>
        <w:rPr>
          <w:color w:val="FF0000"/>
          <w:kern w:val="0"/>
          <w:sz w:val="24"/>
        </w:rPr>
      </w:pPr>
      <w:r>
        <w:rPr>
          <w:color w:val="FF0000"/>
          <w:kern w:val="0"/>
          <w:sz w:val="24"/>
        </w:rPr>
        <w:t>Guidance from our tutor. Our tutor, Mr. Jiayue Long, was the person who shaped this project the most, and I am sincerely grateful to him. Every week he reviewed our progress and, rather than simply giving us the answer, he always made us see exactly which part of the project was the real problem and which part we should develop next, so we gradually learned to diagnose our own work instead of waiting for a verdict. He was endlessly patient with our questions, encouraged us whenever a feature did not work, and shared his real-world experience of how professional software teams plan, build, test and present their work. He also held us to a higher standard, pushing us to make the AI feature genuinely explainable instead of a black box and to document and present our work properly. His guidance, encouragement and kindness gave us the confidence to finish the project, and a great deal of what we achieved comes directly from the direction he gave us.</w:t>
      </w:r>
    </w:p>
    <w:p w14:paraId="35FEFC01">
      <w:pPr>
        <w:rPr>
          <w:color w:val="FF0000"/>
          <w:kern w:val="0"/>
          <w:sz w:val="24"/>
        </w:rPr>
      </w:pPr>
      <w:r>
        <w:rPr>
          <w:color w:val="FF0000"/>
          <w:kern w:val="0"/>
          <w:sz w:val="24"/>
        </w:rPr>
        <w:t>Study habits and self-learning. The technologies we used - Spring Boot, Vue 3, MyBatis, Docker and above all the large language model APIs - were not all covered in class, so the project forced me to learn independently: to read official documentation, to experiment with small test programs, and to debug patiently (from a Maven and JDK version mismatch to an international-only API endpoint) instead of giving up. I learned to break a large unknown into small, verifiable steps and to write tests so that I could change code with confidence.</w:t>
      </w:r>
    </w:p>
    <w:p w14:paraId="35FEFC01">
      <w:pPr>
        <w:rPr>
          <w:color w:val="FF0000"/>
          <w:kern w:val="0"/>
          <w:sz w:val="24"/>
        </w:rPr>
      </w:pPr>
      <w:r>
        <w:rPr>
          <w:color w:val="FF0000"/>
          <w:kern w:val="0"/>
          <w:sz w:val="24"/>
        </w:rPr>
        <w:t>Discipline and time management. Delivering a working feature every week required planning, meeting deadlines and keeping a disciplined daily rhythm; I documented the work in a weekly report and kept the repository organised. I also learned to work the way professional developers do: Docker for reproducible environments, Git for version control, and command-line tooling for building, testing and troubleshooting.</w:t>
      </w:r>
    </w:p>
    <w:p w14:paraId="35FEFC01">
      <w:pPr>
        <w:rPr>
          <w:color w:val="FF0000"/>
          <w:kern w:val="0"/>
          <w:sz w:val="24"/>
        </w:rPr>
      </w:pPr>
      <w:r>
        <w:rPr>
          <w:color w:val="FF0000"/>
          <w:kern w:val="0"/>
          <w:sz w:val="24"/>
        </w:rPr>
        <w:t>Use of office and productivity software. Preparing the weekly reports, the API and database documentation and the final presentation improved my practical command of word-processing, presentation and spreadsheet software, as well as my ability to express technical work clearly in written English.</w:t>
      </w:r>
    </w:p>
    <w:p w14:paraId="35FEFC01">
      <w:pPr>
        <w:rPr>
          <w:color w:val="FF0000"/>
          <w:kern w:val="0"/>
          <w:sz w:val="24"/>
        </w:rPr>
      </w:pPr>
      <w:r>
        <w:rPr>
          <w:color w:val="FF0000"/>
          <w:kern w:val="0"/>
          <w:sz w:val="24"/>
        </w:rPr>
        <w:t>Overall, the internship showed me that software engineering is a cooperative discipline. Technical skill matters, but the ability to plan, communicate, lead and keep learning is what turns individual ability into a delivered product - and it confirmed my motivation to continue working in full-stack and AI application development.</w:t>
      </w:r>
    </w:p>
    <w:p w14:paraId="2FA92845">
      <w:pPr>
        <w:rPr>
          <w:color w:val="FF0000"/>
          <w:sz w:val="24"/>
        </w:rPr>
      </w:pPr>
    </w:p>
    <w:p w14:paraId="05EFBDAE">
      <w:pPr>
        <w:rPr>
          <w:color w:val="FF0000"/>
          <w:sz w:val="24"/>
        </w:rPr>
      </w:pPr>
    </w:p>
    <w:p w14:paraId="62407D4F">
      <w:pPr>
        <w:rPr>
          <w:color w:val="FF0000"/>
          <w:sz w:val="24"/>
        </w:rPr>
      </w:pPr>
    </w:p>
    <w:p w14:paraId="240D1350">
      <w:pPr>
        <w:rPr>
          <w:color w:val="FF0000"/>
          <w:sz w:val="24"/>
        </w:rPr>
      </w:pPr>
    </w:p>
    <w:p w14:paraId="4078AFD0">
      <w:pPr>
        <w:rPr>
          <w:color w:val="FF0000"/>
          <w:sz w:val="24"/>
        </w:rPr>
      </w:pPr>
    </w:p>
    <w:p w14:paraId="4AFAA288">
      <w:pPr>
        <w:rPr>
          <w:rFonts w:hint="eastAsia"/>
          <w:color w:val="FF0000"/>
          <w:sz w:val="24"/>
        </w:rPr>
      </w:pPr>
    </w:p>
    <w:tbl>
      <w:tblPr>
        <w:tblStyle w:val="6"/>
        <w:tblpPr w:leftFromText="181" w:rightFromText="181" w:vertAnchor="page" w:horzAnchor="margin" w:tblpY="1157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2268"/>
        <w:gridCol w:w="1823"/>
        <w:gridCol w:w="2347"/>
      </w:tblGrid>
      <w:tr w14:paraId="52553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58" w:type="dxa"/>
            <w:vAlign w:val="center"/>
          </w:tcPr>
          <w:p w14:paraId="68AF29B9">
            <w:pPr>
              <w:spacing w:before="312" w:beforeLines="100" w:line="360"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指导教师</w:t>
            </w:r>
          </w:p>
          <w:p w14:paraId="22E09F76">
            <w:pPr>
              <w:spacing w:after="312" w:afterLines="100" w:line="360"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评阅意见</w:t>
            </w:r>
          </w:p>
        </w:tc>
        <w:tc>
          <w:tcPr>
            <w:tcW w:w="6438" w:type="dxa"/>
            <w:gridSpan w:val="3"/>
            <w:vAlign w:val="center"/>
          </w:tcPr>
          <w:p w14:paraId="1E523202">
            <w:pPr>
              <w:rPr>
                <w:rFonts w:eastAsiaTheme="minorEastAsia"/>
                <w:color w:val="000000" w:themeColor="text1"/>
                <w:sz w:val="24"/>
                <w14:textFill>
                  <w14:solidFill>
                    <w14:schemeClr w14:val="tx1"/>
                  </w14:solidFill>
                </w14:textFill>
              </w:rPr>
            </w:pPr>
          </w:p>
        </w:tc>
      </w:tr>
      <w:tr w14:paraId="65996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58" w:type="dxa"/>
            <w:vAlign w:val="center"/>
          </w:tcPr>
          <w:p w14:paraId="2B09BE7E">
            <w:pPr>
              <w:spacing w:line="480"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报告成绩</w:t>
            </w:r>
          </w:p>
        </w:tc>
        <w:tc>
          <w:tcPr>
            <w:tcW w:w="6438" w:type="dxa"/>
            <w:gridSpan w:val="3"/>
            <w:vAlign w:val="center"/>
          </w:tcPr>
          <w:p w14:paraId="2FDDA896">
            <w:pPr>
              <w:spacing w:line="480" w:lineRule="auto"/>
              <w:ind w:firstLine="480" w:firstLineChars="200"/>
              <w:rPr>
                <w:color w:val="000000" w:themeColor="text1"/>
                <w:kern w:val="0"/>
                <w:sz w:val="24"/>
                <w14:textFill>
                  <w14:solidFill>
                    <w14:schemeClr w14:val="tx1"/>
                  </w14:solidFill>
                </w14:textFill>
              </w:rPr>
            </w:pPr>
          </w:p>
        </w:tc>
      </w:tr>
      <w:tr w14:paraId="2348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858" w:type="dxa"/>
            <w:vAlign w:val="center"/>
          </w:tcPr>
          <w:p w14:paraId="482752A9">
            <w:pPr>
              <w:spacing w:line="480"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指导教师签字</w:t>
            </w:r>
          </w:p>
        </w:tc>
        <w:tc>
          <w:tcPr>
            <w:tcW w:w="2268" w:type="dxa"/>
            <w:vAlign w:val="center"/>
          </w:tcPr>
          <w:p w14:paraId="279B07F2">
            <w:pPr>
              <w:spacing w:line="480" w:lineRule="auto"/>
              <w:ind w:firstLine="480" w:firstLineChars="200"/>
              <w:rPr>
                <w:color w:val="000000" w:themeColor="text1"/>
                <w:kern w:val="0"/>
                <w:sz w:val="24"/>
                <w14:textFill>
                  <w14:solidFill>
                    <w14:schemeClr w14:val="tx1"/>
                  </w14:solidFill>
                </w14:textFill>
              </w:rPr>
            </w:pPr>
          </w:p>
        </w:tc>
        <w:tc>
          <w:tcPr>
            <w:tcW w:w="1823" w:type="dxa"/>
            <w:vAlign w:val="center"/>
          </w:tcPr>
          <w:p w14:paraId="018C8DA2">
            <w:pPr>
              <w:spacing w:line="480" w:lineRule="auto"/>
              <w:jc w:val="center"/>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评 阅 日 期</w:t>
            </w:r>
          </w:p>
        </w:tc>
        <w:tc>
          <w:tcPr>
            <w:tcW w:w="2347" w:type="dxa"/>
            <w:vAlign w:val="center"/>
          </w:tcPr>
          <w:p w14:paraId="0822349B">
            <w:pPr>
              <w:spacing w:line="480" w:lineRule="auto"/>
              <w:ind w:firstLine="480" w:firstLine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年   月   日</w:t>
            </w:r>
          </w:p>
        </w:tc>
      </w:tr>
    </w:tbl>
    <w:p w14:paraId="09630E1E">
      <w:pPr>
        <w:rPr>
          <w:color w:val="000000" w:themeColor="text1"/>
          <w:sz w:val="24"/>
          <w14:textFill>
            <w14:solidFill>
              <w14:schemeClr w14:val="tx1"/>
            </w14:solidFill>
          </w14:textFill>
        </w:rPr>
      </w:pPr>
    </w:p>
    <w:p w14:paraId="52DFA4B1">
      <w:pPr>
        <w:spacing w:line="360" w:lineRule="auto"/>
        <w:rPr>
          <w:color w:val="000000" w:themeColor="text1"/>
          <w:kern w:val="0"/>
          <w:sz w:val="24"/>
          <w14:textFill>
            <w14:solidFill>
              <w14:schemeClr w14:val="tx1"/>
            </w14:solidFill>
          </w14:textFill>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egoe Print"/>
    <w:panose1 w:val="00000000000000000000"/>
    <w:charset w:val="00"/>
    <w:family w:val="auto"/>
    <w:pitch w:val="default"/>
    <w:sig w:usb0="00000000" w:usb1="00000000" w:usb2="00000000" w:usb3="00000000" w:csb0="00000000" w:csb1="00000000"/>
  </w:font>
  <w:font w:name="DengXian">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70693">
    <w:pPr>
      <w:pStyle w:val="11"/>
      <w:framePr w:wrap="around" w:vAnchor="text" w:hAnchor="margin" w:xAlign="center" w:y="1"/>
      <w:rPr>
        <w:rStyle w:val="17"/>
      </w:rPr>
    </w:pPr>
    <w:r>
      <w:rPr>
        <w:rStyle w:val="17"/>
      </w:rPr>
      <w:fldChar w:fldCharType="begin"/>
    </w:r>
    <w:r>
      <w:rPr>
        <w:rStyle w:val="17"/>
      </w:rPr>
      <w:instrText xml:space="preserve">PAGE  </w:instrText>
    </w:r>
    <w:r>
      <w:rPr>
        <w:rStyle w:val="17"/>
      </w:rPr>
      <w:fldChar w:fldCharType="separate"/>
    </w:r>
    <w:r>
      <w:rPr>
        <w:rStyle w:val="17"/>
      </w:rPr>
      <w:t>2</w:t>
    </w:r>
    <w:r>
      <w:rPr>
        <w:rStyle w:val="17"/>
      </w:rPr>
      <w:fldChar w:fldCharType="end"/>
    </w:r>
  </w:p>
  <w:p w14:paraId="4EB3EA14">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58383E"/>
    <w:multiLevelType w:val="multilevel"/>
    <w:tmpl w:val="1B58383E"/>
    <w:lvl w:ilvl="0" w:tentative="0">
      <w:start w:val="1"/>
      <w:numFmt w:val="decimal"/>
      <w:lvlText w:val="%1."/>
      <w:lvlJc w:val="left"/>
      <w:pPr>
        <w:tabs>
          <w:tab w:val="left" w:pos="-900"/>
        </w:tabs>
        <w:ind w:left="360" w:hanging="360"/>
      </w:pPr>
      <w:rPr>
        <w:rFonts w:hint="default"/>
      </w:rPr>
    </w:lvl>
    <w:lvl w:ilvl="1" w:tentative="0">
      <w:start w:val="0"/>
      <w:numFmt w:val="none"/>
      <w:lvlText w:val=""/>
      <w:lvlJc w:val="left"/>
      <w:pPr>
        <w:tabs>
          <w:tab w:val="left" w:pos="-900"/>
        </w:tabs>
        <w:ind w:left="0"/>
      </w:pPr>
    </w:lvl>
    <w:lvl w:ilvl="2" w:tentative="0">
      <w:start w:val="0"/>
      <w:numFmt w:val="none"/>
      <w:lvlText w:val=""/>
      <w:lvlJc w:val="left"/>
      <w:pPr>
        <w:tabs>
          <w:tab w:val="left" w:pos="-900"/>
        </w:tabs>
        <w:ind w:left="0"/>
      </w:pPr>
    </w:lvl>
    <w:lvl w:ilvl="3" w:tentative="0">
      <w:start w:val="0"/>
      <w:numFmt w:val="none"/>
      <w:lvlText w:val=""/>
      <w:lvlJc w:val="left"/>
      <w:pPr>
        <w:tabs>
          <w:tab w:val="left" w:pos="-900"/>
        </w:tabs>
        <w:ind w:left="0"/>
      </w:pPr>
    </w:lvl>
    <w:lvl w:ilvl="4" w:tentative="0">
      <w:start w:val="0"/>
      <w:numFmt w:val="none"/>
      <w:lvlText w:val=""/>
      <w:lvlJc w:val="left"/>
      <w:pPr>
        <w:tabs>
          <w:tab w:val="left" w:pos="-900"/>
        </w:tabs>
        <w:ind w:left="0"/>
      </w:pPr>
    </w:lvl>
    <w:lvl w:ilvl="5" w:tentative="0">
      <w:start w:val="0"/>
      <w:numFmt w:val="none"/>
      <w:lvlText w:val=""/>
      <w:lvlJc w:val="left"/>
      <w:pPr>
        <w:tabs>
          <w:tab w:val="left" w:pos="-900"/>
        </w:tabs>
        <w:ind w:left="0"/>
      </w:pPr>
    </w:lvl>
    <w:lvl w:ilvl="6" w:tentative="0">
      <w:start w:val="0"/>
      <w:numFmt w:val="none"/>
      <w:lvlText w:val=""/>
      <w:lvlJc w:val="left"/>
      <w:pPr>
        <w:tabs>
          <w:tab w:val="left" w:pos="-900"/>
        </w:tabs>
        <w:ind w:left="0"/>
      </w:pPr>
    </w:lvl>
    <w:lvl w:ilvl="7" w:tentative="0">
      <w:start w:val="0"/>
      <w:numFmt w:val="none"/>
      <w:lvlText w:val=""/>
      <w:lvlJc w:val="left"/>
      <w:pPr>
        <w:tabs>
          <w:tab w:val="left" w:pos="-900"/>
        </w:tabs>
        <w:ind w:left="0"/>
      </w:pPr>
    </w:lvl>
    <w:lvl w:ilvl="8" w:tentative="0">
      <w:start w:val="0"/>
      <w:numFmt w:val="none"/>
      <w:lvlText w:val=""/>
      <w:lvlJc w:val="left"/>
      <w:pPr>
        <w:tabs>
          <w:tab w:val="left" w:pos="-900"/>
        </w:tabs>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C16"/>
    <w:rsid w:val="00002C58"/>
    <w:rsid w:val="00004713"/>
    <w:rsid w:val="00011914"/>
    <w:rsid w:val="00015504"/>
    <w:rsid w:val="00025076"/>
    <w:rsid w:val="0003781F"/>
    <w:rsid w:val="00041547"/>
    <w:rsid w:val="00063CC5"/>
    <w:rsid w:val="00084095"/>
    <w:rsid w:val="000A0866"/>
    <w:rsid w:val="000C1199"/>
    <w:rsid w:val="000D460B"/>
    <w:rsid w:val="000E288D"/>
    <w:rsid w:val="000E2B97"/>
    <w:rsid w:val="000F68F1"/>
    <w:rsid w:val="00101911"/>
    <w:rsid w:val="00122649"/>
    <w:rsid w:val="0012661B"/>
    <w:rsid w:val="00133A21"/>
    <w:rsid w:val="00134384"/>
    <w:rsid w:val="0013633E"/>
    <w:rsid w:val="00136F64"/>
    <w:rsid w:val="0014597D"/>
    <w:rsid w:val="00152E7A"/>
    <w:rsid w:val="0015533D"/>
    <w:rsid w:val="00175398"/>
    <w:rsid w:val="00175413"/>
    <w:rsid w:val="00182AD8"/>
    <w:rsid w:val="001A28C9"/>
    <w:rsid w:val="001C4CA6"/>
    <w:rsid w:val="001E084C"/>
    <w:rsid w:val="001E62A8"/>
    <w:rsid w:val="001F66C1"/>
    <w:rsid w:val="001F7900"/>
    <w:rsid w:val="001F79E4"/>
    <w:rsid w:val="0020606A"/>
    <w:rsid w:val="00212D21"/>
    <w:rsid w:val="002155B4"/>
    <w:rsid w:val="00215BF1"/>
    <w:rsid w:val="002167EA"/>
    <w:rsid w:val="002323B8"/>
    <w:rsid w:val="00244F71"/>
    <w:rsid w:val="00245CCC"/>
    <w:rsid w:val="00246AEB"/>
    <w:rsid w:val="00250E4C"/>
    <w:rsid w:val="002565E6"/>
    <w:rsid w:val="00266FFC"/>
    <w:rsid w:val="00271205"/>
    <w:rsid w:val="002848F8"/>
    <w:rsid w:val="00291588"/>
    <w:rsid w:val="002947BE"/>
    <w:rsid w:val="00295CDD"/>
    <w:rsid w:val="00295E20"/>
    <w:rsid w:val="002970CA"/>
    <w:rsid w:val="002A6D15"/>
    <w:rsid w:val="002A7C10"/>
    <w:rsid w:val="002C1557"/>
    <w:rsid w:val="002C3C0E"/>
    <w:rsid w:val="002D192E"/>
    <w:rsid w:val="002D38AB"/>
    <w:rsid w:val="002E4874"/>
    <w:rsid w:val="00325F2F"/>
    <w:rsid w:val="00345BE6"/>
    <w:rsid w:val="0035264B"/>
    <w:rsid w:val="003549C1"/>
    <w:rsid w:val="00356035"/>
    <w:rsid w:val="003614A3"/>
    <w:rsid w:val="003741A8"/>
    <w:rsid w:val="0038079F"/>
    <w:rsid w:val="0039422E"/>
    <w:rsid w:val="003B6BBC"/>
    <w:rsid w:val="003C1BEB"/>
    <w:rsid w:val="003F22B0"/>
    <w:rsid w:val="003F2852"/>
    <w:rsid w:val="004077A4"/>
    <w:rsid w:val="004235AF"/>
    <w:rsid w:val="004307F4"/>
    <w:rsid w:val="0043345D"/>
    <w:rsid w:val="004408CB"/>
    <w:rsid w:val="00450B01"/>
    <w:rsid w:val="00474F20"/>
    <w:rsid w:val="0048320C"/>
    <w:rsid w:val="00483FE3"/>
    <w:rsid w:val="00491491"/>
    <w:rsid w:val="004C107A"/>
    <w:rsid w:val="004D02E0"/>
    <w:rsid w:val="004E65C7"/>
    <w:rsid w:val="00514E20"/>
    <w:rsid w:val="00523DEE"/>
    <w:rsid w:val="005246D4"/>
    <w:rsid w:val="005312BF"/>
    <w:rsid w:val="00540DF3"/>
    <w:rsid w:val="00543D94"/>
    <w:rsid w:val="00546A72"/>
    <w:rsid w:val="0055743C"/>
    <w:rsid w:val="005603CA"/>
    <w:rsid w:val="00562A05"/>
    <w:rsid w:val="00562C26"/>
    <w:rsid w:val="00571486"/>
    <w:rsid w:val="005740BD"/>
    <w:rsid w:val="005828D8"/>
    <w:rsid w:val="005832F0"/>
    <w:rsid w:val="005C0ED0"/>
    <w:rsid w:val="005C4BC6"/>
    <w:rsid w:val="005D10BC"/>
    <w:rsid w:val="005D1AEF"/>
    <w:rsid w:val="005D4682"/>
    <w:rsid w:val="005F1FE1"/>
    <w:rsid w:val="005F4D09"/>
    <w:rsid w:val="00606406"/>
    <w:rsid w:val="006102ED"/>
    <w:rsid w:val="00632DE5"/>
    <w:rsid w:val="006340A8"/>
    <w:rsid w:val="006356A2"/>
    <w:rsid w:val="00640F9B"/>
    <w:rsid w:val="00643178"/>
    <w:rsid w:val="00650CAD"/>
    <w:rsid w:val="00657B1E"/>
    <w:rsid w:val="006764BA"/>
    <w:rsid w:val="00681465"/>
    <w:rsid w:val="0068415C"/>
    <w:rsid w:val="006B02A4"/>
    <w:rsid w:val="006D3034"/>
    <w:rsid w:val="0070141E"/>
    <w:rsid w:val="007022CA"/>
    <w:rsid w:val="00703203"/>
    <w:rsid w:val="00704005"/>
    <w:rsid w:val="007139B8"/>
    <w:rsid w:val="0073048E"/>
    <w:rsid w:val="00734B3F"/>
    <w:rsid w:val="00743D18"/>
    <w:rsid w:val="00760807"/>
    <w:rsid w:val="00760B4F"/>
    <w:rsid w:val="00783484"/>
    <w:rsid w:val="00790A4F"/>
    <w:rsid w:val="00797113"/>
    <w:rsid w:val="007A71F8"/>
    <w:rsid w:val="007C05E8"/>
    <w:rsid w:val="007C6B9E"/>
    <w:rsid w:val="007D18FC"/>
    <w:rsid w:val="007E0D55"/>
    <w:rsid w:val="00801D79"/>
    <w:rsid w:val="008053FE"/>
    <w:rsid w:val="00815C60"/>
    <w:rsid w:val="008313E0"/>
    <w:rsid w:val="0083467D"/>
    <w:rsid w:val="00835079"/>
    <w:rsid w:val="00851010"/>
    <w:rsid w:val="00853174"/>
    <w:rsid w:val="008630E0"/>
    <w:rsid w:val="00864402"/>
    <w:rsid w:val="00864E42"/>
    <w:rsid w:val="00875405"/>
    <w:rsid w:val="00884516"/>
    <w:rsid w:val="0088785D"/>
    <w:rsid w:val="0089339F"/>
    <w:rsid w:val="008938C9"/>
    <w:rsid w:val="008B2A55"/>
    <w:rsid w:val="008B6131"/>
    <w:rsid w:val="008D4142"/>
    <w:rsid w:val="008E42FA"/>
    <w:rsid w:val="008E6278"/>
    <w:rsid w:val="008E632D"/>
    <w:rsid w:val="008E71CF"/>
    <w:rsid w:val="00906A4F"/>
    <w:rsid w:val="009144BB"/>
    <w:rsid w:val="00916F7B"/>
    <w:rsid w:val="00937FE1"/>
    <w:rsid w:val="009414D4"/>
    <w:rsid w:val="00942F43"/>
    <w:rsid w:val="00966E65"/>
    <w:rsid w:val="009718A0"/>
    <w:rsid w:val="00973018"/>
    <w:rsid w:val="009744A1"/>
    <w:rsid w:val="00977B4B"/>
    <w:rsid w:val="00991073"/>
    <w:rsid w:val="00993943"/>
    <w:rsid w:val="009C6990"/>
    <w:rsid w:val="009E228D"/>
    <w:rsid w:val="00A17C48"/>
    <w:rsid w:val="00A22FA1"/>
    <w:rsid w:val="00A476F0"/>
    <w:rsid w:val="00A6096D"/>
    <w:rsid w:val="00A74DCC"/>
    <w:rsid w:val="00A755F3"/>
    <w:rsid w:val="00A75BFF"/>
    <w:rsid w:val="00A76E7F"/>
    <w:rsid w:val="00A87C7C"/>
    <w:rsid w:val="00A9393A"/>
    <w:rsid w:val="00AA0416"/>
    <w:rsid w:val="00AA0C62"/>
    <w:rsid w:val="00AA1C5F"/>
    <w:rsid w:val="00AA2077"/>
    <w:rsid w:val="00AA28D0"/>
    <w:rsid w:val="00AA4BEA"/>
    <w:rsid w:val="00AA5896"/>
    <w:rsid w:val="00AB14D3"/>
    <w:rsid w:val="00AB7676"/>
    <w:rsid w:val="00AD1476"/>
    <w:rsid w:val="00AE1CBD"/>
    <w:rsid w:val="00B131DE"/>
    <w:rsid w:val="00B31EE6"/>
    <w:rsid w:val="00B374E7"/>
    <w:rsid w:val="00B46921"/>
    <w:rsid w:val="00B46FCD"/>
    <w:rsid w:val="00B573C1"/>
    <w:rsid w:val="00B82AF3"/>
    <w:rsid w:val="00BA6575"/>
    <w:rsid w:val="00BB246D"/>
    <w:rsid w:val="00BB6651"/>
    <w:rsid w:val="00BC4AA8"/>
    <w:rsid w:val="00BD6C9C"/>
    <w:rsid w:val="00BE1941"/>
    <w:rsid w:val="00BE6039"/>
    <w:rsid w:val="00C21DEC"/>
    <w:rsid w:val="00C3614A"/>
    <w:rsid w:val="00C40C55"/>
    <w:rsid w:val="00C57805"/>
    <w:rsid w:val="00C60965"/>
    <w:rsid w:val="00C66195"/>
    <w:rsid w:val="00C712D8"/>
    <w:rsid w:val="00C7509D"/>
    <w:rsid w:val="00C86A62"/>
    <w:rsid w:val="00C91C02"/>
    <w:rsid w:val="00CA3D3F"/>
    <w:rsid w:val="00CA7A76"/>
    <w:rsid w:val="00CB2BF9"/>
    <w:rsid w:val="00CD0E0A"/>
    <w:rsid w:val="00CE0CE1"/>
    <w:rsid w:val="00CF2948"/>
    <w:rsid w:val="00CF2B03"/>
    <w:rsid w:val="00CF724E"/>
    <w:rsid w:val="00D0747F"/>
    <w:rsid w:val="00D37A50"/>
    <w:rsid w:val="00D679A4"/>
    <w:rsid w:val="00D75E4D"/>
    <w:rsid w:val="00D867EE"/>
    <w:rsid w:val="00D95402"/>
    <w:rsid w:val="00DA096A"/>
    <w:rsid w:val="00DA435A"/>
    <w:rsid w:val="00DA4D20"/>
    <w:rsid w:val="00DB7B39"/>
    <w:rsid w:val="00DD1655"/>
    <w:rsid w:val="00DD32D7"/>
    <w:rsid w:val="00E03270"/>
    <w:rsid w:val="00E24431"/>
    <w:rsid w:val="00E31C36"/>
    <w:rsid w:val="00E3295E"/>
    <w:rsid w:val="00E40A25"/>
    <w:rsid w:val="00E47054"/>
    <w:rsid w:val="00E567D6"/>
    <w:rsid w:val="00E63C93"/>
    <w:rsid w:val="00E73A86"/>
    <w:rsid w:val="00E74BA8"/>
    <w:rsid w:val="00E85C16"/>
    <w:rsid w:val="00EA6D47"/>
    <w:rsid w:val="00EF496C"/>
    <w:rsid w:val="00F12362"/>
    <w:rsid w:val="00F12EE5"/>
    <w:rsid w:val="00F17A98"/>
    <w:rsid w:val="00F27CCF"/>
    <w:rsid w:val="00F335AF"/>
    <w:rsid w:val="00F5056A"/>
    <w:rsid w:val="00F50B1F"/>
    <w:rsid w:val="00F650E2"/>
    <w:rsid w:val="00F72DEA"/>
    <w:rsid w:val="00F7373E"/>
    <w:rsid w:val="00F74C3D"/>
    <w:rsid w:val="00F82648"/>
    <w:rsid w:val="00F87804"/>
    <w:rsid w:val="00F93587"/>
    <w:rsid w:val="00FA31DA"/>
    <w:rsid w:val="00FB451D"/>
    <w:rsid w:val="00FB6D75"/>
    <w:rsid w:val="00FD54C2"/>
    <w:rsid w:val="00FE157D"/>
    <w:rsid w:val="00FE3375"/>
    <w:rsid w:val="099459C5"/>
    <w:rsid w:val="23CB4743"/>
    <w:rsid w:val="35DE0C59"/>
    <w:rsid w:val="38FA1486"/>
    <w:rsid w:val="4EE74B80"/>
    <w:rsid w:val="55126B6F"/>
    <w:rsid w:val="58634568"/>
    <w:rsid w:val="62833672"/>
    <w:rsid w:val="64A84949"/>
    <w:rsid w:val="64D4607B"/>
    <w:rsid w:val="6C9C3471"/>
    <w:rsid w:val="75FB4D1F"/>
    <w:rsid w:val="7831614C"/>
    <w:rsid w:val="78D62E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semiHidden/>
    <w:qFormat/>
    <w:uiPriority w:val="0"/>
    <w:rPr>
      <w:sz w:val="18"/>
      <w:szCs w:val="18"/>
    </w:rPr>
  </w:style>
  <w:style w:type="paragraph" w:styleId="8">
    <w:name w:val="Body Text Indent"/>
    <w:basedOn w:val="1"/>
    <w:qFormat/>
    <w:uiPriority w:val="0"/>
    <w:pPr>
      <w:spacing w:after="120"/>
      <w:ind w:left="420" w:leftChars="200"/>
    </w:pPr>
  </w:style>
  <w:style w:type="paragraph" w:styleId="9">
    <w:name w:val="Document Map"/>
    <w:basedOn w:val="1"/>
    <w:semiHidden/>
    <w:qFormat/>
    <w:uiPriority w:val="0"/>
    <w:pPr>
      <w:shd w:val="clear" w:color="auto" w:fill="000080"/>
    </w:pPr>
  </w:style>
  <w:style w:type="character" w:styleId="10">
    <w:name w:val="Emphasis"/>
    <w:basedOn w:val="5"/>
    <w:qFormat/>
    <w:uiPriority w:val="0"/>
    <w:rPr>
      <w:i/>
      <w:iCs/>
    </w:rPr>
  </w:style>
  <w:style w:type="paragraph" w:styleId="11">
    <w:name w:val="footer"/>
    <w:basedOn w:val="1"/>
    <w:qFormat/>
    <w:uiPriority w:val="0"/>
    <w:pPr>
      <w:tabs>
        <w:tab w:val="center" w:pos="4153"/>
        <w:tab w:val="right" w:pos="8306"/>
      </w:tabs>
      <w:snapToGrid w:val="0"/>
      <w:jc w:val="left"/>
    </w:pPr>
    <w:rPr>
      <w:sz w:val="18"/>
      <w:szCs w:val="18"/>
    </w:rPr>
  </w:style>
  <w:style w:type="character" w:styleId="12">
    <w:name w:val="footnote reference"/>
    <w:qFormat/>
    <w:uiPriority w:val="0"/>
    <w:rPr>
      <w:vertAlign w:val="superscript"/>
    </w:rPr>
  </w:style>
  <w:style w:type="paragraph" w:styleId="13">
    <w:name w:val="footnote text"/>
    <w:basedOn w:val="1"/>
    <w:link w:val="26"/>
    <w:qFormat/>
    <w:uiPriority w:val="0"/>
    <w:pPr>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15">
    <w:name w:val="Hyperlink"/>
    <w:qFormat/>
    <w:uiPriority w:val="0"/>
    <w:rPr>
      <w:color w:val="0000FF"/>
      <w:u w:val="single"/>
    </w:rPr>
  </w:style>
  <w:style w:type="paragraph" w:styleId="16">
    <w:name w:val="Normal (Web)"/>
    <w:basedOn w:val="1"/>
    <w:uiPriority w:val="0"/>
    <w:pPr>
      <w:widowControl/>
      <w:spacing w:before="100" w:beforeAutospacing="1" w:after="100" w:afterAutospacing="1"/>
      <w:jc w:val="left"/>
    </w:pPr>
    <w:rPr>
      <w:rFonts w:ascii="Arial" w:hAnsi="Arial" w:cs="Arial"/>
      <w:color w:val="666666"/>
      <w:kern w:val="0"/>
      <w:sz w:val="18"/>
      <w:szCs w:val="18"/>
    </w:rPr>
  </w:style>
  <w:style w:type="character" w:styleId="17">
    <w:name w:val="page number"/>
    <w:basedOn w:val="5"/>
    <w:uiPriority w:val="0"/>
  </w:style>
  <w:style w:type="character" w:styleId="18">
    <w:name w:val="Strong"/>
    <w:basedOn w:val="5"/>
    <w:qFormat/>
    <w:uiPriority w:val="0"/>
    <w:rPr>
      <w:b/>
      <w:bCs/>
    </w:rPr>
  </w:style>
  <w:style w:type="table" w:styleId="1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autoRedefine/>
    <w:semiHidden/>
    <w:qFormat/>
    <w:uiPriority w:val="0"/>
  </w:style>
  <w:style w:type="paragraph" w:styleId="21">
    <w:name w:val="toc 2"/>
    <w:basedOn w:val="1"/>
    <w:next w:val="1"/>
    <w:autoRedefine/>
    <w:semiHidden/>
    <w:uiPriority w:val="0"/>
    <w:pPr>
      <w:ind w:left="420" w:leftChars="200"/>
    </w:pPr>
  </w:style>
  <w:style w:type="paragraph" w:customStyle="1" w:styleId="22">
    <w:name w:val="样式 黑体 二号 黑色 居中"/>
    <w:basedOn w:val="1"/>
    <w:qFormat/>
    <w:uiPriority w:val="0"/>
    <w:pPr>
      <w:jc w:val="center"/>
    </w:pPr>
    <w:rPr>
      <w:rFonts w:ascii="Arial" w:hAnsi="Arial" w:eastAsia="黑体" w:cs="SimSun"/>
      <w:color w:val="000000"/>
      <w:sz w:val="44"/>
      <w:szCs w:val="20"/>
    </w:rPr>
  </w:style>
  <w:style w:type="paragraph" w:customStyle="1" w:styleId="23">
    <w:name w:val="样式 黑体 四号 居中"/>
    <w:basedOn w:val="1"/>
    <w:autoRedefine/>
    <w:uiPriority w:val="0"/>
    <w:pPr>
      <w:ind w:left="-107" w:leftChars="-51"/>
      <w:jc w:val="center"/>
    </w:pPr>
    <w:rPr>
      <w:rFonts w:ascii="Arial" w:hAnsi="Arial" w:eastAsia="黑体" w:cs="SimSun"/>
      <w:sz w:val="28"/>
      <w:szCs w:val="20"/>
    </w:rPr>
  </w:style>
  <w:style w:type="character" w:customStyle="1" w:styleId="24">
    <w:name w:val="样式 黑体 四号"/>
    <w:qFormat/>
    <w:uiPriority w:val="0"/>
    <w:rPr>
      <w:rFonts w:ascii="Arial" w:hAnsi="Arial" w:eastAsia="黑体"/>
      <w:sz w:val="28"/>
    </w:rPr>
  </w:style>
  <w:style w:type="paragraph" w:customStyle="1" w:styleId="25">
    <w:name w:val="样式 标题 2 + 黑体"/>
    <w:basedOn w:val="3"/>
    <w:autoRedefine/>
    <w:qFormat/>
    <w:uiPriority w:val="0"/>
    <w:rPr>
      <w:rFonts w:ascii="SimSun" w:hAnsi="SimSun" w:eastAsia="SimSun"/>
      <w:b w:val="0"/>
      <w:sz w:val="24"/>
    </w:rPr>
  </w:style>
  <w:style w:type="character" w:customStyle="1" w:styleId="26">
    <w:name w:val="脚注文本 字符"/>
    <w:link w:val="13"/>
    <w:qFormat/>
    <w:uiPriority w:val="0"/>
    <w:rPr>
      <w:kern w:val="2"/>
      <w:sz w:val="18"/>
      <w:szCs w:val="18"/>
    </w:rPr>
  </w:style>
  <w:style w:type="paragraph" w:styleId="2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C1DF7-7043-4F6C-A51C-8E6620DE63A2}">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3</Pages>
  <Words>357</Words>
  <Characters>1863</Characters>
  <Lines>16</Lines>
  <Paragraphs>4</Paragraphs>
  <TotalTime>131</TotalTime>
  <ScaleCrop>false</ScaleCrop>
  <LinksUpToDate>false</LinksUpToDate>
  <CharactersWithSpaces>2159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2024-09-13T08:07:00Z</dcterms:created>
  <dc:creator>narcia</dc:creator>
  <cp:lastModifiedBy>Simul Islam</cp:lastModifiedBy>
  <cp:lastPrinted>2008-07-24T07:44:00Z</cp:lastPrinted>
  <dcterms:modified xsi:type="dcterms:W3CDTF">2026-09-11T07:37:23Z</dcterms:modified>
  <dc:title>小学期实习报告</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eyJoZGlkIjoiZjQ2N2Q3YWJjZTk4OTcwMTI5N2NjZTc1OTM1YTljMTciLCJ1c2VySWQiOiIzMTc4Nzk5NTAxNDE2In0=</vt:lpwstr>
  </property>
  <property fmtid="{D5CDD505-2E9C-101B-9397-08002B2CF9AE}" pid="3" name="KSOProductBuildVer">
    <vt:lpwstr>1033-12.1.0.28485</vt:lpwstr>
  </property>
  <property fmtid="{D5CDD505-2E9C-101B-9397-08002B2CF9AE}" pid="4" name="ICV">
    <vt:lpwstr>28F4D57094754610A7330BE41A430545_12</vt:lpwstr>
  </property>
</Properties>
</file>