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맑은 고딕"/>
          <w:b/>
          <w:sz w:val="20"/>
        </w:rPr>
        <w:t>[양식 5] 기타 기록 양식</w:t>
      </w:r>
    </w:p>
    <w:p>
      <w:pPr>
        <w:jc w:val="center"/>
      </w:pPr>
      <w:r>
        <w:rPr>
          <w:rFonts w:ascii="Malgun Gothic" w:hAnsi="Malgun Gothic" w:eastAsia="맑은 고딕"/>
          <w:b/>
          <w:sz w:val="36"/>
        </w:rPr>
        <w:t>기타 조치 및 증빙자료서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관리대상명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관련 의무명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담당 부서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책임자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수행 업체명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사업자번호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대표자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연락처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조치이행 시작일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조치이행 종료일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등록일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255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기록구분</w:t>
            </w:r>
          </w:p>
        </w:tc>
        <w:tc>
          <w:tcPr>
            <w:tcW w:type="dxa" w:w="25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2"/>
              </w:rPr>
              <w:t>조치내용 요약</w:t>
            </w:r>
          </w:p>
        </w:tc>
      </w:tr>
      <w:tr>
        <w:tc>
          <w:tcPr>
            <w:tcW w:type="dxa" w:w="1020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첨부문서의 핵심 조치내용을 간략히 입력하세요.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번호</w:t>
            </w:r>
          </w:p>
        </w:tc>
        <w:tc>
          <w:tcPr>
            <w:tcW w:type="dxa" w:w="340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첨부문서명</w:t>
            </w:r>
          </w:p>
        </w:tc>
        <w:tc>
          <w:tcPr>
            <w:tcW w:type="dxa" w:w="3400"/>
            <w:vAlign w:val="center"/>
            <w:shd w:fill="EAF1F8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20"/>
              </w:rPr>
              <w:t>등록일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 w:val="0"/>
                <w:sz w:val="20"/>
              </w:rPr>
            </w:r>
          </w:p>
        </w:tc>
      </w:tr>
    </w:tbl>
    <w:p/>
    <w:p>
      <w:pPr>
        <w:jc w:val="left"/>
      </w:pPr>
      <w:r>
        <w:rPr>
          <w:rFonts w:ascii="Malgun Gothic" w:hAnsi="Malgun Gothic" w:eastAsia="맑은 고딕"/>
          <w:sz w:val="18"/>
        </w:rPr>
        <w:t>※ 조치이행 기간은 실제 업무 수행 기간이며, 등록일은 시스템에 문서와 기록을 등록한 날짜입니다.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