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s" ContentType="application/postscript"/>
  <Override PartName="/word/media/rId34.ps" ContentType="application/postscript"/>
  <Override PartName="/word/media/rId35.ps" ContentType="application/postscript"/>
  <Override PartName="/word/media/rId23.ps" ContentType="application/postscript"/>
  <Override PartName="/word/media/rId24.ps" ContentType="application/postscript"/>
  <Override PartName="/word/media/rId25.ps" ContentType="application/postscript"/>
  <Override PartName="/word/media/rId26.ps" ContentType="application/postscript"/>
  <Override PartName="/word/media/rId27.ps" ContentType="application/postscript"/>
  <Override PartName="/word/media/rId30.ps" ContentType="application/postscript"/>
  <Override PartName="/word/media/rId31.ps" ContentType="application/postscript"/>
  <Override PartName="/word/media/rId32.ps" ContentType="application/postscript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@path</w:t>
      </w:r>
      <w:r>
        <w:t xml:space="preserve">/home/ali/projects/foamparameters/</w:t>
      </w:r>
    </w:p>
    <w:p>
      <w:pPr>
        <w:pStyle w:val="Heading1"/>
      </w:pPr>
      <w:bookmarkStart w:id="21" w:name="capillary-number-and-pressure-drop"/>
      <w:bookmarkEnd w:id="21"/>
      <w:r>
        <w:t xml:space="preserve">Capillary number and pressure drop</w:t>
      </w:r>
    </w:p>
    <w:p>
      <w:pPr>
        <w:pStyle w:val="FirstParagraph"/>
      </w:pPr>
      <w:r>
        <w:t xml:space="preserve">We agree with reviewers comment that if the measurement</w:t>
      </w:r>
      <w:r>
        <w:t xml:space="preserve"> </w:t>
      </w:r>
      <w:r>
        <w:t xml:space="preserve">of the gas-water relative permeability is not done in a condition</w:t>
      </w:r>
      <w:r>
        <w:t xml:space="preserve"> </w:t>
      </w:r>
      <w:r>
        <w:t xml:space="preserve">that the viscous forces are not dominant, the measured relative permeability</w:t>
      </w:r>
      <w:r>
        <w:t xml:space="preserve"> </w:t>
      </w:r>
      <w:r>
        <w:t xml:space="preserve">curve is not unique and by increasing the pressure gradient, a lower</w:t>
      </w:r>
      <w:r>
        <w:t xml:space="preserve"> </w:t>
      </w:r>
      <w:r>
        <w:t xml:space="preserve">residual water saturation can be obtained. It is indeed the case for</w:t>
      </w:r>
      <w:r>
        <w:t xml:space="preserve"> </w:t>
      </w:r>
      <w:r>
        <w:t xml:space="preserve">the gas-water core flooding experiments. However, the pressure gradient</w:t>
      </w:r>
      <w:r>
        <w:t xml:space="preserve"> </w:t>
      </w:r>
      <w:r>
        <w:t xml:space="preserve">in the gas-water experiments is a few orders of magnitude higher in</w:t>
      </w:r>
      <w:r>
        <w:t xml:space="preserve"> </w:t>
      </w:r>
      <w:r>
        <w:t xml:space="preserve">presence of foam. This is in fact one of the conclusions of Reynolds</w:t>
      </w:r>
      <w:r>
        <w:t xml:space="preserve"> </w:t>
      </w:r>
      <w:r>
        <w:t xml:space="preserve">and Krevor</w:t>
      </w:r>
      <w:r>
        <w:t xml:space="preserve"> </w:t>
      </w:r>
      <w:r>
        <w:t xml:space="preserve">: We</w:t>
      </w:r>
      <w:r>
        <w:t xml:space="preserve"> </w:t>
      </w:r>
      <w:r>
        <w:t xml:space="preserve">demonstrate that, if measured in the viscous limit, relative permeability</w:t>
      </w:r>
      <w:r>
        <w:t xml:space="preserve"> </w:t>
      </w:r>
      <w:r>
        <w:t xml:space="preserve">is invariant with changing reservoir conditions, and is consistent</w:t>
      </w:r>
      <w:r>
        <w:t xml:space="preserve"> </w:t>
      </w:r>
      <w:r>
        <w:t xml:space="preserve">with the continuum-scale multiphase flow theory for water wet systems.</w:t>
      </w:r>
      <w:r>
        <w:t xml:space="preserve"> </w:t>
      </w:r>
      <w:r>
        <w:t xml:space="preserve">Table [tab:Pressure-drop-measurements] shows the measured pressure</w:t>
      </w:r>
      <w:r>
        <w:t xml:space="preserve"> </w:t>
      </w:r>
      <w:r>
        <w:t xml:space="preserve">drops in our core flooding experiments, which are also plotted in</w:t>
      </w:r>
      <w:r>
        <w:t xml:space="preserve"> </w:t>
      </w:r>
      <w:r>
        <w:t xml:space="preserve">Fig. [fig:pressure-drop-fac-flow]. At high gas fractional flow</w:t>
      </w:r>
      <w:r>
        <w:t xml:space="preserve"> </w:t>
      </w:r>
      <w:r>
        <w:t xml:space="preserve">(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, also called foam quality) the flow of foam is controlled</w:t>
      </w:r>
      <w:r>
        <w:t xml:space="preserve"> </w:t>
      </w:r>
      <w:r>
        <w:t xml:space="preserve">by the generation/collapse of foam bubbles due to high capillary pressure.</w:t>
      </w:r>
      <w:r>
        <w:t xml:space="preserve"> </w:t>
      </w:r>
      <w:r>
        <w:t xml:space="preserve">It is only the behavior of the bubbles and it does not mean that the</w:t>
      </w:r>
      <w:r>
        <w:t xml:space="preserve"> </w:t>
      </w:r>
      <w:r>
        <w:t xml:space="preserve">flow is capillary-dominated. During the core flooding in this regime,</w:t>
      </w:r>
      <w:r>
        <w:t xml:space="preserve"> </w:t>
      </w:r>
      <w:r>
        <w:t xml:space="preserve">we measured the pressure drop and average water saturation in different</w:t>
      </w:r>
      <w:r>
        <w:t xml:space="preserve"> </w:t>
      </w:r>
      <w:r>
        <w:t xml:space="preserve">times, which is shown in Fig. [fig:Pressure-drop-high]. It can</w:t>
      </w:r>
      <w:r>
        <w:t xml:space="preserve"> </w:t>
      </w:r>
      <w:r>
        <w:t xml:space="preserve">be seen that both the pressure drop and the liquid saturation fluctuate</w:t>
      </w:r>
      <w:r>
        <w:t xml:space="preserve"> </w:t>
      </w:r>
      <w:r>
        <w:t xml:space="preserve">with time, which results in a relatively large uncertainty in the</w:t>
      </w:r>
      <w:r>
        <w:t xml:space="preserve"> </w:t>
      </w:r>
      <w:r>
        <w:t xml:space="preserve">measured saturation. However, a very small fluctuation was observed</w:t>
      </w:r>
      <w:r>
        <w:t xml:space="preserve"> </w:t>
      </w:r>
      <w:r>
        <w:t xml:space="preserve">for the measurement in the low gas fractional flows (see Fig. [fig:Pressure-drop-low]).</w:t>
      </w:r>
      <w:r>
        <w:t xml:space="preserve"> </w:t>
      </w:r>
      <w:r>
        <w:t xml:space="preserve">Moreover, at the low gas fractional flow the measured pressure drops</w:t>
      </w:r>
      <w:r>
        <w:t xml:space="preserve"> </w:t>
      </w:r>
      <w:r>
        <w:t xml:space="preserve">for different surfactant concentrations are in the same range.</w:t>
      </w:r>
    </w:p>
    <w:p>
      <w:pPr>
        <w:pStyle w:val="BodyText"/>
      </w:pPr>
      <w:r>
        <w:t xml:space="preserve">|c|c||c|c||c|c|</w:t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rPr/>
          <m:t>Δ</m:t>
        </m:r>
        <m:r>
          <m:rPr/>
          <m:t>p</m:t>
        </m:r>
      </m:oMath>
      <w:r>
        <w:t xml:space="preserve"> </w:t>
      </w:r>
      <w:r>
        <w:t xml:space="preserve">[</w:t>
      </w:r>
      <w:r>
        <w:t xml:space="preserve">bar</w:t>
      </w:r>
      <w:r>
        <w:t xml:space="preserve">]</w:t>
      </w:r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rPr/>
          <m:t>Δ</m:t>
        </m:r>
        <m:r>
          <m:rPr/>
          <m:t>p</m:t>
        </m:r>
      </m:oMath>
      <w:r>
        <w:t xml:space="preserve"> </w:t>
      </w:r>
      <w:r>
        <w:t xml:space="preserve">[</w:t>
      </w:r>
      <w:r>
        <w:t xml:space="preserve">bar</w:t>
      </w:r>
      <w:r>
        <w:t xml:space="preserve">]</w:t>
      </w:r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r>
          <m:rPr/>
          <m:t>Δ</m:t>
        </m:r>
        <m:r>
          <m:rPr/>
          <m:t>p</m:t>
        </m:r>
      </m:oMath>
      <w:r>
        <w:t xml:space="preserve"> </w:t>
      </w:r>
      <w:r>
        <w:t xml:space="preserve">[</w:t>
      </w:r>
      <w:r>
        <w:t xml:space="preserve">bar</w:t>
      </w:r>
      <w:r>
        <w:t xml:space="preserve">]</w:t>
      </w:r>
      <w:r>
        <w:br w:type="textWrapping"/>
      </w:r>
      <w:r>
        <w:t xml:space="preserve"> </w:t>
      </w:r>
      <w:r>
        <w:t xml:space="preserve">0.692 &amp;</w:t>
      </w:r>
      <w:r>
        <w:t xml:space="preserve"> </w:t>
      </w:r>
      <w:r>
        <w:t xml:space="preserve">4.284 &amp;</w:t>
      </w:r>
      <w:r>
        <w:t xml:space="preserve"> </w:t>
      </w:r>
      <w:r>
        <w:t xml:space="preserve">0.672 &amp;</w:t>
      </w:r>
      <w:r>
        <w:t xml:space="preserve"> </w:t>
      </w:r>
      <w:r>
        <w:t xml:space="preserve">13.436 &amp;</w:t>
      </w:r>
      <w:r>
        <w:t xml:space="preserve"> </w:t>
      </w:r>
      <w:r>
        <w:t xml:space="preserve">0.881 &amp;</w:t>
      </w:r>
      <w:r>
        <w:t xml:space="preserve"> </w:t>
      </w:r>
      <w:r>
        <w:t xml:space="preserve">13.300</w:t>
      </w:r>
      <w:r>
        <w:br w:type="textWrapping"/>
      </w:r>
      <w:r>
        <w:t xml:space="preserve"> </w:t>
      </w:r>
      <w:r>
        <w:t xml:space="preserve">0.594 &amp;</w:t>
      </w:r>
      <w:r>
        <w:t xml:space="preserve"> </w:t>
      </w:r>
      <w:r>
        <w:t xml:space="preserve">3.644 &amp;</w:t>
      </w:r>
      <w:r>
        <w:t xml:space="preserve"> </w:t>
      </w:r>
      <w:r>
        <w:t xml:space="preserve">0.892 &amp;</w:t>
      </w:r>
      <w:r>
        <w:t xml:space="preserve"> </w:t>
      </w:r>
      <w:r>
        <w:t xml:space="preserve">8.868 &amp;</w:t>
      </w:r>
      <w:r>
        <w:t xml:space="preserve"> </w:t>
      </w:r>
      <w:r>
        <w:t xml:space="preserve">0.905 &amp;</w:t>
      </w:r>
      <w:r>
        <w:t xml:space="preserve"> </w:t>
      </w:r>
      <w:r>
        <w:t xml:space="preserve">13.328</w:t>
      </w:r>
      <w:r>
        <w:br w:type="textWrapping"/>
      </w:r>
      <w:r>
        <w:t xml:space="preserve"> </w:t>
      </w:r>
      <w:r>
        <w:t xml:space="preserve">0.386 &amp;</w:t>
      </w:r>
      <w:r>
        <w:t xml:space="preserve"> </w:t>
      </w:r>
      <w:r>
        <w:t xml:space="preserve">6.970 &amp;</w:t>
      </w:r>
      <w:r>
        <w:t xml:space="preserve"> </w:t>
      </w:r>
      <w:r>
        <w:t xml:space="preserve">0.476 &amp;</w:t>
      </w:r>
      <w:r>
        <w:t xml:space="preserve"> </w:t>
      </w:r>
      <w:r>
        <w:t xml:space="preserve">10.277 &amp;</w:t>
      </w:r>
      <w:r>
        <w:t xml:space="preserve"> </w:t>
      </w:r>
      <w:r>
        <w:t xml:space="preserve">0.715 &amp;</w:t>
      </w:r>
      <w:r>
        <w:t xml:space="preserve"> </w:t>
      </w:r>
      <w:r>
        <w:t xml:space="preserve">11.179</w:t>
      </w:r>
      <w:r>
        <w:br w:type="textWrapping"/>
      </w:r>
      <w:r>
        <w:t xml:space="preserve"> </w:t>
      </w:r>
      <w:r>
        <w:t xml:space="preserve">0.490 &amp;</w:t>
      </w:r>
      <w:r>
        <w:t xml:space="preserve"> </w:t>
      </w:r>
      <w:r>
        <w:t xml:space="preserve">5.559 &amp;</w:t>
      </w:r>
      <w:r>
        <w:t xml:space="preserve"> </w:t>
      </w:r>
      <w:r>
        <w:t xml:space="preserve">0.892 &amp;</w:t>
      </w:r>
      <w:r>
        <w:t xml:space="preserve"> </w:t>
      </w:r>
      <w:r>
        <w:t xml:space="preserve">8.923 &amp;</w:t>
      </w:r>
      <w:r>
        <w:t xml:space="preserve"> </w:t>
      </w:r>
      <w:r>
        <w:t xml:space="preserve">0.934 &amp;</w:t>
      </w:r>
      <w:r>
        <w:t xml:space="preserve"> </w:t>
      </w:r>
      <w:r>
        <w:t xml:space="preserve">18.122</w:t>
      </w:r>
      <w:r>
        <w:br w:type="textWrapping"/>
      </w:r>
      <w:r>
        <w:t xml:space="preserve"> </w:t>
      </w:r>
      <w:r>
        <w:t xml:space="preserve">0.900 &amp;</w:t>
      </w:r>
      <w:r>
        <w:t xml:space="preserve"> </w:t>
      </w:r>
      <w:r>
        <w:t xml:space="preserve">1.807 &amp;</w:t>
      </w:r>
      <w:r>
        <w:t xml:space="preserve"> </w:t>
      </w:r>
      <w:r>
        <w:t xml:space="preserve">0.573 &amp;</w:t>
      </w:r>
      <w:r>
        <w:t xml:space="preserve"> </w:t>
      </w:r>
      <w:r>
        <w:t xml:space="preserve">12.085 &amp;</w:t>
      </w:r>
      <w:r>
        <w:t xml:space="preserve"> </w:t>
      </w:r>
      <w:r>
        <w:t xml:space="preserve">0.975 &amp;</w:t>
      </w:r>
      <w:r>
        <w:t xml:space="preserve"> </w:t>
      </w:r>
      <w:r>
        <w:t xml:space="preserve">10.504</w:t>
      </w:r>
      <w:r>
        <w:br w:type="textWrapping"/>
      </w:r>
      <w:r>
        <w:t xml:space="preserve"> </w:t>
      </w:r>
      <w:r>
        <w:t xml:space="preserve">0.697 &amp;</w:t>
      </w:r>
      <w:r>
        <w:t xml:space="preserve"> </w:t>
      </w:r>
      <w:r>
        <w:t xml:space="preserve">2.917 &amp;</w:t>
      </w:r>
      <w:r>
        <w:t xml:space="preserve"> </w:t>
      </w:r>
      <w:r>
        <w:t xml:space="preserve">0.778 &amp;</w:t>
      </w:r>
      <w:r>
        <w:t xml:space="preserve"> </w:t>
      </w:r>
      <w:r>
        <w:t xml:space="preserve">14.141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0.189 &amp;</w:t>
      </w:r>
      <w:r>
        <w:t xml:space="preserve"> </w:t>
      </w:r>
      <w:r>
        <w:t xml:space="preserve">8.454 &amp;</w:t>
      </w:r>
      <w:r>
        <w:t xml:space="preserve"> </w:t>
      </w:r>
      <w:r>
        <w:t xml:space="preserve">0.949 &amp;</w:t>
      </w:r>
      <w:r>
        <w:t xml:space="preserve"> </w:t>
      </w:r>
      <w:r>
        <w:t xml:space="preserve">3.060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0.090 &amp;</w:t>
      </w:r>
      <w:r>
        <w:t xml:space="preserve"> </w:t>
      </w:r>
      <w:r>
        <w:t xml:space="preserve">7.468 &amp;</w:t>
      </w:r>
      <w:r>
        <w:t xml:space="preserve"> </w:t>
      </w:r>
      <w:r>
        <w:t xml:space="preserve">0.725 &amp;</w:t>
      </w:r>
      <w:r>
        <w:t xml:space="preserve"> </w:t>
      </w:r>
      <w:r>
        <w:t xml:space="preserve">14.366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0.799 &amp;</w:t>
      </w:r>
      <w:r>
        <w:t xml:space="preserve"> </w:t>
      </w:r>
      <w:r>
        <w:t xml:space="preserve">2.221 &amp;</w:t>
      </w:r>
      <w:r>
        <w:t xml:space="preserve"> </w:t>
      </w:r>
      <w:r>
        <w:t xml:space="preserve">0.836 &amp;</w:t>
      </w:r>
      <w:r>
        <w:t xml:space="preserve"> </w:t>
      </w:r>
      <w:r>
        <w:t xml:space="preserve">11.432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0.285 &amp;</w:t>
      </w:r>
      <w:r>
        <w:t xml:space="preserve"> </w:t>
      </w:r>
      <w:r>
        <w:t xml:space="preserve">8.759 &amp;</w:t>
      </w:r>
      <w:r>
        <w:t xml:space="preserve"> </w:t>
      </w:r>
      <w:r>
        <w:t xml:space="preserve">0.096 &amp;</w:t>
      </w:r>
      <w:r>
        <w:t xml:space="preserve"> </w:t>
      </w:r>
      <w:r>
        <w:t xml:space="preserve">5.616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0.382 &amp;</w:t>
      </w:r>
      <w:r>
        <w:t xml:space="preserve"> </w:t>
      </w:r>
      <w:r>
        <w:t xml:space="preserve">8.832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0.624 &amp;</w:t>
      </w:r>
      <w:r>
        <w:t xml:space="preserve"> </w:t>
      </w:r>
      <w:r>
        <w:t xml:space="preserve">12.747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0.191 &amp;</w:t>
      </w:r>
      <w:r>
        <w:t xml:space="preserve"> </w:t>
      </w:r>
      <w:r>
        <w:t xml:space="preserve">6.954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0.980 &amp;</w:t>
      </w:r>
      <w:r>
        <w:t xml:space="preserve"> </w:t>
      </w:r>
      <w:r>
        <w:t xml:space="preserve">1.608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0.286 &amp;</w:t>
      </w:r>
      <w:r>
        <w:t xml:space="preserve"> </w:t>
      </w:r>
      <w:r>
        <w:t xml:space="preserve">8.066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0.048 &amp;</w:t>
      </w:r>
      <w:r>
        <w:t xml:space="preserve"> </w:t>
      </w:r>
      <w:r>
        <w:t xml:space="preserve">4.830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  <w:r>
        <w:t xml:space="preserve"> </w:t>
      </w:r>
      <w:r>
        <w:t xml:space="preserve">&amp;</w:t>
      </w:r>
      <w:r>
        <w:t xml:space="preserve"> </w:t>
      </w:r>
      <w:r>
        <w:t xml:space="preserve">&amp;</w:t>
      </w:r>
      <w:r>
        <w:t xml:space="preserve"> </w:t>
      </w:r>
      <w:r>
        <w:t xml:space="preserve">0.827 &amp;</w:t>
      </w:r>
      <w:r>
        <w:t xml:space="preserve"> </w:t>
      </w:r>
      <w:r>
        <w:t xml:space="preserve">13.444 &amp;</w:t>
      </w:r>
      <w:r>
        <w:t xml:space="preserve"> </w:t>
      </w:r>
      <w:r>
        <w:t xml:space="preserve">&amp;</w:t>
      </w:r>
      <w:r>
        <w:t xml:space="preserve"> </w:t>
      </w:r>
      <w:r>
        <w:br w:type="textWrapping"/>
      </w:r>
    </w:p>
    <w:p>
      <w:pPr>
        <w:pStyle w:val="FigureWithCaption"/>
      </w:pPr>
      <w:r>
        <w:drawing>
          <wp:inline>
            <wp:extent cx="3599999" cy="2247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_home_ali_projects_foamparameters_low60_to_high90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24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[fig:Pressure-drop-high]Pressure drop and water saturation</w:t>
      </w:r>
      <w:r>
        <w:t xml:space="preserve"> </w:t>
      </w:r>
      <w:r>
        <w:t xml:space="preserve">after switching from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=0.6 to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=0.9, versus number of</w:t>
      </w:r>
      <w:r>
        <w:t xml:space="preserve"> </w:t>
      </w:r>
      <w:r>
        <w:t xml:space="preserve">pore volumes of fluid injected into the core. High degree of fluctuation</w:t>
      </w:r>
      <w:r>
        <w:t xml:space="preserve"> </w:t>
      </w:r>
      <w:r>
        <w:t xml:space="preserve">is observed at high fractional flow.</w:t>
      </w:r>
    </w:p>
    <w:p>
      <w:pPr>
        <w:pStyle w:val="FigureWithCaption"/>
      </w:pPr>
      <w:r>
        <w:drawing>
          <wp:inline>
            <wp:extent cx="3599999" cy="2247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_home_ali_projects_foamparameters_high99_to_low60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24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[fig:Pressure-drop-low]Pressure drop and water saturation after</w:t>
      </w:r>
      <w:r>
        <w:t xml:space="preserve"> </w:t>
      </w:r>
      <w:r>
        <w:t xml:space="preserve">switching from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=0.99 to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g</m:t>
            </m:r>
          </m:sub>
        </m:sSub>
      </m:oMath>
      <w:r>
        <w:t xml:space="preserve">=0.6, versus number of pore</w:t>
      </w:r>
      <w:r>
        <w:t xml:space="preserve"> </w:t>
      </w:r>
      <w:r>
        <w:t xml:space="preserve">volumes of fluid injected into the core. A low fluctuation is observed</w:t>
      </w:r>
      <w:r>
        <w:t xml:space="preserve"> </w:t>
      </w:r>
      <w:r>
        <w:t xml:space="preserve">at the low fractional flow.</w:t>
      </w:r>
    </w:p>
    <w:p>
      <w:pPr>
        <w:pStyle w:val="BodyText"/>
      </w:pPr>
      <w:r>
        <w:t xml:space="preserve">For the above reasons, we do not use the measurements in the high</w:t>
      </w:r>
      <w:r>
        <w:t xml:space="preserve"> </w:t>
      </w:r>
      <w:r>
        <w:t xml:space="preserve">gas fractional flow regime for the estimation of the water relative</w:t>
      </w:r>
      <w:r>
        <w:t xml:space="preserve"> </w:t>
      </w:r>
      <w:r>
        <w:t xml:space="preserve">permeability curves. In fact, we only use the data for low gas fractional</w:t>
      </w:r>
      <w:r>
        <w:t xml:space="preserve"> </w:t>
      </w:r>
      <w:r>
        <w:t xml:space="preserve">flow (low quality) regime, at which the capillary pressure is lower</w:t>
      </w:r>
      <w:r>
        <w:t xml:space="preserve"> </w:t>
      </w:r>
      <w:r>
        <w:t xml:space="preserve">and the flow of foam is dominated by the mobilization and trapping</w:t>
      </w:r>
      <w:r>
        <w:t xml:space="preserve"> </w:t>
      </w:r>
      <w:r>
        <w:t xml:space="preserve">of bubbles.</w:t>
      </w:r>
    </w:p>
    <w:p>
      <w:pPr>
        <w:pStyle w:val="BodyText"/>
      </w:pPr>
      <w:r>
        <w:t xml:space="preserve">The calculated capillary number, using the following equation from</w:t>
      </w:r>
      <w:r>
        <w:t xml:space="preserve"> </w:t>
      </w:r>
      <w:r>
        <w:t xml:space="preserve">Reynolds &amp; Krevor,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N</m:t>
              </m:r>
            </m:e>
            <m:sub>
              <m:r>
                <m:rPr/>
                <m:t>c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H</m:t>
              </m:r>
            </m:num>
            <m:den>
              <m:r>
                <m:rPr/>
                <m:t>L</m:t>
              </m:r>
            </m:den>
          </m:f>
          <m:f>
            <m:fPr>
              <m:type m:val="bar"/>
            </m:fPr>
            <m:num>
              <m:r>
                <m:rPr/>
                <m:t>Δ</m:t>
              </m:r>
              <m:r>
                <m:rPr/>
                <m:t>p</m:t>
              </m:r>
            </m:num>
            <m:den>
              <m:r>
                <m:rPr/>
                <m:t>Δ</m:t>
              </m:r>
              <m:sSub>
                <m:e>
                  <m:r>
                    <m:rPr/>
                    <m:t>p</m:t>
                  </m:r>
                </m:e>
                <m:sub>
                  <m:r>
                    <m:rPr/>
                    <m:t>c</m:t>
                  </m:r>
                </m:sub>
              </m:sSub>
            </m:den>
          </m:f>
          <m:r>
            <m:rPr/>
            <m:t>,</m:t>
          </m:r>
        </m:oMath>
      </m:oMathPara>
    </w:p>
    <w:p>
      <w:pPr>
        <w:pStyle w:val="BodyText"/>
      </w:pPr>
      <w:r>
        <w:t xml:space="preserve"> </w:t>
      </w:r>
      <w:r>
        <w:t xml:space="preserve">is plotted versus the measured liquid saturation in Fig. [fig:saturation-capillary-number].</w:t>
      </w:r>
      <w:r>
        <w:t xml:space="preserve"> </w:t>
      </w:r>
      <w:r>
        <w:t xml:space="preserve">For the relatively homogeneous core in our study (see the porosity</w:t>
      </w:r>
      <w:r>
        <w:t xml:space="preserve"> </w:t>
      </w:r>
      <w:r>
        <w:t xml:space="preserve">profile in Fig. [fig:Porosity-profile]), we use a</w:t>
      </w:r>
      <w:r>
        <w:t xml:space="preserve"> </w:t>
      </w:r>
      <m:oMath>
        <m:r>
          <m:rPr/>
          <m:t>Δ</m:t>
        </m:r>
        <m:sSub>
          <m:e>
            <m:r>
              <m:rPr/>
              <m:t>p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t xml:space="preserve">of 5000 Pa, which is arguably larger than the actual value of the</w:t>
      </w:r>
      <w:r>
        <w:t xml:space="preserve"> </w:t>
      </w:r>
      <w:r>
        <w:t xml:space="preserve">critical capillary pressure difference. The points depicted with gray</w:t>
      </w:r>
      <w:r>
        <w:t xml:space="preserve"> </w:t>
      </w:r>
      <w:r>
        <w:t xml:space="preserve">markers show the data for the high gas fractional flow regime. The</w:t>
      </w:r>
      <w:r>
        <w:t xml:space="preserve"> </w:t>
      </w:r>
      <w:r>
        <w:t xml:space="preserve">colored points show the data for the low gas fractional flow regime.</w:t>
      </w:r>
      <w:r>
        <w:t xml:space="preserve"> </w:t>
      </w:r>
      <w:r>
        <w:t xml:space="preserve">It is clear from this figure that at a constant capillary number,</w:t>
      </w:r>
      <w:r>
        <w:t xml:space="preserve"> </w:t>
      </w:r>
      <w:r>
        <w:t xml:space="preserve">the measured liquid saturation changes with the surfactant concentration.</w:t>
      </w:r>
      <w:r>
        <w:t xml:space="preserve"> </w:t>
      </w:r>
      <w:r>
        <w:t xml:space="preserve">This shows that our measurements that are used in the calculation</w:t>
      </w:r>
      <w:r>
        <w:t xml:space="preserve"> </w:t>
      </w:r>
      <w:r>
        <w:t xml:space="preserve">of the water relative permeability are not affected by the capillary-viscous</w:t>
      </w:r>
      <w:r>
        <w:t xml:space="preserve"> </w:t>
      </w:r>
      <w:r>
        <w:t xml:space="preserve">force interplay.</w:t>
      </w:r>
    </w:p>
    <w:p>
      <w:pPr>
        <w:pStyle w:val="BodyText"/>
      </w:pPr>
      <w:r>
        <w:t xml:space="preserve">As the reviewer has pointed out, reporting these values could have</w:t>
      </w:r>
      <w:r>
        <w:t xml:space="preserve"> </w:t>
      </w:r>
      <w:r>
        <w:t xml:space="preserve">made it clear. Therefore, we decided follow the points raised by the</w:t>
      </w:r>
      <w:r>
        <w:t xml:space="preserve"> </w:t>
      </w:r>
      <w:r>
        <w:t xml:space="preserve">reviewer and add a short appendix to the paper with the above analysis.</w:t>
      </w:r>
    </w:p>
    <w:p>
      <w:pPr>
        <w:pStyle w:val="BodyText"/>
      </w:pPr>
      <w:r>
        <w:drawing>
          <wp:inline>
            <wp:extent cx="1485900" cy="307340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2_home_ali_projects_foamparameters_porosity_core_CT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239999" cy="2206130"/>
            <wp:effectExtent b="0" l="0" r="0" t="0"/>
            <wp:docPr descr="fig:" id="1" name="Picture"/>
            <a:graphic>
              <a:graphicData uri="http://schemas.openxmlformats.org/drawingml/2006/picture">
                <pic:pic>
                  <pic:nvPicPr>
                    <pic:cNvPr descr="3_home_ali_projects_foamparameters_porosity_core_hist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2206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WithCaption"/>
      </w:pPr>
      <w:r>
        <w:drawing>
          <wp:inline>
            <wp:extent cx="2879999" cy="1919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_home_ali_projects_foamparameters_Calculations_pressure_drop_AOS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[fig:pressure-drop-fac-flow]Measure pressure drop at different</w:t>
      </w:r>
      <w:r>
        <w:t xml:space="preserve"> </w:t>
      </w:r>
      <w:r>
        <w:t xml:space="preserve">gas fractional flow for a constant total flow rate of 1 ml/min in</w:t>
      </w:r>
      <w:r>
        <w:t xml:space="preserve"> </w:t>
      </w:r>
      <w:r>
        <w:t xml:space="preserve">a Bentheimer sandstone (</w:t>
      </w:r>
      <m:oMath>
        <m:r>
          <m:rPr/>
          <m:t>φ</m:t>
        </m:r>
      </m:oMath>
      <w:r>
        <w:t xml:space="preserve">=0.18,</w:t>
      </w:r>
      <w:r>
        <w:t xml:space="preserve"> </w:t>
      </w:r>
      <m:oMath>
        <m:r>
          <m:rPr/>
          <m:t>k</m:t>
        </m:r>
      </m:oMath>
      <w:r>
        <w:t xml:space="preserve">=2.41</w:t>
      </w:r>
      <m:oMath>
        <m:r>
          <m:rPr/>
          <m:t>×</m:t>
        </m:r>
      </m:oMath>
      <w:r>
        <w:t xml:space="preserve">10</w:t>
      </w:r>
      <m:oMath>
        <m:sSup>
          <m:e>
            <m:r>
              <m:rPr/>
              <m:t/>
            </m:r>
          </m:e>
          <m:sup>
            <m:r>
              <m:rPr/>
              <m:t>−</m:t>
            </m:r>
            <m:r>
              <m:rPr/>
              <m:t>12</m:t>
            </m:r>
          </m:sup>
        </m:sSup>
      </m:oMath>
      <w:r>
        <w:t xml:space="preserve"> </w:t>
      </w:r>
      <w:r>
        <w:t xml:space="preserve">Darcy); the light gray markers show the high quality foam regime.</w:t>
      </w:r>
      <w:r>
        <w:t xml:space="preserve"> </w:t>
      </w:r>
    </w:p>
    <w:p>
      <w:pPr>
        <w:pStyle w:val="FigureWithCaption"/>
      </w:pPr>
      <w:r>
        <w:drawing>
          <wp:inline>
            <wp:extent cx="2879999" cy="19199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5_home_ali_projects_foamparameters_Calculations_capillary_number_AOS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19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[fig:saturation-capillary-number]Measured saturation in the</w:t>
      </w:r>
      <w:r>
        <w:t xml:space="preserve"> </w:t>
      </w:r>
      <w:r>
        <w:t xml:space="preserve">core flooding experiment versus capillary number at different AOS</w:t>
      </w:r>
      <w:r>
        <w:t xml:space="preserve"> </w:t>
      </w:r>
      <w:r>
        <w:t xml:space="preserve">surfactant concentrations</w:t>
      </w:r>
    </w:p>
    <w:p>
      <w:pPr>
        <w:pStyle w:val="Heading1"/>
      </w:pPr>
      <w:bookmarkStart w:id="28" w:name="water-gas-rel-perm-in-absence-of-surfactant"/>
      <w:bookmarkEnd w:id="28"/>
      <w:r>
        <w:t xml:space="preserve">Water-gas rel-perm in absence of surfactant</w:t>
      </w:r>
    </w:p>
    <w:p>
      <w:pPr>
        <w:pStyle w:val="FirstParagraph"/>
      </w:pPr>
      <w:r>
        <w:t xml:space="preserve">The fact that the relative permeability in the absence of surfactant</w:t>
      </w:r>
      <w:r>
        <w:t xml:space="preserve"> </w:t>
      </w:r>
      <w:r>
        <w:t xml:space="preserve">needs to be measured at a high pressure gradient is pointed out by</w:t>
      </w:r>
      <w:r>
        <w:t xml:space="preserve"> </w:t>
      </w:r>
      <w:r>
        <w:t xml:space="preserve">reviewer 1 and reviewer 2. The measurement that we have reported in</w:t>
      </w:r>
      <w:r>
        <w:t xml:space="preserve"> </w:t>
      </w:r>
      <w:r>
        <w:t xml:space="preserve">the paper was not performed in our lab, but in a service company on</w:t>
      </w:r>
      <w:r>
        <w:t xml:space="preserve"> </w:t>
      </w:r>
      <w:r>
        <w:t xml:space="preserve">a core sample from the same Bentheimer block on the request of one</w:t>
      </w:r>
      <w:r>
        <w:t xml:space="preserve"> </w:t>
      </w:r>
      <w:r>
        <w:t xml:space="preserve">of our former colleagues at TU Delft. We did not study the data carefully</w:t>
      </w:r>
      <w:r>
        <w:t xml:space="preserve"> </w:t>
      </w:r>
      <w:r>
        <w:t xml:space="preserve">and simply reported it in our work. After receiving the comments,</w:t>
      </w:r>
      <w:r>
        <w:t xml:space="preserve"> </w:t>
      </w:r>
      <w:r>
        <w:t xml:space="preserve">we contacted the service company for more information and it turned</w:t>
      </w:r>
      <w:r>
        <w:t xml:space="preserve"> </w:t>
      </w:r>
      <w:r>
        <w:t xml:space="preserve">out that the measurement is done in a core flooding experiment and</w:t>
      </w:r>
      <w:r>
        <w:t xml:space="preserve"> </w:t>
      </w:r>
      <w:r>
        <w:t xml:space="preserve">the saturation is measured by monitoring the weight of the core holder.</w:t>
      </w:r>
      <w:r>
        <w:t xml:space="preserve"> </w:t>
      </w:r>
      <w:r>
        <w:t xml:space="preserve">This experiment is, by no means, adequate. Therefore we removed the</w:t>
      </w:r>
      <w:r>
        <w:t xml:space="preserve"> </w:t>
      </w:r>
      <w:r>
        <w:t xml:space="preserve">data from the manuscript, and replaced it with data from the literature</w:t>
      </w:r>
      <w:r>
        <w:t xml:space="preserve"> </w:t>
      </w:r>
      <w:r>
        <w:t xml:space="preserve">. Consequently, we slightly amend</w:t>
      </w:r>
      <w:r>
        <w:t xml:space="preserve"> </w:t>
      </w:r>
      <w:r>
        <w:t xml:space="preserve">the manuscript and the conclusions accordingly. All the changes are</w:t>
      </w:r>
      <w:r>
        <w:t xml:space="preserve"> </w:t>
      </w:r>
      <w:r>
        <w:t xml:space="preserve">shown in the revised manuscript with a different color.</w:t>
      </w:r>
    </w:p>
    <w:p>
      <w:pPr>
        <w:pStyle w:val="BodyText"/>
      </w:pPr>
      <w:r>
        <w:t xml:space="preserve">Nevertheless, the main conclusions of the manuscript does not change</w:t>
      </w:r>
      <w:r>
        <w:t xml:space="preserve"> </w:t>
      </w:r>
      <w:r>
        <w:t xml:space="preserve">as discussed in the next section.</w:t>
      </w:r>
    </w:p>
    <w:p>
      <w:pPr>
        <w:pStyle w:val="Heading1"/>
      </w:pPr>
      <w:bookmarkStart w:id="29" w:name="effect-of-fmdry-on-the-foam-model-behavior"/>
      <w:bookmarkEnd w:id="29"/>
      <w:r>
        <w:t xml:space="preserve">Effect of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on the foam model behavior</w:t>
      </w:r>
    </w:p>
    <w:p>
      <w:pPr>
        <w:pStyle w:val="FirstParagraph"/>
      </w:pPr>
      <w:r>
        <w:t xml:space="preserve">The main discussion of the paper is that the liquid relative permeability</w:t>
      </w:r>
      <w:r>
        <w:t xml:space="preserve"> </w:t>
      </w:r>
      <w:r>
        <w:t xml:space="preserve">changes with different surfactant concentration, which includes zero</w:t>
      </w:r>
      <w:r>
        <w:t xml:space="preserve"> </w:t>
      </w:r>
      <w:r>
        <w:t xml:space="preserve">surfactant, i.e., water-gas relative permeability. Unfortunately we</w:t>
      </w:r>
      <w:r>
        <w:t xml:space="preserve"> </w:t>
      </w:r>
      <w:r>
        <w:t xml:space="preserve">don’t have experimental data to support the last claim, which is clarified</w:t>
      </w:r>
      <w:r>
        <w:t xml:space="preserve"> </w:t>
      </w:r>
      <w:r>
        <w:t xml:space="preserve">in the manuscript.</w:t>
      </w:r>
    </w:p>
    <w:p>
      <w:pPr>
        <w:pStyle w:val="BodyText"/>
      </w:pPr>
      <w:r>
        <w:t xml:space="preserve">Reviewer 1 has raised a very relevant point: the water relative permeability</w:t>
      </w:r>
      <w:r>
        <w:t xml:space="preserve"> </w:t>
      </w:r>
      <w:r>
        <w:t xml:space="preserve">in the absence absence of surfactant should be measured at a pressure</w:t>
      </w:r>
      <w:r>
        <w:t xml:space="preserve"> </w:t>
      </w:r>
      <w:r>
        <w:t xml:space="preserve">gradient similar to the pressure gradients in presence of surfactant,</w:t>
      </w:r>
      <w:r>
        <w:t xml:space="preserve"> </w:t>
      </w:r>
      <w:r>
        <w:t xml:space="preserve">e.g., in a centrifuge. What we would like to add is that the measured</w:t>
      </w:r>
      <w:r>
        <w:t xml:space="preserve"> </w:t>
      </w:r>
      <w:r>
        <w:t xml:space="preserve">relative permeability in a centrifuge is still not enough to model</w:t>
      </w:r>
      <w:r>
        <w:t xml:space="preserve"> </w:t>
      </w:r>
      <w:r>
        <w:t xml:space="preserve">the flow of foam in porous media, particularly in predicting the water</w:t>
      </w:r>
      <w:r>
        <w:t xml:space="preserve"> </w:t>
      </w:r>
      <w:r>
        <w:t xml:space="preserve">saturation that can only be predicted by introducing a residual water</w:t>
      </w:r>
      <w:r>
        <w:t xml:space="preserve"> </w:t>
      </w:r>
      <w:r>
        <w:t xml:space="preserve">saturation that is a function of the surfactant concentration.</w:t>
      </w:r>
    </w:p>
    <w:p>
      <w:pPr>
        <w:pStyle w:val="BodyText"/>
      </w:pPr>
      <w:r>
        <w:t xml:space="preserve">To demonstrate the above claim, we tried to use a single water-relative</w:t>
      </w:r>
      <w:r>
        <w:t xml:space="preserve"> </w:t>
      </w:r>
      <w:r>
        <w:t xml:space="preserve">permeability and fit the foam model to the pressure gradient data</w:t>
      </w:r>
      <w:r>
        <w:t xml:space="preserve"> </w:t>
      </w:r>
      <w:r>
        <w:t xml:space="preserve">for different surfactant concentrations. As stated by reviewer 1,</w:t>
      </w:r>
      <w:r>
        <w:t xml:space="preserve"> </w:t>
      </w:r>
      <w:r>
        <w:t xml:space="preserve">the measured liquid saturation in our experiment is close to the parameter</w:t>
      </w:r>
      <w:r>
        <w:t xml:space="preserve"> </w:t>
      </w:r>
      <w:r>
        <w:rPr>
          <w:i/>
        </w:rPr>
        <w:t xml:space="preserve">fmdry</w:t>
      </w:r>
      <w:r>
        <w:t xml:space="preserve">. Therefore, we assign the lowest measured liquid saturation</w:t>
      </w:r>
      <w:r>
        <w:t xml:space="preserve"> </w:t>
      </w:r>
      <w:r>
        <w:t xml:space="preserve">(for each experiment) to the parameter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and optimize the</w:t>
      </w:r>
      <w:r>
        <w:t xml:space="preserve"> </w:t>
      </w:r>
      <w:r>
        <w:t xml:space="preserve">rest of the foam model parameters. For the parameter optimization,</w:t>
      </w:r>
      <w:r>
        <w:t xml:space="preserve"> </w:t>
      </w:r>
      <w:r>
        <w:t xml:space="preserve">we use the least-square method and the method suggested by Boeije</w:t>
      </w:r>
      <w:r>
        <w:t xml:space="preserve"> </w:t>
      </w:r>
      <w:r>
        <w:t xml:space="preserve">and Rossen</w:t>
      </w:r>
      <w:r>
        <w:t xml:space="preserve"> </w:t>
      </w:r>
      <w:r>
        <w:t xml:space="preserve">. We choose the relative permeability</w:t>
      </w:r>
      <w:r>
        <w:t xml:space="preserve"> </w:t>
      </w:r>
      <w:r>
        <w:t xml:space="preserve">with the lowest residual water saturation (0.5 wt% AOS), because</w:t>
      </w:r>
      <w:r>
        <w:t xml:space="preserve"> </w:t>
      </w:r>
      <w:r>
        <w:t xml:space="preserve">the parameter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must be able to acquire values larger than</w:t>
      </w:r>
      <w:r>
        <w:t xml:space="preserve"> </w:t>
      </w:r>
      <w:r>
        <w:t xml:space="preserve">the residual water saturation.</w:t>
      </w:r>
    </w:p>
    <w:p>
      <w:pPr>
        <w:pStyle w:val="BodyText"/>
      </w:pPr>
      <w:r>
        <w:t xml:space="preserve">The foam model with a fixed value of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fitted to the pressure</w:t>
      </w:r>
      <w:r>
        <w:t xml:space="preserve"> </w:t>
      </w:r>
      <w:r>
        <w:t xml:space="preserve">gradient measurements for 0.1 wt% AOS-nitrogen flooding is shown</w:t>
      </w:r>
      <w:r>
        <w:t xml:space="preserve"> </w:t>
      </w:r>
      <w:r>
        <w:t xml:space="preserve">in Fig. [fig:Fitting-boeije] (Boeije &amp; Rossen method) and Fig.</w:t>
      </w:r>
      <w:r>
        <w:t xml:space="preserve"> </w:t>
      </w:r>
      <w:r>
        <w:t xml:space="preserve">[fig:Fitting-lsq] (least square fit). By fixing the value of</w:t>
      </w:r>
      <w:r>
        <w:t xml:space="preserve"> </w:t>
      </w:r>
      <w:r>
        <w:t xml:space="preserve">fmdry to the lowest measured water saturation, it is not possible</w:t>
      </w:r>
      <w:r>
        <w:t xml:space="preserve"> </w:t>
      </w:r>
      <w:r>
        <w:t xml:space="preserve">to fit the foam model to the rest of the measured pressure gradient</w:t>
      </w:r>
      <w:r>
        <w:t xml:space="preserve"> </w:t>
      </w:r>
      <w:r>
        <w:t xml:space="preserve">(apparent foam viscosity) data. However, by letting the optimization</w:t>
      </w:r>
      <w:r>
        <w:t xml:space="preserve"> </w:t>
      </w:r>
      <w:r>
        <w:t xml:space="preserve">method to optimize the</w:t>
      </w:r>
      <w:r>
        <w:t xml:space="preserve"> </w:t>
      </w:r>
      <w:r>
        <w:rPr>
          <w:i/>
        </w:rPr>
        <w:t xml:space="preserve">fmdry</w:t>
      </w:r>
      <w:r>
        <w:t xml:space="preserve"> </w:t>
      </w:r>
      <w:r>
        <w:t xml:space="preserve">parameter, it converges to a value</w:t>
      </w:r>
      <w:r>
        <w:t xml:space="preserve"> </w:t>
      </w:r>
      <w:r>
        <w:t xml:space="preserve">that is close to the chosen residual water saturation and therefore</w:t>
      </w:r>
      <w:r>
        <w:t xml:space="preserve"> </w:t>
      </w:r>
      <w:r>
        <w:t xml:space="preserve">does not fit to the measured water saturation data (Fig. [fig:Fitting-foam-model]).</w:t>
      </w:r>
    </w:p>
    <w:p>
      <w:pPr>
        <w:pStyle w:val="FigureWithCaption"/>
      </w:pPr>
      <w:r>
        <w:drawing>
          <wp:inline>
            <wp:extent cx="5334000" cy="20783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_home_ali_projects_foamparameters_Calculations_Boeije_Rossen_mid_AOS_fixed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[fig:Fitting-boeije]Fitting foam model to the 0.1 wt% 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 using the method of Boeije &amp; Rossen with a fixed</w:t>
      </w:r>
      <w:r>
        <w:t xml:space="preserve"> </w:t>
      </w:r>
      <w:r>
        <w:rPr>
          <w:i/>
        </w:rPr>
        <w:t xml:space="preserve">fmdry</w:t>
      </w:r>
      <w:r>
        <w:t xml:space="preserve">=0.202; the black dashed line (left) shows the final fit</w:t>
      </w:r>
      <w:r>
        <w:t xml:space="preserve"> </w:t>
      </w:r>
      <w:r>
        <w:t xml:space="preserve">to the experimental data</w:t>
      </w:r>
    </w:p>
    <w:p>
      <w:pPr>
        <w:pStyle w:val="FigureWithCaption"/>
      </w:pPr>
      <w:r>
        <w:drawing>
          <wp:inline>
            <wp:extent cx="5334000" cy="19520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_home_ali_projects_foamparameters_Calculations_LSQ_mid_AOS_fixed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[fig:Fitting-lsq]Fitting foam model to the 0.1 wt% 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 using a least-square optimization method with a</w:t>
      </w:r>
      <w:r>
        <w:t xml:space="preserve"> </w:t>
      </w:r>
      <w:r>
        <w:t xml:space="preserve">fixed</w:t>
      </w:r>
      <w:r>
        <w:t xml:space="preserve"> </w:t>
      </w:r>
      <w:r>
        <w:rPr>
          <w:i/>
        </w:rPr>
        <w:t xml:space="preserve">fmdry</w:t>
      </w:r>
      <w:r>
        <w:t xml:space="preserve">=0.202</w:t>
      </w:r>
      <w:r>
        <w:t xml:space="preserve"> </w:t>
      </w:r>
    </w:p>
    <w:p>
      <w:pPr>
        <w:pStyle w:val="FigureWithCaption"/>
      </w:pPr>
      <w:r>
        <w:drawing>
          <wp:inline>
            <wp:extent cx="5334000" cy="195208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home_ali_projects_foamparameters_Calculations_LSQ_mid_AOS_var_fmdry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[fig:Fitting-foam-model]Fitting foam model to the 0.1 wt%</w:t>
      </w:r>
      <w:r>
        <w:t xml:space="preserve"> </w:t>
      </w:r>
      <w:r>
        <w:t xml:space="preserve">AOS-N</w:t>
      </w:r>
      <m:oMath>
        <m:sSub>
          <m:e>
            <m:r>
              <m:rPr/>
              <m:t/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core flooding data using a least-square optimization</w:t>
      </w:r>
      <w:r>
        <w:t xml:space="preserve"> </w:t>
      </w:r>
      <w:r>
        <w:t xml:space="preserve">method with a variable</w:t>
      </w:r>
      <w:r>
        <w:t xml:space="preserve"> </w:t>
      </w:r>
      <w:r>
        <w:rPr>
          <w:i/>
        </w:rPr>
        <w:t xml:space="preserve">fmdry</w:t>
      </w:r>
    </w:p>
    <w:p>
      <w:pPr>
        <w:pStyle w:val="Heading1"/>
      </w:pPr>
      <w:bookmarkStart w:id="33" w:name="other-comments"/>
      <w:bookmarkEnd w:id="33"/>
      <w:r>
        <w:t xml:space="preserve">Other comments</w:t>
      </w:r>
    </w:p>
    <w:p>
      <w:pPr>
        <w:pStyle w:val="FirstParagraph"/>
      </w:pPr>
      <w:r>
        <w:t xml:space="preserve">1. The experimental set up section is missing key details such as</w:t>
      </w:r>
      <w:r>
        <w:t xml:space="preserve"> </w:t>
      </w:r>
      <w:r>
        <w:t xml:space="preserve">the permeability of the core and details of the core holder construction.</w:t>
      </w:r>
      <w:r>
        <w:t xml:space="preserve"> </w:t>
      </w:r>
      <w:r>
        <w:t xml:space="preserve">I cannot tell if the core is epoxied into the PEEK holder or if it</w:t>
      </w:r>
      <w:r>
        <w:t xml:space="preserve"> </w:t>
      </w:r>
      <w:r>
        <w:t xml:space="preserve">is of the Hasseler sleeve type design. If there is an overburden pressure</w:t>
      </w:r>
      <w:r>
        <w:t xml:space="preserve"> </w:t>
      </w:r>
      <w:r>
        <w:t xml:space="preserve">applied, please specify it. The interfacial tensions of all of the</w:t>
      </w:r>
      <w:r>
        <w:t xml:space="preserve"> </w:t>
      </w:r>
      <w:r>
        <w:t xml:space="preserve">fluids should be mentioned for completeness.</w:t>
      </w:r>
    </w:p>
    <w:p>
      <w:pPr>
        <w:pStyle w:val="BodyText"/>
      </w:pPr>
      <w:r>
        <w:t xml:space="preserve">Reply: more detail is added to the experimental section now. The bentheimer</w:t>
      </w:r>
      <w:r>
        <w:t xml:space="preserve"> </w:t>
      </w:r>
      <w:r>
        <w:t xml:space="preserve">core was covered with epoxy but not glued into the core holder. Instead,</w:t>
      </w:r>
      <w:r>
        <w:t xml:space="preserve"> </w:t>
      </w:r>
      <w:r>
        <w:t xml:space="preserve">the dried epoxy on the surface of the core was shaped with a threading</w:t>
      </w:r>
      <w:r>
        <w:t xml:space="preserve"> </w:t>
      </w:r>
      <w:r>
        <w:t xml:space="preserve">machine so the epoxy-covered core could be placed into the core holder,</w:t>
      </w:r>
      <w:r>
        <w:t xml:space="preserve"> </w:t>
      </w:r>
      <w:r>
        <w:t xml:space="preserve">as shown in Fig. [fig:Core-holder-design]. A confining (overburden)</w:t>
      </w:r>
      <w:r>
        <w:t xml:space="preserve"> </w:t>
      </w:r>
      <w:r>
        <w:t xml:space="preserve">pressure equal to the injection pressure was applied, which is equal</w:t>
      </w:r>
      <w:r>
        <w:t xml:space="preserve"> </w:t>
      </w:r>
      <w:r>
        <w:t xml:space="preserve">to the back pressure (95 bar) plus the pressure drop in the core.</w:t>
      </w:r>
    </w:p>
    <w:p>
      <w:pPr>
        <w:pStyle w:val="BodyText"/>
      </w:pPr>
      <w:r>
        <w:t xml:space="preserve">The interfacial tensions are also added to the paper, also in the</w:t>
      </w:r>
      <w:r>
        <w:t xml:space="preserve"> </w:t>
      </w:r>
      <w:r>
        <w:t xml:space="preserve">following table.</w:t>
      </w:r>
    </w:p>
    <w:p>
      <w:pPr>
        <w:pStyle w:val="BodyText"/>
      </w:pPr>
      <w:r>
        <w:t xml:space="preserve">|c|c|c|c|c|</w:t>
      </w:r>
      <w:r>
        <w:t xml:space="preserve"> </w:t>
      </w:r>
      <w:r>
        <w:t xml:space="preserve">Surfactant &amp;</w:t>
      </w:r>
      <w:r>
        <w:t xml:space="preserve"> </w:t>
      </w:r>
      <w:r>
        <w:t xml:space="preserve">0.03wt% AOS &amp;</w:t>
      </w:r>
      <w:r>
        <w:t xml:space="preserve"> </w:t>
      </w:r>
      <w:r>
        <w:t xml:space="preserve">0.1wt% AOS &amp;</w:t>
      </w:r>
      <w:r>
        <w:t xml:space="preserve"> </w:t>
      </w:r>
      <w:r>
        <w:t xml:space="preserve">0.5wt% AOS &amp;</w:t>
      </w:r>
      <w:r>
        <w:t xml:space="preserve"> </w:t>
      </w:r>
      <w:r>
        <w:t xml:space="preserve">Amphosol</w:t>
      </w:r>
      <w:r>
        <w:br w:type="textWrapping"/>
      </w:r>
      <w:r>
        <w:t xml:space="preserve"> </w:t>
      </w:r>
      <w:r>
        <w:t xml:space="preserve">Surface tension</w:t>
      </w:r>
      <w:r>
        <w:t xml:space="preserve"> </w:t>
      </w:r>
      <w:r>
        <w:t xml:space="preserve">[</w:t>
      </w:r>
      <w:r>
        <w:t xml:space="preserve">mN/m</w:t>
      </w:r>
      <w:r>
        <w:t xml:space="preserve">]</w:t>
      </w:r>
      <w:r>
        <w:t xml:space="preserve"> </w:t>
      </w:r>
      <w:r>
        <w:t xml:space="preserve">&amp;</w:t>
      </w:r>
      <w:r>
        <w:t xml:space="preserve"> </w:t>
      </w:r>
      <w:r>
        <w:t xml:space="preserve">38.4 &amp;</w:t>
      </w:r>
      <w:r>
        <w:t xml:space="preserve"> </w:t>
      </w:r>
      <w:r>
        <w:t xml:space="preserve">32.5 &amp;</w:t>
      </w:r>
      <w:r>
        <w:t xml:space="preserve"> </w:t>
      </w:r>
      <w:r>
        <w:t xml:space="preserve">33.9 &amp;</w:t>
      </w:r>
      <w:r>
        <w:t xml:space="preserve"> </w:t>
      </w:r>
      <w:r>
        <w:t xml:space="preserve">33.4</w:t>
      </w:r>
      <w:r>
        <w:br w:type="textWrapping"/>
      </w:r>
    </w:p>
    <w:p>
      <w:pPr>
        <w:pStyle w:val="FigureWithCaption"/>
      </w:pPr>
      <w:r>
        <w:drawing>
          <wp:inline>
            <wp:extent cx="2519999" cy="3228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0_home_ali_projects_foamparameters_coreholder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322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[fig:Core-holder-design]Core holder design</w:t>
      </w:r>
    </w:p>
    <w:p>
      <w:pPr>
        <w:pStyle w:val="BodyText"/>
      </w:pPr>
      <w:r>
        <w:t xml:space="preserve">2. The choice to measure the water/gas relative permeability in a</w:t>
      </w:r>
      <w:r>
        <w:t xml:space="preserve"> </w:t>
      </w:r>
      <w:r>
        <w:t xml:space="preserve">centrifuge but to measure the foam relative permeabilities in a coreflood</w:t>
      </w:r>
      <w:r>
        <w:t xml:space="preserve"> </w:t>
      </w:r>
      <w:r>
        <w:t xml:space="preserve">apparatus is disconcerting. One might ascribe the differences measured</w:t>
      </w:r>
      <w:r>
        <w:t xml:space="preserve"> </w:t>
      </w:r>
      <w:r>
        <w:t xml:space="preserve">to differences in the measurement techniques. So some further commentary</w:t>
      </w:r>
      <w:r>
        <w:t xml:space="preserve"> </w:t>
      </w:r>
      <w:r>
        <w:t xml:space="preserve">and justification are needed. More details about the centrifuge technique</w:t>
      </w:r>
      <w:r>
        <w:t xml:space="preserve"> </w:t>
      </w:r>
      <w:r>
        <w:t xml:space="preserve">are also needed (i.e., RPM at the very least) because of the interplay</w:t>
      </w:r>
      <w:r>
        <w:t xml:space="preserve"> </w:t>
      </w:r>
      <w:r>
        <w:t xml:space="preserve">of capillarity and viscous forces described above. Small RPM on the</w:t>
      </w:r>
      <w:r>
        <w:t xml:space="preserve"> </w:t>
      </w:r>
      <w:r>
        <w:t xml:space="preserve">centrifuge could be ascribed to the differences measured in Swc.</w:t>
      </w:r>
    </w:p>
    <w:p>
      <w:pPr>
        <w:pStyle w:val="BodyText"/>
      </w:pPr>
      <w:r>
        <w:t xml:space="preserve">Reply: we eliminated those data points as they were not measured in</w:t>
      </w:r>
      <w:r>
        <w:t xml:space="preserve"> </w:t>
      </w:r>
      <w:r>
        <w:t xml:space="preserve">a centrifuge, but in a core flooding experiment. Instead, we used</w:t>
      </w:r>
      <w:r>
        <w:t xml:space="preserve"> </w:t>
      </w:r>
      <w:r>
        <w:t xml:space="preserve">the water-nitrogen rel-perm data from the work of Reynolds &amp; Krevor</w:t>
      </w:r>
      <w:r>
        <w:t xml:space="preserve"> </w:t>
      </w:r>
      <w:r>
        <w:t xml:space="preserve">.</w:t>
      </w:r>
    </w:p>
    <w:p>
      <w:pPr>
        <w:pStyle w:val="FigureWithCaption"/>
      </w:pPr>
      <w:r>
        <w:drawing>
          <wp:inline>
            <wp:extent cx="3239999" cy="231428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1_home_ali_projects_foamparameters_liquidrelperm.eps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231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Water relative permeability in presence of different concentrations</w:t>
      </w:r>
      <w:r>
        <w:t xml:space="preserve"> </w:t>
      </w:r>
      <w:r>
        <w:t xml:space="preserve">of AOS, and the gas-water rel-perms in the absence of surfactant</w:t>
      </w:r>
    </w:p>
    <w:p>
      <w:pPr>
        <w:pStyle w:val="BodyText"/>
      </w:pPr>
      <w:r>
        <w:t xml:space="preserve">3. It is mentioned that the coreholder is installed vertically. What</w:t>
      </w:r>
      <w:r>
        <w:t xml:space="preserve"> </w:t>
      </w:r>
      <w:r>
        <w:t xml:space="preserve">steps are taken to minimize CT-scanning artifacts that result from</w:t>
      </w:r>
      <w:r>
        <w:t xml:space="preserve"> </w:t>
      </w:r>
      <w:r>
        <w:t xml:space="preserve">this geometry? Did the authors measure the spatial distribution of</w:t>
      </w:r>
      <w:r>
        <w:t xml:space="preserve"> </w:t>
      </w:r>
      <w:r>
        <w:t xml:space="preserve">water saturation during the various experiments? These could/should</w:t>
      </w:r>
      <w:r>
        <w:t xml:space="preserve"> </w:t>
      </w:r>
      <w:r>
        <w:t xml:space="preserve">be described.</w:t>
      </w:r>
    </w:p>
    <w:p>
      <w:pPr>
        <w:pStyle w:val="BodyText"/>
      </w:pPr>
      <w:r>
        <w:t xml:space="preserve">4. Foam is composed mainly of gas and so it is a compressible fluid.</w:t>
      </w:r>
      <w:r>
        <w:t xml:space="preserve"> </w:t>
      </w:r>
      <w:r>
        <w:t xml:space="preserve">I suggest writing Eq. (1) as it should be written for a compressible</w:t>
      </w:r>
      <w:r>
        <w:t xml:space="preserve"> </w:t>
      </w:r>
      <w:r>
        <w:t xml:space="preserve">fluid. That is, the difference between the square of the pressures,</w:t>
      </w:r>
      <w:r>
        <w:t xml:space="preserve"> </w:t>
      </w:r>
      <w:r>
        <w:t xml:space="preserve">and so on, should be used.</w:t>
      </w:r>
    </w:p>
    <w:p>
      <w:pPr>
        <w:pStyle w:val="BodyText"/>
      </w:pPr>
      <w:r>
        <w:t xml:space="preserve">5. In considering the mobility of the foamed gas, the authors explicitly</w:t>
      </w:r>
      <w:r>
        <w:t xml:space="preserve"> </w:t>
      </w:r>
      <w:r>
        <w:t xml:space="preserve">separate the mobility of foam into relative permeability and viscositynote</w:t>
      </w:r>
      <w:r>
        <w:t xml:space="preserve"> </w:t>
      </w:r>
      <w:r>
        <w:t xml:space="preserve">that they report foam apparent viscosity in Fig. 4(a). This point</w:t>
      </w:r>
      <w:r>
        <w:t xml:space="preserve"> </w:t>
      </w:r>
      <w:r>
        <w:t xml:space="preserve">needs some discussion as it has been argued rather strongly elsewhere</w:t>
      </w:r>
      <w:r>
        <w:t xml:space="preserve"> </w:t>
      </w:r>
      <w:r>
        <w:t xml:space="preserve">that such a separation is inappropriate for foam and now here it is</w:t>
      </w:r>
      <w:r>
        <w:t xml:space="preserve"> </w:t>
      </w:r>
      <w:r>
        <w:t xml:space="preserve">being done.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a629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s" /><Relationship Type="http://schemas.openxmlformats.org/officeDocument/2006/relationships/image" Id="rId34" Target="media/rId34.ps" /><Relationship Type="http://schemas.openxmlformats.org/officeDocument/2006/relationships/image" Id="rId35" Target="media/rId35.ps" /><Relationship Type="http://schemas.openxmlformats.org/officeDocument/2006/relationships/image" Id="rId23" Target="media/rId23.ps" /><Relationship Type="http://schemas.openxmlformats.org/officeDocument/2006/relationships/image" Id="rId24" Target="media/rId24.ps" /><Relationship Type="http://schemas.openxmlformats.org/officeDocument/2006/relationships/image" Id="rId25" Target="media/rId25.ps" /><Relationship Type="http://schemas.openxmlformats.org/officeDocument/2006/relationships/image" Id="rId26" Target="media/rId26.ps" /><Relationship Type="http://schemas.openxmlformats.org/officeDocument/2006/relationships/image" Id="rId27" Target="media/rId27.ps" /><Relationship Type="http://schemas.openxmlformats.org/officeDocument/2006/relationships/image" Id="rId30" Target="media/rId30.ps" /><Relationship Type="http://schemas.openxmlformats.org/officeDocument/2006/relationships/image" Id="rId31" Target="media/rId31.ps" /><Relationship Type="http://schemas.openxmlformats.org/officeDocument/2006/relationships/image" Id="rId32" Target="media/rId32.ps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