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505B" w:rsidRPr="00413B51" w:rsidRDefault="00F0505B" w:rsidP="00F0505B">
      <w:pPr>
        <w:jc w:val="center"/>
        <w:rPr>
          <w:lang w:val="es-CO"/>
        </w:rPr>
      </w:pPr>
      <w:r w:rsidRPr="00413B51">
        <w:rPr>
          <w:b/>
          <w:sz w:val="32"/>
          <w:lang w:val="es-CO"/>
        </w:rPr>
        <w:t>ANEXO TÉCNICO: MODELO DE NEGOCIO Y SOSTENIBILIDAD</w:t>
      </w:r>
    </w:p>
    <w:p w:rsidR="00F0505B" w:rsidRPr="00413B51" w:rsidRDefault="00F0505B" w:rsidP="00F0505B">
      <w:pPr>
        <w:jc w:val="center"/>
        <w:rPr>
          <w:lang w:val="es-CO"/>
        </w:rPr>
      </w:pPr>
      <w:r w:rsidRPr="00413B51">
        <w:rPr>
          <w:b/>
          <w:sz w:val="24"/>
          <w:lang w:val="es-CO"/>
        </w:rPr>
        <w:t>Proyecto tecnológico: Chef Edwin AI</w:t>
      </w:r>
    </w:p>
    <w:p w:rsidR="00F0505B" w:rsidRPr="00413B51" w:rsidRDefault="00F0505B" w:rsidP="00F0505B">
      <w:pPr>
        <w:rPr>
          <w:lang w:val="es-CO"/>
        </w:rPr>
      </w:pPr>
    </w:p>
    <w:p w:rsidR="00F0505B" w:rsidRPr="00413B51" w:rsidRDefault="00F0505B" w:rsidP="00F0505B">
      <w:pPr>
        <w:rPr>
          <w:lang w:val="es-CO"/>
        </w:rPr>
      </w:pPr>
      <w:r w:rsidRPr="00413B51">
        <w:rPr>
          <w:b/>
          <w:sz w:val="24"/>
          <w:lang w:val="es-CO"/>
        </w:rPr>
        <w:t>VISIÓN (SaaS B2B)</w:t>
      </w:r>
    </w:p>
    <w:p w:rsidR="00F0505B" w:rsidRPr="00413B51" w:rsidRDefault="00F0505B" w:rsidP="00F0505B">
      <w:pPr>
        <w:spacing w:after="120"/>
        <w:rPr>
          <w:lang w:val="es-CO"/>
        </w:rPr>
      </w:pPr>
      <w:r w:rsidRPr="00413B51">
        <w:rPr>
          <w:lang w:val="es-CO"/>
        </w:rPr>
        <w:t>Chef Edwin AI se estructura como una spin-off tecnológica orientada a la formación y operación institucional, con un modelo SaaS B2B enfocado en licenciamiento para sedes educativas. El producto se comercializa mediante licenciamiento institucional recurrente, habilitando un despliegue estandarizado, soporte centralizado y mejoras continuas.</w:t>
      </w:r>
    </w:p>
    <w:p w:rsidR="00F0505B" w:rsidRPr="00413B51" w:rsidRDefault="00F0505B" w:rsidP="00F0505B">
      <w:pPr>
        <w:spacing w:after="120"/>
        <w:rPr>
          <w:lang w:val="es-CO"/>
        </w:rPr>
      </w:pPr>
      <w:r w:rsidRPr="00413B51">
        <w:rPr>
          <w:lang w:val="es-CO"/>
        </w:rPr>
        <w:t>El enfoque SaaS permite escalar la cobertura a múltiples sedes sin incrementar proporcionalmente los costos operativos, aprovechando infraestructura, automatización y economías de escala propias del modelo. Esto hace viable una expansión nacional con control de costos y trazabilidad en el desempeño del servicio.</w:t>
      </w:r>
    </w:p>
    <w:p w:rsidR="00F0505B" w:rsidRDefault="00F0505B" w:rsidP="00F0505B">
      <w:pPr>
        <w:rPr>
          <w:b/>
          <w:sz w:val="24"/>
          <w:lang w:val="es-CO"/>
        </w:rPr>
      </w:pPr>
    </w:p>
    <w:p w:rsidR="00F0505B" w:rsidRPr="00413B51" w:rsidRDefault="00F0505B" w:rsidP="00F0505B">
      <w:r w:rsidRPr="00413B51">
        <w:rPr>
          <w:b/>
          <w:sz w:val="24"/>
        </w:rPr>
        <w:t xml:space="preserve">GO-TO-MARKET (Las 3 </w:t>
      </w:r>
      <w:proofErr w:type="spellStart"/>
      <w:r w:rsidRPr="00413B51">
        <w:rPr>
          <w:b/>
          <w:sz w:val="24"/>
        </w:rPr>
        <w:t>Fases</w:t>
      </w:r>
      <w:proofErr w:type="spellEnd"/>
      <w:r w:rsidRPr="00413B51">
        <w:rPr>
          <w:b/>
          <w:sz w:val="24"/>
        </w:rPr>
        <w:t>)</w:t>
      </w:r>
    </w:p>
    <w:p w:rsidR="00F0505B" w:rsidRPr="00413B51" w:rsidRDefault="00F0505B" w:rsidP="00F0505B">
      <w:pPr>
        <w:spacing w:after="120"/>
        <w:rPr>
          <w:lang w:val="es-CO"/>
        </w:rPr>
      </w:pPr>
      <w:r w:rsidRPr="00413B51">
        <w:rPr>
          <w:lang w:val="es-CO"/>
        </w:rPr>
        <w:t xml:space="preserve">El </w:t>
      </w:r>
      <w:proofErr w:type="spellStart"/>
      <w:r w:rsidRPr="00413B51">
        <w:rPr>
          <w:lang w:val="es-CO"/>
        </w:rPr>
        <w:t>Go</w:t>
      </w:r>
      <w:proofErr w:type="spellEnd"/>
      <w:r w:rsidRPr="00413B51">
        <w:rPr>
          <w:lang w:val="es-CO"/>
        </w:rPr>
        <w:t>-to-</w:t>
      </w:r>
      <w:proofErr w:type="spellStart"/>
      <w:r w:rsidRPr="00413B51">
        <w:rPr>
          <w:lang w:val="es-CO"/>
        </w:rPr>
        <w:t>Market</w:t>
      </w:r>
      <w:proofErr w:type="spellEnd"/>
      <w:r w:rsidRPr="00413B51">
        <w:rPr>
          <w:lang w:val="es-CO"/>
        </w:rPr>
        <w:t xml:space="preserve"> se ejecuta en tres fases consecutivas, priorizando validación técnica, adopción institucional y escalamiento comercial:</w:t>
      </w:r>
    </w:p>
    <w:p w:rsidR="00F0505B" w:rsidRDefault="00F0505B" w:rsidP="00F0505B">
      <w:pPr>
        <w:pStyle w:val="Listaconvietas"/>
      </w:pPr>
      <w:r w:rsidRPr="00413B51">
        <w:rPr>
          <w:lang w:val="es-CO"/>
        </w:rPr>
        <w:t xml:space="preserve">Fase 1 (Mes 1-6): Piloto Gratuito en SENA. Objetivo: Validación técnica con 50 aprendices y Certificación de Caso de Éxito. </w:t>
      </w:r>
      <w:r>
        <w:t>(</w:t>
      </w:r>
      <w:proofErr w:type="spellStart"/>
      <w:r>
        <w:t>Subvencionado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Capital </w:t>
      </w:r>
      <w:proofErr w:type="spellStart"/>
      <w:r>
        <w:t>Semilla</w:t>
      </w:r>
      <w:proofErr w:type="spellEnd"/>
      <w:r>
        <w:t>).</w:t>
      </w:r>
    </w:p>
    <w:p w:rsidR="00F0505B" w:rsidRPr="00413B51" w:rsidRDefault="00F0505B" w:rsidP="00F0505B">
      <w:pPr>
        <w:pStyle w:val="Listaconvietas"/>
        <w:rPr>
          <w:lang w:val="es-CO"/>
        </w:rPr>
      </w:pPr>
      <w:r w:rsidRPr="00413B51">
        <w:rPr>
          <w:lang w:val="es-CO"/>
        </w:rPr>
        <w:t>Fase 2 (Expansión): Venta a Red SENA y Escuelas Privadas. Producto: Licencia Anual Chef Edwin PRO. Precio: $12.000.000 COP / Año por Sede (Tarifa Plana hasta 1.000 estudiantes).</w:t>
      </w:r>
    </w:p>
    <w:p w:rsidR="00F0505B" w:rsidRPr="00413B51" w:rsidRDefault="00F0505B" w:rsidP="00F0505B">
      <w:pPr>
        <w:pStyle w:val="Listaconvietas"/>
        <w:rPr>
          <w:lang w:val="es-CO"/>
        </w:rPr>
      </w:pPr>
      <w:r w:rsidRPr="00413B51">
        <w:rPr>
          <w:lang w:val="es-CO"/>
        </w:rPr>
        <w:t>Fase 3 (Masivo): Mercado abierto. Suscripción mensual automatizada de $500.000 COP para academias pequeñas.</w:t>
      </w:r>
    </w:p>
    <w:p w:rsidR="00F0505B" w:rsidRPr="00413B51" w:rsidRDefault="00F0505B" w:rsidP="00F0505B">
      <w:pPr>
        <w:rPr>
          <w:lang w:val="es-CO"/>
        </w:rPr>
      </w:pPr>
      <w:r w:rsidRPr="00413B51">
        <w:rPr>
          <w:b/>
          <w:sz w:val="24"/>
          <w:lang w:val="es-CO"/>
        </w:rPr>
        <w:t>METAS DE CONDONACIÓN</w:t>
      </w:r>
    </w:p>
    <w:p w:rsidR="00F0505B" w:rsidRPr="00413B51" w:rsidRDefault="00F0505B" w:rsidP="00F0505B">
      <w:pPr>
        <w:spacing w:after="120"/>
        <w:rPr>
          <w:lang w:val="es-CO"/>
        </w:rPr>
      </w:pPr>
      <w:r w:rsidRPr="00413B51">
        <w:rPr>
          <w:lang w:val="es-CO"/>
        </w:rPr>
        <w:t>Los indicadores de condonación se estructuran para evidenciar cumplimiento en empleo, ejecución presupuestal, validación y entrega funcional del producto: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0505B" w:rsidTr="004F332C">
        <w:tc>
          <w:tcPr>
            <w:tcW w:w="4320" w:type="dxa"/>
          </w:tcPr>
          <w:p w:rsidR="00F0505B" w:rsidRDefault="00F0505B" w:rsidP="004F332C">
            <w:proofErr w:type="spellStart"/>
            <w:r>
              <w:t>Indicador</w:t>
            </w:r>
            <w:proofErr w:type="spellEnd"/>
          </w:p>
        </w:tc>
        <w:tc>
          <w:tcPr>
            <w:tcW w:w="4320" w:type="dxa"/>
          </w:tcPr>
          <w:p w:rsidR="00F0505B" w:rsidRDefault="00F0505B" w:rsidP="004F332C">
            <w:r>
              <w:t>Meta</w:t>
            </w:r>
          </w:p>
        </w:tc>
      </w:tr>
      <w:tr w:rsidR="00F0505B" w:rsidRPr="00A47563" w:rsidTr="004F332C">
        <w:tc>
          <w:tcPr>
            <w:tcW w:w="4320" w:type="dxa"/>
          </w:tcPr>
          <w:p w:rsidR="00F0505B" w:rsidRDefault="00F0505B" w:rsidP="004F332C">
            <w:proofErr w:type="spellStart"/>
            <w:r>
              <w:t>Generación</w:t>
            </w:r>
            <w:proofErr w:type="spellEnd"/>
            <w:r>
              <w:t xml:space="preserve"> de </w:t>
            </w:r>
            <w:proofErr w:type="spellStart"/>
            <w:r>
              <w:t>Empleo</w:t>
            </w:r>
            <w:proofErr w:type="spellEnd"/>
          </w:p>
        </w:tc>
        <w:tc>
          <w:tcPr>
            <w:tcW w:w="4320" w:type="dxa"/>
          </w:tcPr>
          <w:p w:rsidR="00F0505B" w:rsidRPr="00413B51" w:rsidRDefault="00F0505B" w:rsidP="004F332C">
            <w:pPr>
              <w:rPr>
                <w:lang w:val="es-CO"/>
              </w:rPr>
            </w:pPr>
            <w:r w:rsidRPr="00413B51">
              <w:rPr>
                <w:lang w:val="es-CO"/>
              </w:rPr>
              <w:t>3 Empleos Directos (Director, Desarrollador Junior, Auxiliar Operativo).</w:t>
            </w:r>
          </w:p>
        </w:tc>
      </w:tr>
      <w:tr w:rsidR="00F0505B" w:rsidTr="004F332C">
        <w:tc>
          <w:tcPr>
            <w:tcW w:w="4320" w:type="dxa"/>
          </w:tcPr>
          <w:p w:rsidR="00F0505B" w:rsidRDefault="00F0505B" w:rsidP="004F332C">
            <w:proofErr w:type="spellStart"/>
            <w:r>
              <w:t>Ejecución</w:t>
            </w:r>
            <w:proofErr w:type="spellEnd"/>
            <w:r>
              <w:t xml:space="preserve"> </w:t>
            </w:r>
            <w:proofErr w:type="spellStart"/>
            <w:r>
              <w:t>Presupuestal</w:t>
            </w:r>
            <w:proofErr w:type="spellEnd"/>
          </w:p>
        </w:tc>
        <w:tc>
          <w:tcPr>
            <w:tcW w:w="4320" w:type="dxa"/>
          </w:tcPr>
          <w:p w:rsidR="00F0505B" w:rsidRDefault="00F0505B" w:rsidP="004F332C">
            <w:r>
              <w:t>100% ($126.000.000 COP).</w:t>
            </w:r>
          </w:p>
        </w:tc>
      </w:tr>
      <w:tr w:rsidR="00F0505B" w:rsidTr="004F332C">
        <w:tc>
          <w:tcPr>
            <w:tcW w:w="4320" w:type="dxa"/>
          </w:tcPr>
          <w:p w:rsidR="00F0505B" w:rsidRDefault="00F0505B" w:rsidP="004F332C">
            <w:proofErr w:type="spellStart"/>
            <w:r>
              <w:t>Validación</w:t>
            </w:r>
            <w:proofErr w:type="spellEnd"/>
          </w:p>
        </w:tc>
        <w:tc>
          <w:tcPr>
            <w:tcW w:w="4320" w:type="dxa"/>
          </w:tcPr>
          <w:p w:rsidR="00F0505B" w:rsidRDefault="00F0505B" w:rsidP="004F332C">
            <w:r>
              <w:t xml:space="preserve">1 </w:t>
            </w:r>
            <w:proofErr w:type="spellStart"/>
            <w:r>
              <w:t>Piloto</w:t>
            </w:r>
            <w:proofErr w:type="spellEnd"/>
            <w:r>
              <w:t xml:space="preserve"> </w:t>
            </w:r>
            <w:proofErr w:type="spellStart"/>
            <w:r>
              <w:t>Exitoso</w:t>
            </w:r>
            <w:proofErr w:type="spellEnd"/>
            <w:r>
              <w:t xml:space="preserve"> con </w:t>
            </w:r>
            <w:proofErr w:type="spellStart"/>
            <w:r>
              <w:t>certificación</w:t>
            </w:r>
            <w:proofErr w:type="spellEnd"/>
            <w:r>
              <w:t>.</w:t>
            </w:r>
          </w:p>
        </w:tc>
      </w:tr>
      <w:tr w:rsidR="00F0505B" w:rsidRPr="00A47563" w:rsidTr="004F332C">
        <w:tc>
          <w:tcPr>
            <w:tcW w:w="4320" w:type="dxa"/>
          </w:tcPr>
          <w:p w:rsidR="00F0505B" w:rsidRDefault="00F0505B" w:rsidP="004F332C">
            <w:proofErr w:type="spellStart"/>
            <w:r>
              <w:t>Producto</w:t>
            </w:r>
            <w:proofErr w:type="spellEnd"/>
          </w:p>
        </w:tc>
        <w:tc>
          <w:tcPr>
            <w:tcW w:w="4320" w:type="dxa"/>
          </w:tcPr>
          <w:p w:rsidR="00F0505B" w:rsidRPr="00413B51" w:rsidRDefault="00F0505B" w:rsidP="004F332C">
            <w:pPr>
              <w:rPr>
                <w:lang w:val="es-CO"/>
              </w:rPr>
            </w:pPr>
            <w:r w:rsidRPr="00413B51">
              <w:rPr>
                <w:lang w:val="es-CO"/>
              </w:rPr>
              <w:t>Software funcional en ambiente productivo.</w:t>
            </w:r>
          </w:p>
        </w:tc>
      </w:tr>
    </w:tbl>
    <w:p w:rsidR="00F0505B" w:rsidRDefault="00F0505B" w:rsidP="00F0505B">
      <w:pPr>
        <w:rPr>
          <w:b/>
          <w:sz w:val="24"/>
          <w:lang w:val="es-CO"/>
        </w:rPr>
      </w:pPr>
    </w:p>
    <w:p w:rsidR="00F0505B" w:rsidRPr="00413B51" w:rsidRDefault="00F0505B" w:rsidP="00F0505B">
      <w:pPr>
        <w:rPr>
          <w:lang w:val="es-CO"/>
        </w:rPr>
      </w:pPr>
      <w:r w:rsidRPr="00413B51">
        <w:rPr>
          <w:b/>
          <w:sz w:val="24"/>
          <w:lang w:val="es-CO"/>
        </w:rPr>
        <w:lastRenderedPageBreak/>
        <w:t>ECONOMÍA UNITARIA (UNIT ECONOMICS)</w:t>
      </w:r>
    </w:p>
    <w:p w:rsidR="00F0505B" w:rsidRPr="00413B51" w:rsidRDefault="00F0505B" w:rsidP="00F0505B">
      <w:pPr>
        <w:spacing w:after="120"/>
        <w:rPr>
          <w:lang w:val="es-CO"/>
        </w:rPr>
      </w:pPr>
      <w:r w:rsidRPr="00413B51">
        <w:rPr>
          <w:lang w:val="es-CO"/>
        </w:rPr>
        <w:t>La economía unitaria se define para asegurar sostenibilidad financiera por unidad de cliente, con una relación favorable entre adquisición, prestación del servicio y monetización: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0505B" w:rsidTr="004F332C">
        <w:tc>
          <w:tcPr>
            <w:tcW w:w="2160" w:type="dxa"/>
          </w:tcPr>
          <w:p w:rsidR="00F0505B" w:rsidRDefault="00F0505B" w:rsidP="004F332C">
            <w:proofErr w:type="spellStart"/>
            <w:r>
              <w:t>Métrica</w:t>
            </w:r>
            <w:proofErr w:type="spellEnd"/>
          </w:p>
        </w:tc>
        <w:tc>
          <w:tcPr>
            <w:tcW w:w="2160" w:type="dxa"/>
          </w:tcPr>
          <w:p w:rsidR="00F0505B" w:rsidRDefault="00F0505B" w:rsidP="004F332C">
            <w:r>
              <w:t>Valor</w:t>
            </w:r>
          </w:p>
        </w:tc>
        <w:tc>
          <w:tcPr>
            <w:tcW w:w="2160" w:type="dxa"/>
          </w:tcPr>
          <w:p w:rsidR="00F0505B" w:rsidRDefault="00F0505B" w:rsidP="004F332C">
            <w:proofErr w:type="spellStart"/>
            <w:r>
              <w:t>Detalle</w:t>
            </w:r>
            <w:proofErr w:type="spellEnd"/>
          </w:p>
        </w:tc>
        <w:tc>
          <w:tcPr>
            <w:tcW w:w="2160" w:type="dxa"/>
          </w:tcPr>
          <w:p w:rsidR="00F0505B" w:rsidRDefault="00F0505B" w:rsidP="004F332C">
            <w:proofErr w:type="spellStart"/>
            <w:r>
              <w:t>Implicación</w:t>
            </w:r>
            <w:proofErr w:type="spellEnd"/>
          </w:p>
        </w:tc>
      </w:tr>
      <w:tr w:rsidR="00F0505B" w:rsidRPr="00A47563" w:rsidTr="004F332C">
        <w:tc>
          <w:tcPr>
            <w:tcW w:w="2160" w:type="dxa"/>
          </w:tcPr>
          <w:p w:rsidR="00F0505B" w:rsidRDefault="00F0505B" w:rsidP="004F332C">
            <w:r>
              <w:t>CAC (</w:t>
            </w:r>
            <w:proofErr w:type="spellStart"/>
            <w:r>
              <w:t>Costo</w:t>
            </w:r>
            <w:proofErr w:type="spellEnd"/>
            <w:r>
              <w:t xml:space="preserve"> </w:t>
            </w:r>
            <w:proofErr w:type="spellStart"/>
            <w:r>
              <w:t>Adquisición</w:t>
            </w:r>
            <w:proofErr w:type="spellEnd"/>
            <w:r>
              <w:t>)</w:t>
            </w:r>
          </w:p>
        </w:tc>
        <w:tc>
          <w:tcPr>
            <w:tcW w:w="2160" w:type="dxa"/>
          </w:tcPr>
          <w:p w:rsidR="00F0505B" w:rsidRDefault="00F0505B" w:rsidP="004F332C">
            <w:r>
              <w:t>$500.000</w:t>
            </w:r>
          </w:p>
        </w:tc>
        <w:tc>
          <w:tcPr>
            <w:tcW w:w="2160" w:type="dxa"/>
          </w:tcPr>
          <w:p w:rsidR="00F0505B" w:rsidRDefault="00F0505B" w:rsidP="004F332C">
            <w:r>
              <w:t>Marketing digital y demos</w:t>
            </w:r>
          </w:p>
        </w:tc>
        <w:tc>
          <w:tcPr>
            <w:tcW w:w="2160" w:type="dxa"/>
          </w:tcPr>
          <w:p w:rsidR="00F0505B" w:rsidRPr="00413B51" w:rsidRDefault="00F0505B" w:rsidP="004F332C">
            <w:pPr>
              <w:rPr>
                <w:lang w:val="es-CO"/>
              </w:rPr>
            </w:pPr>
            <w:r w:rsidRPr="00413B51">
              <w:rPr>
                <w:lang w:val="es-CO"/>
              </w:rPr>
              <w:t>Inversión controlada para captación de clientes</w:t>
            </w:r>
          </w:p>
        </w:tc>
      </w:tr>
      <w:tr w:rsidR="00F0505B" w:rsidRPr="00A47563" w:rsidTr="004F332C">
        <w:tc>
          <w:tcPr>
            <w:tcW w:w="2160" w:type="dxa"/>
          </w:tcPr>
          <w:p w:rsidR="00F0505B" w:rsidRDefault="00F0505B" w:rsidP="004F332C">
            <w:proofErr w:type="spellStart"/>
            <w:r>
              <w:t>Costo</w:t>
            </w:r>
            <w:proofErr w:type="spellEnd"/>
            <w:r>
              <w:t xml:space="preserve"> </w:t>
            </w:r>
            <w:proofErr w:type="spellStart"/>
            <w:r>
              <w:t>Servicio</w:t>
            </w:r>
            <w:proofErr w:type="spellEnd"/>
            <w:r>
              <w:t xml:space="preserve"> (</w:t>
            </w:r>
            <w:proofErr w:type="spellStart"/>
            <w:r>
              <w:t>Mensual</w:t>
            </w:r>
            <w:proofErr w:type="spellEnd"/>
            <w:r>
              <w:t>)</w:t>
            </w:r>
          </w:p>
        </w:tc>
        <w:tc>
          <w:tcPr>
            <w:tcW w:w="2160" w:type="dxa"/>
          </w:tcPr>
          <w:p w:rsidR="00F0505B" w:rsidRDefault="00F0505B" w:rsidP="004F332C">
            <w:r>
              <w:t>$250.000</w:t>
            </w:r>
          </w:p>
        </w:tc>
        <w:tc>
          <w:tcPr>
            <w:tcW w:w="2160" w:type="dxa"/>
          </w:tcPr>
          <w:p w:rsidR="00F0505B" w:rsidRDefault="00F0505B" w:rsidP="004F332C">
            <w:r>
              <w:t xml:space="preserve">API + </w:t>
            </w:r>
            <w:proofErr w:type="spellStart"/>
            <w:r>
              <w:t>Servidor</w:t>
            </w:r>
            <w:proofErr w:type="spellEnd"/>
            <w:r>
              <w:t xml:space="preserve"> </w:t>
            </w:r>
            <w:proofErr w:type="spellStart"/>
            <w:r>
              <w:t>prorrateado</w:t>
            </w:r>
            <w:proofErr w:type="spellEnd"/>
          </w:p>
        </w:tc>
        <w:tc>
          <w:tcPr>
            <w:tcW w:w="2160" w:type="dxa"/>
          </w:tcPr>
          <w:p w:rsidR="00F0505B" w:rsidRPr="00413B51" w:rsidRDefault="00F0505B" w:rsidP="004F332C">
            <w:pPr>
              <w:rPr>
                <w:lang w:val="es-CO"/>
              </w:rPr>
            </w:pPr>
            <w:r w:rsidRPr="00413B51">
              <w:rPr>
                <w:lang w:val="es-CO"/>
              </w:rPr>
              <w:t>Base de costos recurrentes por operación</w:t>
            </w:r>
          </w:p>
        </w:tc>
      </w:tr>
      <w:tr w:rsidR="00F0505B" w:rsidRPr="00A47563" w:rsidTr="004F332C">
        <w:tc>
          <w:tcPr>
            <w:tcW w:w="2160" w:type="dxa"/>
          </w:tcPr>
          <w:p w:rsidR="00F0505B" w:rsidRDefault="00F0505B" w:rsidP="004F332C">
            <w:proofErr w:type="spellStart"/>
            <w:r>
              <w:t>Ingreso</w:t>
            </w:r>
            <w:proofErr w:type="spellEnd"/>
            <w:r>
              <w:t xml:space="preserve"> </w:t>
            </w:r>
            <w:proofErr w:type="spellStart"/>
            <w:r>
              <w:t>Promedio</w:t>
            </w:r>
            <w:proofErr w:type="spellEnd"/>
            <w:r>
              <w:t xml:space="preserve"> </w:t>
            </w:r>
            <w:proofErr w:type="spellStart"/>
            <w:r>
              <w:t>Mensual</w:t>
            </w:r>
            <w:proofErr w:type="spellEnd"/>
            <w:r>
              <w:t xml:space="preserve"> (ARPU)</w:t>
            </w:r>
          </w:p>
        </w:tc>
        <w:tc>
          <w:tcPr>
            <w:tcW w:w="2160" w:type="dxa"/>
          </w:tcPr>
          <w:p w:rsidR="00F0505B" w:rsidRDefault="00F0505B" w:rsidP="004F332C">
            <w:r>
              <w:t>$1.000.000</w:t>
            </w:r>
          </w:p>
        </w:tc>
        <w:tc>
          <w:tcPr>
            <w:tcW w:w="2160" w:type="dxa"/>
          </w:tcPr>
          <w:p w:rsidR="00F0505B" w:rsidRDefault="00F0505B" w:rsidP="004F332C">
            <w:proofErr w:type="spellStart"/>
            <w:r>
              <w:t>Licencia</w:t>
            </w:r>
            <w:proofErr w:type="spellEnd"/>
            <w:r>
              <w:t xml:space="preserve"> </w:t>
            </w:r>
            <w:proofErr w:type="spellStart"/>
            <w:r>
              <w:t>anual</w:t>
            </w:r>
            <w:proofErr w:type="spellEnd"/>
            <w:r>
              <w:t xml:space="preserve"> </w:t>
            </w:r>
            <w:proofErr w:type="spellStart"/>
            <w:r>
              <w:t>diferida</w:t>
            </w:r>
            <w:proofErr w:type="spellEnd"/>
          </w:p>
        </w:tc>
        <w:tc>
          <w:tcPr>
            <w:tcW w:w="2160" w:type="dxa"/>
          </w:tcPr>
          <w:p w:rsidR="00F0505B" w:rsidRPr="00413B51" w:rsidRDefault="00F0505B" w:rsidP="004F332C">
            <w:pPr>
              <w:rPr>
                <w:lang w:val="es-CO"/>
              </w:rPr>
            </w:pPr>
            <w:r w:rsidRPr="00413B51">
              <w:rPr>
                <w:lang w:val="es-CO"/>
              </w:rPr>
              <w:t>Capacidad de generación de ingreso mensual por sede</w:t>
            </w:r>
          </w:p>
        </w:tc>
      </w:tr>
      <w:tr w:rsidR="00F0505B" w:rsidRPr="00A47563" w:rsidTr="004F332C">
        <w:tc>
          <w:tcPr>
            <w:tcW w:w="2160" w:type="dxa"/>
          </w:tcPr>
          <w:p w:rsidR="00F0505B" w:rsidRDefault="00F0505B" w:rsidP="004F332C">
            <w:proofErr w:type="spellStart"/>
            <w:r>
              <w:t>Margen</w:t>
            </w:r>
            <w:proofErr w:type="spellEnd"/>
            <w:r>
              <w:t xml:space="preserve"> </w:t>
            </w:r>
            <w:proofErr w:type="spellStart"/>
            <w:r>
              <w:t>Bruto</w:t>
            </w:r>
            <w:proofErr w:type="spellEnd"/>
          </w:p>
        </w:tc>
        <w:tc>
          <w:tcPr>
            <w:tcW w:w="2160" w:type="dxa"/>
          </w:tcPr>
          <w:p w:rsidR="00F0505B" w:rsidRDefault="00F0505B" w:rsidP="004F332C">
            <w:r>
              <w:t>75%</w:t>
            </w:r>
          </w:p>
        </w:tc>
        <w:tc>
          <w:tcPr>
            <w:tcW w:w="2160" w:type="dxa"/>
          </w:tcPr>
          <w:p w:rsidR="00F0505B" w:rsidRPr="00413B51" w:rsidRDefault="00F0505B" w:rsidP="004F332C">
            <w:pPr>
              <w:rPr>
                <w:lang w:val="es-CO"/>
              </w:rPr>
            </w:pPr>
            <w:r w:rsidRPr="00413B51">
              <w:rPr>
                <w:lang w:val="es-CO"/>
              </w:rPr>
              <w:t>Relación entre ingresos y costo directo del servicio</w:t>
            </w:r>
          </w:p>
        </w:tc>
        <w:tc>
          <w:tcPr>
            <w:tcW w:w="2160" w:type="dxa"/>
          </w:tcPr>
          <w:p w:rsidR="00F0505B" w:rsidRPr="00413B51" w:rsidRDefault="00F0505B" w:rsidP="004F332C">
            <w:pPr>
              <w:rPr>
                <w:lang w:val="es-CO"/>
              </w:rPr>
            </w:pPr>
            <w:r w:rsidRPr="00413B51">
              <w:rPr>
                <w:lang w:val="es-CO"/>
              </w:rPr>
              <w:t>Margen que habilita reinversión y escalamiento</w:t>
            </w:r>
          </w:p>
        </w:tc>
      </w:tr>
    </w:tbl>
    <w:p w:rsidR="00F0505B" w:rsidRDefault="00F0505B" w:rsidP="00F0505B">
      <w:pPr>
        <w:rPr>
          <w:b/>
          <w:sz w:val="24"/>
          <w:lang w:val="es-CO"/>
        </w:rPr>
      </w:pPr>
    </w:p>
    <w:p w:rsidR="00F0505B" w:rsidRPr="00413B51" w:rsidRDefault="00F0505B" w:rsidP="00F0505B">
      <w:pPr>
        <w:rPr>
          <w:lang w:val="es-CO"/>
        </w:rPr>
      </w:pPr>
      <w:r w:rsidRPr="00413B51">
        <w:rPr>
          <w:b/>
          <w:sz w:val="24"/>
          <w:lang w:val="es-CO"/>
        </w:rPr>
        <w:t>PROYECCIÓN AÑO 1</w:t>
      </w:r>
    </w:p>
    <w:p w:rsidR="00F0505B" w:rsidRPr="00413B51" w:rsidRDefault="00A47563" w:rsidP="00F0505B">
      <w:pPr>
        <w:spacing w:after="120"/>
        <w:rPr>
          <w:lang w:val="es-CO"/>
        </w:rPr>
      </w:pPr>
      <w:r>
        <w:rPr>
          <w:lang w:val="es-CO"/>
        </w:rPr>
        <w:t>Meta de Venta: $24</w:t>
      </w:r>
      <w:r w:rsidR="00F0505B" w:rsidRPr="00413B51">
        <w:rPr>
          <w:lang w:val="es-CO"/>
        </w:rPr>
        <w:t>.000.000 COP.</w:t>
      </w:r>
    </w:p>
    <w:p w:rsidR="00F0505B" w:rsidRDefault="00F0505B" w:rsidP="00F0505B">
      <w:pPr>
        <w:spacing w:after="120"/>
        <w:jc w:val="center"/>
        <w:rPr>
          <w:lang w:val="es-CO"/>
        </w:rPr>
      </w:pPr>
      <w:r w:rsidRPr="00413B51">
        <w:rPr>
          <w:lang w:val="es-CO"/>
        </w:rPr>
        <w:t>Nota: El enfoque del año 1 es adopción y validación técnica, no facturación masiva.</w:t>
      </w:r>
    </w:p>
    <w:p w:rsidR="00F0505B" w:rsidRDefault="00F0505B" w:rsidP="00F0505B">
      <w:pPr>
        <w:spacing w:after="120"/>
        <w:jc w:val="center"/>
        <w:rPr>
          <w:lang w:val="es-CO"/>
        </w:rPr>
      </w:pPr>
      <w:r w:rsidRPr="00413B51">
        <w:rPr>
          <w:lang w:val="es-CO"/>
        </w:rPr>
        <w:br/>
      </w:r>
      <w:bookmarkStart w:id="0" w:name="_GoBack"/>
      <w:bookmarkEnd w:id="0"/>
    </w:p>
    <w:p w:rsidR="00F0505B" w:rsidRDefault="00F0505B" w:rsidP="00F0505B">
      <w:pPr>
        <w:spacing w:after="120"/>
        <w:jc w:val="center"/>
        <w:rPr>
          <w:lang w:val="es-CO"/>
        </w:rPr>
      </w:pPr>
    </w:p>
    <w:p w:rsidR="00F0505B" w:rsidRDefault="00F0505B" w:rsidP="00F0505B">
      <w:pPr>
        <w:spacing w:after="120"/>
        <w:jc w:val="center"/>
        <w:rPr>
          <w:lang w:val="es-CO"/>
        </w:rPr>
      </w:pPr>
    </w:p>
    <w:p w:rsidR="00F0505B" w:rsidRPr="00413B51" w:rsidRDefault="00F0505B" w:rsidP="00F0505B">
      <w:pPr>
        <w:spacing w:after="120"/>
        <w:jc w:val="center"/>
        <w:rPr>
          <w:sz w:val="24"/>
          <w:szCs w:val="24"/>
          <w:lang w:val="es-CO"/>
        </w:rPr>
      </w:pPr>
      <w:r w:rsidRPr="00413B51">
        <w:rPr>
          <w:sz w:val="24"/>
          <w:szCs w:val="24"/>
          <w:lang w:val="es-CO"/>
        </w:rPr>
        <w:t>___________________________</w:t>
      </w:r>
      <w:r w:rsidRPr="00413B51">
        <w:rPr>
          <w:sz w:val="24"/>
          <w:szCs w:val="24"/>
          <w:lang w:val="es-CO"/>
        </w:rPr>
        <w:br/>
      </w:r>
      <w:r w:rsidR="002A7183">
        <w:rPr>
          <w:color w:val="000000" w:themeColor="text1"/>
          <w:lang w:val="es-CO"/>
        </w:rPr>
        <w:t>Carlos Julián Benavides Burbano</w:t>
      </w:r>
      <w:r w:rsidRPr="00413B51">
        <w:rPr>
          <w:sz w:val="24"/>
          <w:szCs w:val="24"/>
          <w:lang w:val="es-CO"/>
        </w:rPr>
        <w:br/>
        <w:t>Líder del Proyecto</w:t>
      </w:r>
    </w:p>
    <w:p w:rsidR="00192E90" w:rsidRPr="002A7183" w:rsidRDefault="00192E90" w:rsidP="00F0505B">
      <w:pPr>
        <w:rPr>
          <w:lang w:val="es-CO"/>
        </w:rPr>
      </w:pPr>
    </w:p>
    <w:sectPr w:rsidR="00192E90" w:rsidRPr="002A71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CEEFB8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92E90"/>
    <w:rsid w:val="0029639D"/>
    <w:rsid w:val="002A7183"/>
    <w:rsid w:val="00326F90"/>
    <w:rsid w:val="00A47563"/>
    <w:rsid w:val="00AA1D8D"/>
    <w:rsid w:val="00B47730"/>
    <w:rsid w:val="00CB0664"/>
    <w:rsid w:val="00F050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B82F7E"/>
  <w14:defaultImageDpi w14:val="300"/>
  <w15:docId w15:val="{10CF7BEC-E4FF-45B3-8324-5A545698B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186688F-93F3-45CB-9F22-94CB273C19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474</TotalTime>
  <Pages>1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5</cp:revision>
  <dcterms:created xsi:type="dcterms:W3CDTF">2013-12-23T23:15:00Z</dcterms:created>
  <dcterms:modified xsi:type="dcterms:W3CDTF">2026-01-18T06:35:00Z</dcterms:modified>
  <cp:category/>
</cp:coreProperties>
</file>