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55" w:rsidRDefault="00DB7755" w:rsidP="00DB7755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B775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https://jwt.io/introduction</w:t>
      </w:r>
    </w:p>
    <w:p w:rsidR="00DB7755" w:rsidRPr="00DB7755" w:rsidRDefault="00DB7755" w:rsidP="00DB7755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B775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How do JSON Web Tokens work?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 xml:space="preserve">In authentication, when the user successfully logs in using their credentials, 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a JSON Web Token will be returned.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 xml:space="preserve"> Since tokens are credentials, great care must be taken to prevent security issues. 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In general, you should not keep tokens longer than required.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You also </w:t>
      </w:r>
      <w:hyperlink r:id="rId5" w:anchor="local-storage" w:history="1">
        <w:r w:rsidRPr="00DB7755">
          <w:rPr>
            <w:rFonts w:ascii="Helvetica" w:eastAsia="Times New Roman" w:hAnsi="Helvetica" w:cs="Helvetica"/>
            <w:color w:val="0094C1"/>
            <w:sz w:val="24"/>
            <w:szCs w:val="24"/>
          </w:rPr>
          <w:t>should not store sensitive session data in browser storage due to lack of security</w:t>
        </w:r>
      </w:hyperlink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Whenever the user wants to access a protected route or resource, the user agent should send the JWT,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 xml:space="preserve"> typically in the </w:t>
      </w:r>
      <w:r w:rsidRPr="00DB775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Authorization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header using the </w:t>
      </w:r>
      <w:r w:rsidRPr="00DB775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Bearer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schema. The content of the header should look like the following:</w:t>
      </w:r>
    </w:p>
    <w:p w:rsidR="00DB7755" w:rsidRPr="00DB7755" w:rsidRDefault="00DB7755" w:rsidP="00DB775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enlo" w:eastAsia="Times New Roman" w:hAnsi="Menlo" w:cs="Courier New"/>
          <w:color w:val="FFFFFF"/>
          <w:sz w:val="20"/>
          <w:szCs w:val="20"/>
          <w:bdr w:val="none" w:sz="0" w:space="0" w:color="auto" w:frame="1"/>
          <w:shd w:val="clear" w:color="auto" w:fill="2F383D"/>
        </w:rPr>
      </w:pPr>
      <w:r w:rsidRPr="00DB7755">
        <w:rPr>
          <w:rFonts w:ascii="Menlo" w:eastAsia="Times New Roman" w:hAnsi="Menlo" w:cs="Courier New"/>
          <w:color w:val="FFFFFF"/>
          <w:sz w:val="20"/>
          <w:szCs w:val="20"/>
          <w:bdr w:val="none" w:sz="0" w:space="0" w:color="auto" w:frame="1"/>
          <w:shd w:val="clear" w:color="auto" w:fill="2F383D"/>
        </w:rPr>
        <w:t>Authorization: Bearer &lt;token&gt;</w:t>
      </w:r>
    </w:p>
    <w:p w:rsidR="00DB7755" w:rsidRPr="00DB7755" w:rsidRDefault="00DB7755" w:rsidP="00DB7755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 xml:space="preserve">This can be, in certain cases, a stateless authorization mechanism. 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The server's protected routes will check for a valid JWT in the </w:t>
      </w:r>
      <w:r w:rsidRPr="00A22213">
        <w:rPr>
          <w:rFonts w:ascii="Menlo" w:eastAsia="Times New Roman" w:hAnsi="Menlo" w:cs="Courier New"/>
          <w:b/>
          <w:color w:val="C7254E"/>
          <w:shd w:val="clear" w:color="auto" w:fill="F7F7F7"/>
        </w:rPr>
        <w:t>Authorization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 xml:space="preserve"> header, and if it's present, the user will be allowed to access protected resources. 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If the JWT contains the necessary data, the need to query the database for certain operations may be reduced, though this may not always be the case.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b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Note that if you send JWT tokens through HTTP headers, you should try to prevent them from getting too big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 xml:space="preserve">. Some servers don't accept more than 8 KB in 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lastRenderedPageBreak/>
        <w:t xml:space="preserve">headers. 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If you are trying to embed too much information in a JWT token, like by including all the user's permissions, you may need an alternative solution, like </w:t>
      </w:r>
      <w:hyperlink r:id="rId6" w:history="1">
        <w:r w:rsidRPr="00A22213">
          <w:rPr>
            <w:rFonts w:ascii="Helvetica" w:eastAsia="Times New Roman" w:hAnsi="Helvetica" w:cs="Helvetica"/>
            <w:b/>
            <w:color w:val="0094C1"/>
            <w:sz w:val="24"/>
            <w:szCs w:val="24"/>
          </w:rPr>
          <w:t>Auth0 Fine-Grained Authorization</w:t>
        </w:r>
      </w:hyperlink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.</w:t>
      </w:r>
    </w:p>
    <w:p w:rsidR="00DB7755" w:rsidRPr="00DB7755" w:rsidRDefault="00DB7755" w:rsidP="00DB7755">
      <w:pPr>
        <w:shd w:val="clear" w:color="auto" w:fill="FFFFFF"/>
        <w:spacing w:after="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If the token is sent in the </w:t>
      </w:r>
      <w:r w:rsidRPr="00DB7755">
        <w:rPr>
          <w:rFonts w:ascii="Menlo" w:eastAsia="Times New Roman" w:hAnsi="Menlo" w:cs="Courier New"/>
          <w:color w:val="C7254E"/>
          <w:shd w:val="clear" w:color="auto" w:fill="F7F7F7"/>
        </w:rPr>
        <w:t>Authorization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header, Cross-Origin Resource Sharing (CORS) won't be an issue as it doesn't use cookies.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b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The following diagram shows how a JWT is obtained and used to access APIs or resources: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noProof/>
          <w:color w:val="5C666F"/>
          <w:sz w:val="24"/>
          <w:szCs w:val="24"/>
        </w:rPr>
        <w:lastRenderedPageBreak/>
        <w:drawing>
          <wp:inline distT="0" distB="0" distL="0" distR="0">
            <wp:extent cx="6083024" cy="5438775"/>
            <wp:effectExtent l="0" t="0" r="0" b="0"/>
            <wp:docPr id="2" name="Picture 2" descr="How does a JSON Web Token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a JSON Web Token 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172" cy="54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755" w:rsidRPr="00DB7755" w:rsidRDefault="00DB7755" w:rsidP="00DB775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B7755">
        <w:rPr>
          <w:rFonts w:ascii="Helvetica" w:eastAsia="Times New Roman" w:hAnsi="Helvetica" w:cs="Helvetica"/>
          <w:b/>
          <w:color w:val="333333"/>
          <w:sz w:val="24"/>
          <w:szCs w:val="24"/>
        </w:rPr>
        <w:t>The application or client requests authorization to the authorization server.</w:t>
      </w:r>
      <w:r w:rsidRPr="00DB7755">
        <w:rPr>
          <w:rFonts w:ascii="Helvetica" w:eastAsia="Times New Roman" w:hAnsi="Helvetica" w:cs="Helvetica"/>
          <w:color w:val="333333"/>
          <w:sz w:val="21"/>
          <w:szCs w:val="21"/>
        </w:rPr>
        <w:t xml:space="preserve"> This is performed through one of the different authorization flows. For example, a typical </w:t>
      </w:r>
      <w:hyperlink r:id="rId8" w:history="1">
        <w:r w:rsidRPr="00DB7755">
          <w:rPr>
            <w:rFonts w:ascii="Helvetica" w:eastAsia="Times New Roman" w:hAnsi="Helvetica" w:cs="Helvetica"/>
            <w:color w:val="0094C1"/>
            <w:sz w:val="21"/>
            <w:szCs w:val="21"/>
          </w:rPr>
          <w:t>OpenID Connect</w:t>
        </w:r>
      </w:hyperlink>
      <w:r w:rsidRPr="00DB7755">
        <w:rPr>
          <w:rFonts w:ascii="Helvetica" w:eastAsia="Times New Roman" w:hAnsi="Helvetica" w:cs="Helvetica"/>
          <w:color w:val="333333"/>
          <w:sz w:val="21"/>
          <w:szCs w:val="21"/>
        </w:rPr>
        <w:t> compliant web application will go through the </w:t>
      </w:r>
      <w:r w:rsidRPr="00DB7755">
        <w:rPr>
          <w:rFonts w:ascii="Menlo" w:eastAsia="Times New Roman" w:hAnsi="Menlo" w:cs="Courier New"/>
          <w:color w:val="C7254E"/>
          <w:sz w:val="17"/>
          <w:szCs w:val="17"/>
          <w:shd w:val="clear" w:color="auto" w:fill="F9F2F4"/>
        </w:rPr>
        <w:t>/</w:t>
      </w:r>
      <w:proofErr w:type="spellStart"/>
      <w:r w:rsidRPr="00DB7755">
        <w:rPr>
          <w:rFonts w:ascii="Menlo" w:eastAsia="Times New Roman" w:hAnsi="Menlo" w:cs="Courier New"/>
          <w:color w:val="C7254E"/>
          <w:sz w:val="17"/>
          <w:szCs w:val="17"/>
          <w:shd w:val="clear" w:color="auto" w:fill="F9F2F4"/>
        </w:rPr>
        <w:t>oauth</w:t>
      </w:r>
      <w:proofErr w:type="spellEnd"/>
      <w:r w:rsidRPr="00DB7755">
        <w:rPr>
          <w:rFonts w:ascii="Menlo" w:eastAsia="Times New Roman" w:hAnsi="Menlo" w:cs="Courier New"/>
          <w:color w:val="C7254E"/>
          <w:sz w:val="17"/>
          <w:szCs w:val="17"/>
          <w:shd w:val="clear" w:color="auto" w:fill="F9F2F4"/>
        </w:rPr>
        <w:t>/authorize</w:t>
      </w:r>
      <w:r w:rsidRPr="00DB7755">
        <w:rPr>
          <w:rFonts w:ascii="Helvetica" w:eastAsia="Times New Roman" w:hAnsi="Helvetica" w:cs="Helvetica"/>
          <w:color w:val="333333"/>
          <w:sz w:val="21"/>
          <w:szCs w:val="21"/>
        </w:rPr>
        <w:t> endpoint using the </w:t>
      </w:r>
      <w:hyperlink r:id="rId9" w:anchor="CodeFlowAuth" w:history="1">
        <w:r w:rsidRPr="00DB7755">
          <w:rPr>
            <w:rFonts w:ascii="Helvetica" w:eastAsia="Times New Roman" w:hAnsi="Helvetica" w:cs="Helvetica"/>
            <w:color w:val="0094C1"/>
            <w:sz w:val="21"/>
            <w:szCs w:val="21"/>
          </w:rPr>
          <w:t>authorization code flow</w:t>
        </w:r>
      </w:hyperlink>
      <w:r w:rsidRPr="00DB775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B7755" w:rsidRPr="00DB7755" w:rsidRDefault="00DB7755" w:rsidP="00DB7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DB7755">
        <w:rPr>
          <w:rFonts w:ascii="Helvetica" w:eastAsia="Times New Roman" w:hAnsi="Helvetica" w:cs="Helvetica"/>
          <w:b/>
          <w:color w:val="333333"/>
          <w:sz w:val="24"/>
          <w:szCs w:val="24"/>
        </w:rPr>
        <w:t>When the authorization is granted, the authorization server returns an access token to the application.</w:t>
      </w:r>
    </w:p>
    <w:p w:rsidR="00DB7755" w:rsidRPr="00DB7755" w:rsidRDefault="00DB7755" w:rsidP="00DB77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DB7755">
        <w:rPr>
          <w:rFonts w:ascii="Helvetica" w:eastAsia="Times New Roman" w:hAnsi="Helvetica" w:cs="Helvetica"/>
          <w:b/>
          <w:color w:val="333333"/>
          <w:sz w:val="24"/>
          <w:szCs w:val="24"/>
        </w:rPr>
        <w:t>The application uses the access token to access a protected resource (like an API).</w:t>
      </w:r>
      <w:bookmarkStart w:id="0" w:name="_GoBack"/>
      <w:bookmarkEnd w:id="0"/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lastRenderedPageBreak/>
        <w:t xml:space="preserve">Do note that with signed tokens, all the information contained within the token is exposed to users or other parties, even though they are unable to change it. </w:t>
      </w:r>
      <w:r w:rsidRPr="00DB7755">
        <w:rPr>
          <w:rFonts w:ascii="Helvetica" w:eastAsia="Times New Roman" w:hAnsi="Helvetica" w:cs="Helvetica"/>
          <w:b/>
          <w:color w:val="5C666F"/>
          <w:sz w:val="24"/>
          <w:szCs w:val="24"/>
        </w:rPr>
        <w:t>This means you should not put secret information within the token.</w:t>
      </w:r>
    </w:p>
    <w:p w:rsidR="00DB7755" w:rsidRPr="00DB7755" w:rsidRDefault="00DB7755" w:rsidP="00DB7755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B775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Why should we use JSON Web Tokens?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Let's talk about the benefits of </w:t>
      </w:r>
      <w:r w:rsidRPr="00DB775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JSON Web Tokens (JWT)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when compared to </w:t>
      </w:r>
      <w:r w:rsidRPr="00DB775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Simple Web Tokens (SWT)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and </w:t>
      </w:r>
      <w:r w:rsidRPr="00DB775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Security Assertion Markup Language Tokens (SAML)</w:t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As JSON is less verbose than XML, when it is encoded its size is also smaller, making JWT more compact than SAML. This makes JWT a good choice to be passed in HTML and HTTP environments.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Security-wise, SWT can only be symmetrically signed by a shared secret using the HMAC algorithm. However, JWT and SAML tokens can use a public/private key pair in the form of a X.509 certificate for signing. Signing XML with XML Digital Signature without introducing obscure security holes is very difficult when compared to the simplicity of signing JSON.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JSON parsers are common in most programming languages because they map directly to objects. Conversely, XML doesn't have a natural document-to-object mapping. This makes it easier to work with JWT than SAML assertions.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Regarding usage, JWT is used at Internet scale. This highlights the ease of client-side processing of the JSON Web token on multiple platforms, especially mobile.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noProof/>
          <w:color w:val="5C666F"/>
          <w:sz w:val="24"/>
          <w:szCs w:val="24"/>
        </w:rPr>
        <w:lastRenderedPageBreak/>
        <w:drawing>
          <wp:inline distT="0" distB="0" distL="0" distR="0">
            <wp:extent cx="14773275" cy="22661245"/>
            <wp:effectExtent l="0" t="0" r="0" b="0"/>
            <wp:docPr id="1" name="Picture 1" descr="Comparing the length of an encoded JWT and an encoded SA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ring the length of an encoded JWT and an encoded SA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275" cy="226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lastRenderedPageBreak/>
        <w:t> </w:t>
      </w:r>
      <w:r w:rsidRPr="00DB7755">
        <w:rPr>
          <w:rFonts w:ascii="Helvetica" w:eastAsia="Times New Roman" w:hAnsi="Helvetica" w:cs="Helvetica"/>
          <w:i/>
          <w:iCs/>
          <w:color w:val="5C666F"/>
          <w:sz w:val="24"/>
          <w:szCs w:val="24"/>
        </w:rPr>
        <w:t>Comparison of the length of an encoded JWT and an encoded SAML</w:t>
      </w:r>
    </w:p>
    <w:p w:rsidR="00DB7755" w:rsidRPr="00DB7755" w:rsidRDefault="00DB7755" w:rsidP="00DB7755">
      <w:pPr>
        <w:shd w:val="clear" w:color="auto" w:fill="FFFFFF"/>
        <w:spacing w:before="450" w:after="450" w:line="480" w:lineRule="auto"/>
        <w:rPr>
          <w:rFonts w:ascii="Helvetica" w:eastAsia="Times New Roman" w:hAnsi="Helvetica" w:cs="Helvetica"/>
          <w:color w:val="5C666F"/>
          <w:sz w:val="24"/>
          <w:szCs w:val="24"/>
        </w:rPr>
      </w:pPr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If you want to read more about JSON Web Tokens and even start using them to perform authentication in your own applications, browse to the </w:t>
      </w:r>
      <w:hyperlink r:id="rId11" w:history="1">
        <w:r w:rsidRPr="00DB7755">
          <w:rPr>
            <w:rFonts w:ascii="Helvetica" w:eastAsia="Times New Roman" w:hAnsi="Helvetica" w:cs="Helvetica"/>
            <w:color w:val="0094C1"/>
            <w:sz w:val="24"/>
            <w:szCs w:val="24"/>
          </w:rPr>
          <w:t>JSON Web Token landing page</w:t>
        </w:r>
      </w:hyperlink>
      <w:r w:rsidRPr="00DB7755">
        <w:rPr>
          <w:rFonts w:ascii="Helvetica" w:eastAsia="Times New Roman" w:hAnsi="Helvetica" w:cs="Helvetica"/>
          <w:color w:val="5C666F"/>
          <w:sz w:val="24"/>
          <w:szCs w:val="24"/>
        </w:rPr>
        <w:t> at Auth0.</w:t>
      </w:r>
    </w:p>
    <w:p w:rsidR="000754F1" w:rsidRDefault="000754F1"/>
    <w:sectPr w:rsidR="00075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4688C"/>
    <w:multiLevelType w:val="multilevel"/>
    <w:tmpl w:val="063A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65"/>
    <w:rsid w:val="000754F1"/>
    <w:rsid w:val="004F6053"/>
    <w:rsid w:val="00862E65"/>
    <w:rsid w:val="00A22213"/>
    <w:rsid w:val="00D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05687-A3B9-4D7A-BC0E-108FD61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7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7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77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7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77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7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id.net/conn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ga.dev/" TargetMode="External"/><Relationship Id="rId11" Type="http://schemas.openxmlformats.org/officeDocument/2006/relationships/hyperlink" Target="http://auth0.com/learn/json-web-tokens" TargetMode="External"/><Relationship Id="rId5" Type="http://schemas.openxmlformats.org/officeDocument/2006/relationships/hyperlink" Target="https://cheatsheetseries.owasp.org/cheatsheets/HTML5_Security_Cheat_Shee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openid.net/specs/openid-connect-core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2023-01-25T16:47:00Z</dcterms:created>
  <dcterms:modified xsi:type="dcterms:W3CDTF">2023-01-25T17:09:00Z</dcterms:modified>
</cp:coreProperties>
</file>