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ら り る れ ろ. The Japanese r sound is light, somewhere between English r, l, and 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ra, ri, ru, re, ro.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Now do the reverse. </w:t>
      </w:r>
      <w:r>
        <w:rPr>
          <w:rFonts w:ascii="Calibri" w:hAnsi="Calibri"/>
          <w:b/>
          <w:i w:val="0"/>
          <w:color w:val="007A87"/>
          <w:sz w:val="16"/>
        </w:rPr>
        <w:t>Write the kana that matches each sound.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Write the kana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ri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re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ra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ro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り  __  れ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ろ  __  る  __  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る   れ   よ   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ろ   ら   や   る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ra, ri, ru, re,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ra.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ru-re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Kana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ri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り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re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れ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ra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ら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ro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ろ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り, れ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り  __  れ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ら, る, ろ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ろ  __  る  __  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れ, り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や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ゆ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る   れ   よ   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よ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ろ   ら   や   る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や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ra, ri, ru, re,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ra.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