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This worksheet focuses on the set: あ い う え お.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Each hiragana letter stands for one sound chunk or beat.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Learn the five basic vowel sounds. These vowels appear in almost every Japanese word.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These five vowels are the sound base of the whole hiragana chart: a, i, u, e, 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8"/>
        </w:rPr>
        <w:t>You will do two activities: write the reading from memory, then use row-pattern practice to check if you really know the set.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-&gt;  sa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Example from a different row.</w:t>
            </w:r>
          </w:p>
        </w:tc>
        <w:tc>
          <w:tcPr>
            <w:tcW w:type="dxa" w:w="5832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18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18"/>
        </w:rPr>
        <w:t xml:space="preserve">. Example from another row: </w:t>
      </w:r>
      <w:r>
        <w:rPr>
          <w:rFonts w:ascii="Calibri" w:hAnsi="Calibri"/>
          <w:b w:val="0"/>
          <w:i/>
          <w:color w:val="6B7B8D"/>
          <w:sz w:val="18"/>
        </w:rPr>
        <w:t>さ = sa.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18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18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u-e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い, え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These five vowels are the sound base for all the other hiragana rows.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