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9 — R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ら り る れ ろ.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Japanese r sound is light, somewhere between English r, l, and 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ra, ri, ru, re, ro.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ら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ra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らり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ra-ri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ら  __  る  __  ろ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り, れ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Example: </w:t>
      </w:r>
      <w:r>
        <w:rPr>
          <w:rFonts w:ascii="Calibri" w:hAnsi="Calibri"/>
          <w:b/>
          <w:i w:val="0"/>
          <w:color w:val="1A3A5C"/>
          <w:sz w:val="20"/>
        </w:rPr>
        <w:t>ら = 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ら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り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る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れ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ろ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ら  __  る  __  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り  __  れ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   ら   り   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り   ゆ   る   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る   れ   よ   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らり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ra-ri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るれ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ru-re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ろら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ro-ra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りろ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ri-ro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ら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り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ら  __  る  __  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り, れ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り  __  れ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ら, る, 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 ら   り   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や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り   ゆ   る   れ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ゆ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る   れ   よ   ろ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よ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 Japanese r is lighter than the English r sound.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Students should try a quick tap with the tongue instead of a long hard 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Say the row slowly first, then build speed after the sound feels natural.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