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2 — K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か き く け 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Keep the k sound the same and change only the vowel after it.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ka, ki, ku, ke, ko.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ko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  <w:r>
        <w:rPr>
          <w:rFonts w:ascii="Calibri" w:hAnsi="Calibri"/>
          <w:b/>
          <w:i w:val="0"/>
          <w:color w:val="E6A817"/>
          <w:sz w:val="20"/>
        </w:rPr>
        <w:t xml:space="preserve"> Example: </w:t>
      </w:r>
      <w:r>
        <w:rPr>
          <w:rFonts w:ascii="Calibri" w:hAnsi="Calibri"/>
          <w:b w:val="0"/>
          <w:i/>
          <w:color w:val="6B7B8D"/>
          <w:sz w:val="20"/>
        </w:rPr>
        <w:t>か = ka, き = ki, く = ku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か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き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く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け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こ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か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く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ku-ke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ko-ko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ka-ko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か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く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こ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ko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consonant stays k all the way through the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Only the vowel changes: a, i, u, e, o.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Practice saying the row in order until it sounds smooth.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