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な に ぬ ね の.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row is regular and is good for building reading confidence.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na, ni, nu, ne, no.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  <w:r>
        <w:rPr>
          <w:rFonts w:ascii="Calibri" w:hAnsi="Calibri"/>
          <w:b/>
          <w:i w:val="0"/>
          <w:color w:val="E6A817"/>
          <w:sz w:val="20"/>
        </w:rPr>
        <w:t xml:space="preserve"> Example: </w:t>
      </w:r>
      <w:r>
        <w:rPr>
          <w:rFonts w:ascii="Calibri" w:hAnsi="Calibri"/>
          <w:b w:val="0"/>
          <w:i/>
          <w:color w:val="6B7B8D"/>
          <w:sz w:val="20"/>
        </w:rPr>
        <w:t>な = na, に = ni, ぬ = nu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な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に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ぬ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ね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の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nu-ne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なの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な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ぬ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の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row follows the sound pattern very clearly, which makes it a good review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に appears in many basic words, so it is useful to memorize early.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pair evenly and do not rush the second syllable.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