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1 — Vowels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あ い う え お.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Learn the five basic vowel sounds. These vowels appear in almost every Japanese word.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These five vowels are the sound base of the whole hiragana chart: a, i, u, e, 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-&gt;  sa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Example from a different row.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さし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sa-shi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__  す  __  そ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し, せ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E6A817"/>
          <w:sz w:val="20"/>
        </w:rPr>
        <w:t xml:space="preserve">Example from another row: </w:t>
      </w:r>
      <w:r>
        <w:rPr>
          <w:rFonts w:ascii="Calibri" w:hAnsi="Calibri"/>
          <w:b w:val="0"/>
          <w:i/>
          <w:color w:val="6B7B8D"/>
          <w:sz w:val="20"/>
        </w:rPr>
        <w:t xml:space="preserve">さ = sa.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あ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い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う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え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お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  __  う  __  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い  __  え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か   あ   い   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い   き   う   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う   え   く   お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あい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a-i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うえ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u-e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a-o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いえ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i-e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い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お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あ  __  う  __  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い, え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い  __  え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あ, う, お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か   あ   い   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か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い   き   う   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き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う   え   く   お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く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These five vowels are the sound base for all the other hiragana rows.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Say each vowel evenly without stretching it too much.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Read two-kana practice by saying one sound, then the next: あい = a-i.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