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664"/>
      </w:tblGrid>
      <w:tr>
        <w:tc>
          <w:tcPr>
            <w:tcW w:type="dxa" w:w="11664"/>
            <w:shd w:val="clear" w:color="auto" w:fill="1A3A5C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Beginner Japanese</w:t>
            </w:r>
            <w:r>
              <w:rPr>
                <w:rFonts w:ascii="Calibri" w:hAnsi="Calibri"/>
                <w:b w:val="0"/>
                <w:i w:val="0"/>
                <w:color w:val="E6A817"/>
                <w:sz w:val="26"/>
              </w:rPr>
              <w:br/>
              <w:t>Hiragana Set 5 — N Row</w:t>
            </w:r>
          </w:p>
        </w:tc>
      </w:tr>
      <w:tr>
        <w:tc>
          <w:tcPr>
            <w:tcW w:type="dxa" w:w="11664"/>
            <w:shd w:val="clear" w:color="auto" w:fill="007A87"/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Student Worksheet  ·  Page 1 of 2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6"/>
        <w:gridCol w:w="2916"/>
        <w:gridCol w:w="2916"/>
        <w:gridCol w:w="2916"/>
      </w:tblGrid>
      <w:tr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Date: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</w:t>
            </w:r>
          </w:p>
        </w:tc>
        <w:tc>
          <w:tcPr>
            <w:tcW w:type="dxa" w:w="2916"/>
            <w:shd w:val="clear" w:color="auto" w:fill="F0F6FA"/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1A3A5C"/>
                <w:sz w:val="20"/>
              </w:rPr>
              <w:t xml:space="preserve">Period: </w:t>
            </w: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</w:t>
            </w:r>
          </w:p>
        </w:tc>
      </w:tr>
    </w:tbl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How this set works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worksheet focuses on the set: な に ぬ ね の.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Each hiragana letter stands for one sound chunk or beat. Read one kana smoothly instead of spelling it out like separate English letters.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row is regular and is good for building reading confidence.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Most full hiragana rows follow the vowel order a, i, u, e, o. In this set that sounds like: na, ni, nu, ne, no.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This set is very regular, so you can focus on the letter shape and the changing vowel sound.</w:t>
      </w:r>
    </w:p>
    <w:p>
      <w:pPr>
        <w:pStyle w:val="ListBullet"/>
        <w:spacing w:before="0" w:after="20"/>
        <w:ind w:left="340"/>
      </w:pPr>
      <w:r>
        <w:rPr>
          <w:rFonts w:ascii="Calibri" w:hAnsi="Calibri"/>
          <w:b w:val="0"/>
          <w:i w:val="0"/>
          <w:color w:val="1A1A2E"/>
          <w:sz w:val="20"/>
        </w:rPr>
        <w:t>You will do two activities: write the reading from memory, then use row-pattern practice to check if you really know the set.</w:t>
      </w:r>
    </w:p>
    <w:p>
      <w:pPr>
        <w:spacing w:after="20"/>
      </w:pPr>
    </w:p>
    <w:p>
      <w:pPr>
        <w:spacing w:before="60" w:after="40"/>
        <w:ind w:left="170"/>
        <w:shd w:val="clear" w:color="auto" w:fill="E6A817"/>
      </w:pPr>
      <w:r>
        <w:rPr>
          <w:rFonts w:ascii="Calibri" w:hAnsi="Calibri"/>
          <w:b/>
          <w:i w:val="0"/>
          <w:color w:val="FFFFFF"/>
          <w:sz w:val="24"/>
        </w:rPr>
        <w:t>Worked Examples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These examples show the </w:t>
      </w:r>
      <w:r>
        <w:rPr>
          <w:rFonts w:ascii="Calibri" w:hAnsi="Calibri"/>
          <w:b/>
          <w:i w:val="0"/>
          <w:color w:val="007A87"/>
          <w:sz w:val="20"/>
        </w:rPr>
        <w:t>format only</w:t>
      </w:r>
      <w:r>
        <w:rPr>
          <w:rFonts w:ascii="Calibri" w:hAnsi="Calibri"/>
          <w:b w:val="0"/>
          <w:i w:val="0"/>
          <w:color w:val="1A1A2E"/>
          <w:sz w:val="20"/>
        </w:rPr>
        <w:t xml:space="preserve">. They are </w:t>
      </w:r>
      <w:r>
        <w:rPr>
          <w:rFonts w:ascii="Calibri" w:hAnsi="Calibri"/>
          <w:b/>
          <w:i w:val="0"/>
          <w:color w:val="1A3A5C"/>
          <w:sz w:val="20"/>
        </w:rPr>
        <w:t>not</w:t>
      </w:r>
      <w:r>
        <w:rPr>
          <w:rFonts w:ascii="Calibri" w:hAnsi="Calibri"/>
          <w:b w:val="0"/>
          <w:i w:val="0"/>
          <w:color w:val="1A1A2E"/>
          <w:sz w:val="20"/>
        </w:rPr>
        <w:t xml:space="preserve"> answers to the real questions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-&gt;  sa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Example from a different row.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さし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sa-shi</w:t>
            </w:r>
          </w:p>
        </w:tc>
        <w:tc>
          <w:tcPr>
            <w:tcW w:type="dxa" w:w="3888"/>
            <w:shd w:val="clear" w:color="auto" w:fill="F0F6FA"/>
            <w:vAlign w:val="top"/>
          </w:tcPr>
          <w:p>
            <w:pPr>
              <w:spacing w:before="40" w:after="20"/>
            </w:pPr>
            <w:r>
              <w:rPr>
                <w:rFonts w:ascii="Calibri" w:hAnsi="Calibri"/>
                <w:b/>
                <w:i w:val="0"/>
                <w:color w:val="007A87"/>
                <w:sz w:val="18"/>
              </w:rPr>
              <w:t>Example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さ  __  す  __  そ</w:t>
            </w:r>
          </w:p>
          <w:p>
            <w:pPr>
              <w:spacing w:before="0" w:after="40"/>
            </w:pPr>
            <w:r>
              <w:rPr>
                <w:rFonts w:ascii="Calibri" w:hAnsi="Calibri"/>
                <w:b w:val="0"/>
                <w:i w:val="0"/>
                <w:color w:val="1A1A2E"/>
                <w:sz w:val="18"/>
              </w:rPr>
              <w:t>Answer: し, せ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— Write the Reading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Look at each kana and </w:t>
      </w:r>
      <w:r>
        <w:rPr>
          <w:rFonts w:ascii="Calibri" w:hAnsi="Calibri"/>
          <w:b/>
          <w:i w:val="0"/>
          <w:color w:val="007A87"/>
          <w:sz w:val="20"/>
        </w:rPr>
        <w:t>write its reading in romaji</w:t>
      </w:r>
      <w:r>
        <w:rPr>
          <w:rFonts w:ascii="Calibri" w:hAnsi="Calibri"/>
          <w:b w:val="0"/>
          <w:i w:val="0"/>
          <w:color w:val="1A1A2E"/>
          <w:sz w:val="20"/>
        </w:rPr>
        <w:t xml:space="preserve">. Write the sound from memory. </w:t>
      </w:r>
      <w:r>
        <w:rPr>
          <w:rFonts w:ascii="Calibri" w:hAnsi="Calibri"/>
          <w:b/>
          <w:i w:val="0"/>
          <w:color w:val="E6A817"/>
          <w:sz w:val="20"/>
        </w:rPr>
        <w:t xml:space="preserve">Example from another row: </w:t>
      </w:r>
      <w:r>
        <w:rPr>
          <w:rFonts w:ascii="Calibri" w:hAnsi="Calibri"/>
          <w:b w:val="0"/>
          <w:i/>
          <w:color w:val="6B7B8D"/>
          <w:sz w:val="20"/>
        </w:rPr>
        <w:t xml:space="preserve">さ = sa. </w:t>
      </w:r>
      <w:r>
        <w:rPr>
          <w:rFonts w:ascii="Calibri" w:hAnsi="Calibri"/>
          <w:b/>
          <w:i w:val="0"/>
          <w:color w:val="1A3A5C"/>
          <w:sz w:val="20"/>
        </w:rPr>
        <w:t>Do not use the examples as answers</w:t>
      </w:r>
      <w:r>
        <w:rPr>
          <w:rFonts w:ascii="Calibri" w:hAnsi="Calibri"/>
          <w:b w:val="0"/>
          <w:i w:val="0"/>
          <w:color w:val="1A1A2E"/>
          <w:sz w:val="20"/>
        </w:rPr>
        <w:t xml:space="preserve"> because they only show how the activity works.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8"/>
        <w:gridCol w:w="3888"/>
        <w:gridCol w:w="3888"/>
      </w:tblGrid>
      <w:tr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3888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reading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1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な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2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に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3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ぬ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4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ね</w:t>
            </w:r>
          </w:p>
        </w:tc>
        <w:tc>
          <w:tcPr>
            <w:tcW w:type="dxa" w:w="3888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6B7B8D"/>
                <w:sz w:val="18"/>
              </w:rPr>
              <w:t>5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8"/>
              </w:rPr>
              <w:t>の</w:t>
            </w:r>
          </w:p>
        </w:tc>
        <w:tc>
          <w:tcPr>
            <w:tcW w:type="dxa" w:w="3888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— Pattern Practice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 xml:space="preserve">Use the row pattern to help you. </w:t>
      </w:r>
      <w:r>
        <w:rPr>
          <w:rFonts w:ascii="Calibri" w:hAnsi="Calibri"/>
          <w:b/>
          <w:i w:val="0"/>
          <w:color w:val="007A87"/>
          <w:sz w:val="20"/>
        </w:rPr>
        <w:t>Fill in the missing kana</w:t>
      </w:r>
      <w:r>
        <w:rPr>
          <w:rFonts w:ascii="Calibri" w:hAnsi="Calibri"/>
          <w:b w:val="0"/>
          <w:i w:val="0"/>
          <w:color w:val="1A1A2E"/>
          <w:sz w:val="20"/>
        </w:rPr>
        <w:t xml:space="preserve"> and </w:t>
      </w:r>
      <w:r>
        <w:rPr>
          <w:rFonts w:ascii="Calibri" w:hAnsi="Calibri"/>
          <w:b/>
          <w:i w:val="0"/>
          <w:color w:val="1A3A5C"/>
          <w:sz w:val="20"/>
        </w:rPr>
        <w:t>circle the one that does not belong</w:t>
      </w:r>
      <w:r>
        <w:rPr>
          <w:rFonts w:ascii="Calibri" w:hAnsi="Calibri"/>
          <w:b w:val="0"/>
          <w:i w:val="0"/>
          <w:color w:val="1A1A2E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  __  ぬ  __  の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__  に  __  ね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__________________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Your 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た   な   に   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に   ち   ぬ   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   ね   つ   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________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/>
        <w:jc w:val="center"/>
      </w:pPr>
      <w:r>
        <w:rPr>
          <w:rFonts w:ascii="Calibri" w:hAnsi="Calibri"/>
          <w:b w:val="0"/>
          <w:i w:val="0"/>
          <w:color w:val="6B7B8D"/>
          <w:sz w:val="20"/>
        </w:rPr>
        <w:t>Reference &amp; Answer Key  ·  Page 2 of 2</w:t>
      </w:r>
    </w:p>
    <w:p>
      <w:pPr>
        <w:spacing w:before="60" w:after="40"/>
        <w:ind w:left="170"/>
        <w:shd w:val="clear" w:color="auto" w:fill="1A1A2E"/>
      </w:pPr>
      <w:r>
        <w:rPr>
          <w:rFonts w:ascii="Calibri" w:hAnsi="Calibri"/>
          <w:b/>
          <w:i w:val="0"/>
          <w:color w:val="FFFFFF"/>
          <w:sz w:val="24"/>
        </w:rPr>
        <w:t>Reference &amp; Answer Key</w:t>
      </w:r>
    </w:p>
    <w:p>
      <w:pPr>
        <w:spacing w:before="20" w:after="40"/>
      </w:pPr>
      <w:r>
        <w:rPr>
          <w:rFonts w:ascii="Calibri" w:hAnsi="Calibri"/>
          <w:b w:val="0"/>
          <w:i w:val="0"/>
          <w:color w:val="1A1A2E"/>
          <w:sz w:val="20"/>
        </w:rPr>
        <w:t>Use this page as a reference after students finish page 1. Read each kana left to right and treat each one as one clean sound beat.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Practice pair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なに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na-ni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ぬね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nu-ne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のに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no-ni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4"/>
              </w:rPr>
              <w:t>なの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na-no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007A87"/>
      </w:pPr>
      <w:r>
        <w:rPr>
          <w:rFonts w:ascii="Calibri" w:hAnsi="Calibri"/>
          <w:b/>
          <w:i w:val="0"/>
          <w:color w:val="FFFFFF"/>
          <w:sz w:val="24"/>
        </w:rPr>
        <w:t>Activity 1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Kana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Reading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な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na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に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ni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nu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ne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6"/>
              </w:rPr>
              <w:t>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no</w:t>
            </w:r>
          </w:p>
        </w:tc>
      </w:tr>
    </w:tbl>
    <w:p>
      <w:pPr>
        <w:spacing w:after="20"/>
      </w:pPr>
    </w:p>
    <w:p>
      <w:pPr>
        <w:spacing w:before="60" w:after="40"/>
        <w:ind w:left="170"/>
        <w:shd w:val="clear" w:color="auto" w:fill="1A3A5C"/>
      </w:pPr>
      <w:r>
        <w:rPr>
          <w:rFonts w:ascii="Calibri" w:hAnsi="Calibri"/>
          <w:b/>
          <w:i w:val="0"/>
          <w:color w:val="FFFFFF"/>
          <w:sz w:val="24"/>
        </w:rPr>
        <w:t>Activity 2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Fill in the missing kana</w:t>
            </w:r>
          </w:p>
        </w:tc>
        <w:tc>
          <w:tcPr>
            <w:tcW w:type="dxa" w:w="5832"/>
            <w:shd w:val="clear" w:color="auto" w:fill="1A3A5C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な  __  ぬ  __  の</w:t>
            </w:r>
          </w:p>
        </w:tc>
        <w:tc>
          <w:tcPr>
            <w:tcW w:type="dxa" w:w="5832"/>
            <w:shd w:val="clear" w:color="auto" w:fill="F0F6F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に, ね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__  に  __  ね  __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な, ぬ, の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2"/>
        <w:gridCol w:w="5832"/>
      </w:tblGrid>
      <w:tr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Circle the kana that does not belong</w:t>
            </w:r>
          </w:p>
        </w:tc>
        <w:tc>
          <w:tcPr>
            <w:tcW w:type="dxa" w:w="5832"/>
            <w:shd w:val="clear" w:color="auto" w:fill="007A8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た   な   に   ぬ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た</w:t>
            </w:r>
          </w:p>
        </w:tc>
      </w:tr>
      <w:tr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に   ち   ぬ   ね</w:t>
            </w:r>
          </w:p>
        </w:tc>
        <w:tc>
          <w:tcPr>
            <w:tcW w:type="dxa" w:w="5832"/>
            <w:shd w:val="clear" w:color="auto" w:fill="FFFFFF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ち</w:t>
            </w:r>
          </w:p>
        </w:tc>
      </w:tr>
      <w:tr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1A3A5C"/>
                <w:sz w:val="22"/>
              </w:rPr>
              <w:t>ぬ   ね   つ   の</w:t>
            </w:r>
          </w:p>
        </w:tc>
        <w:tc>
          <w:tcPr>
            <w:tcW w:type="dxa" w:w="5832"/>
            <w:shd w:val="clear" w:color="auto" w:fill="D4F1F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color w:val="1A1A2E"/>
                <w:sz w:val="20"/>
              </w:rPr>
              <w:t>つ</w:t>
            </w:r>
          </w:p>
        </w:tc>
      </w:tr>
    </w:tbl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Important reminders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One hiragana usually represents one sound beat.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Most rows follow the vowel order a, i, u, e, o, even when one sound is slightly irregular.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If a row has a special reading, say it slowly first and then return to the full row pattern.</w:t>
      </w:r>
    </w:p>
    <w:p>
      <w:pPr>
        <w:spacing w:after="20"/>
      </w:pPr>
    </w:p>
    <w:p>
      <w:pPr>
        <w:spacing w:before="80" w:after="40"/>
      </w:pPr>
      <w:r>
        <w:rPr>
          <w:rFonts w:ascii="Calibri" w:hAnsi="Calibri"/>
          <w:b/>
          <w:i w:val="0"/>
          <w:color w:val="007A87"/>
          <w:sz w:val="24"/>
        </w:rPr>
        <w:t>How to study this set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Point to one letter at a time and say the full sound in one step, such as ka or shi.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When you read a practice pair, do not stop too long between the two kana.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After checking the answer key, cover the sound column and quiz yourself again from memory.</w:t>
      </w:r>
    </w:p>
    <w:p>
      <w:pPr>
        <w:spacing w:after="20"/>
      </w:pPr>
    </w:p>
    <w:p>
      <w:pPr>
        <w:spacing w:before="120" w:after="40"/>
      </w:pPr>
      <w:r>
        <w:rPr>
          <w:rFonts w:ascii="Calibri" w:hAnsi="Calibri"/>
          <w:b/>
          <w:i w:val="0"/>
          <w:color w:val="1A3A5C"/>
          <w:sz w:val="28"/>
        </w:rPr>
        <w:t>Beginner notes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This row follows the sound pattern very clearly, which makes it a good review row.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に appears in many basic words, so it is useful to memorize early.</w:t>
      </w:r>
    </w:p>
    <w:p>
      <w:pPr>
        <w:spacing w:before="0" w:after="20"/>
        <w:ind w:left="340"/>
      </w:pPr>
      <w:r>
        <w:rPr>
          <w:rFonts w:ascii="Calibri" w:hAnsi="Calibri"/>
          <w:b/>
          <w:i w:val="0"/>
          <w:color w:val="E6A817"/>
          <w:sz w:val="20"/>
        </w:rPr>
        <w:t xml:space="preserve">▸ </w:t>
      </w:r>
      <w:r>
        <w:rPr>
          <w:rFonts w:ascii="Calibri" w:hAnsi="Calibri"/>
          <w:b w:val="0"/>
          <w:i w:val="0"/>
          <w:color w:val="1A1A2E"/>
          <w:sz w:val="20"/>
        </w:rPr>
        <w:t>Read each pair evenly and do not rush the second syllable.</w:t>
      </w:r>
    </w:p>
    <w:sectPr w:rsidR="00FC693F" w:rsidRPr="0006063C" w:rsidSect="00034616">
      <w:footerReference w:type="default" r:id="rId9"/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B7B8D"/>
        <w:sz w:val="14"/>
      </w:rPr>
      <w:t>neuralforge.cc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