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20D87" w14:textId="77777777" w:rsidR="004045F6" w:rsidRDefault="00000000">
      <w:pPr>
        <w:spacing w:after="80"/>
        <w:jc w:val="center"/>
      </w:pPr>
      <w:r>
        <w:rPr>
          <w:b/>
          <w:bCs/>
          <w:color w:val="1A1A2E"/>
          <w:sz w:val="40"/>
          <w:szCs w:val="40"/>
        </w:rPr>
        <w:t>Grounded but Never Deployed:</w:t>
      </w:r>
    </w:p>
    <w:p w14:paraId="406DB6E1" w14:textId="77777777" w:rsidR="004045F6" w:rsidRDefault="00000000">
      <w:pPr>
        <w:spacing w:after="80"/>
        <w:jc w:val="center"/>
      </w:pPr>
      <w:r>
        <w:rPr>
          <w:b/>
          <w:bCs/>
          <w:color w:val="1A1A2E"/>
          <w:sz w:val="32"/>
          <w:szCs w:val="32"/>
        </w:rPr>
        <w:t>A Forensic Analysis of the Simulation-to-Kernel Gap</w:t>
      </w:r>
    </w:p>
    <w:p w14:paraId="4C0DB07A" w14:textId="77777777" w:rsidR="004045F6" w:rsidRDefault="00000000">
      <w:pPr>
        <w:spacing w:after="80"/>
        <w:jc w:val="center"/>
      </w:pPr>
      <w:r>
        <w:rPr>
          <w:b/>
          <w:bCs/>
          <w:color w:val="1A1A2E"/>
          <w:sz w:val="32"/>
          <w:szCs w:val="32"/>
        </w:rPr>
        <w:t>in DDQN-Based OS CPU Scheduling</w:t>
      </w:r>
    </w:p>
    <w:p w14:paraId="443810E3" w14:textId="77777777" w:rsidR="004045F6" w:rsidRDefault="00000000">
      <w:pPr>
        <w:spacing w:before="120" w:after="80"/>
        <w:jc w:val="center"/>
      </w:pPr>
      <w:r>
        <w:rPr>
          <w:i/>
          <w:iCs/>
          <w:color w:val="555555"/>
          <w:sz w:val="22"/>
          <w:szCs w:val="22"/>
        </w:rPr>
        <w:t>Kernel-Level Inference Constraints, Deployment Readiness, and the Three-Body Problem of Learned OS Scheduling</w:t>
      </w:r>
    </w:p>
    <w:p w14:paraId="35ECA2C4" w14:textId="77777777" w:rsidR="004045F6" w:rsidRDefault="00000000">
      <w:pPr>
        <w:spacing w:before="60" w:after="320"/>
        <w:jc w:val="center"/>
      </w:pPr>
      <w:r>
        <w:rPr>
          <w:color w:val="777777"/>
          <w:sz w:val="20"/>
          <w:szCs w:val="20"/>
        </w:rPr>
        <w:t>IEEE-Style Systematic Survey · Operating Systems · Deep Reinforcement Learning · AI Systems · 2026</w:t>
      </w:r>
    </w:p>
    <w:p w14:paraId="522D0BEC" w14:textId="77777777" w:rsidR="004045F6" w:rsidRDefault="004045F6">
      <w:pPr>
        <w:pBdr>
          <w:bottom w:val="single" w:sz="6" w:space="1" w:color="888888"/>
        </w:pBdr>
        <w:spacing w:before="120" w:after="120"/>
      </w:pPr>
    </w:p>
    <w:p w14:paraId="252F4AF5" w14:textId="77777777" w:rsidR="004045F6" w:rsidRDefault="00000000">
      <w:pPr>
        <w:pStyle w:val="Heading1"/>
      </w:pPr>
      <w:r>
        <w:t>Abstract</w:t>
      </w:r>
    </w:p>
    <w:p w14:paraId="52FA5B9F" w14:textId="42842149" w:rsidR="004045F6" w:rsidRDefault="00000000" w:rsidP="00D25BF2">
      <w:pPr>
        <w:spacing w:after="200" w:line="276" w:lineRule="auto"/>
        <w:ind w:firstLine="720"/>
        <w:jc w:val="both"/>
      </w:pPr>
      <w:r>
        <w:t>This paper started from a simple observation that, on reflection, seemed rather strange: there are over forty peer-reviewed studies claiming that DDQN-based CPU schedulers outperform classical alternatives by 20–30%, yet not a single production operating system kernel has ever run one. The natural question is why. Existing surveys have generally treated this gap as a minor embarrassment to be acknowledged in a closing paragraph, then set aside. We argue it is actually the most important question in this literature, and we organise this review around it rather than around algorithm families or performance tables.The answer, as we reconstruct it from 45 papers spanning 2006 to 2026, is not a single missing piece but a structured set of six deployment barriers—inference latency under real kernel conditions, the impossibility of safe online training, non-determinism and auditability deficits, hardware-specific learned representations, kernel integration complexity via sched_ext and BPF, and the total absence of any real-world validation. Each of these is individually sufficient to block deployment. Together they constitute what we have come to think of as a categorical rather than a marginal gap.We introduce four analytical instruments to make this argument precise: the Deployment Readiness Score (DRS), which reveals a 0/6 versus 5/6 discontinuity between DRL and classical schedulers; a four-term kernel latency decomposition (T₁–T₄) showing that simulation-reported inference times are systematically optimistic by potentially an order of magnitude; a three-body constraint model formalising the irreducible tension between decision latency, state observability, and policy expressivity; and a four-stage contrastive validation protocol proposing how the field might eventually close this gap. We also describe a DDQN framework with an extended seven-signal state space and a fairness-inclusive reward function that addresses known weaknesses in prior formulations—while being explicit that this framework remains simulation-only, and that simulation results cannot be extrapolated to real kernels.The broader argument this review advances is perhaps uncomfortable for a literature that has invested heavily in algorithmic sophistication: DRL-based OS scheduling is not primarily a reinforcement learning problem. It is a real-time systems engineering problem. Progress will depend less on the next architecture and more on whether someone is willing to do the hard, unglamorous work of characterising worst-case inference latency under real kernel scheduling frequency. We hope this survey helps make the case for why that work is worth doing.</w:t>
      </w:r>
    </w:p>
    <w:p w14:paraId="6999D613" w14:textId="77777777" w:rsidR="004045F6" w:rsidRDefault="00000000">
      <w:pPr>
        <w:spacing w:after="200" w:line="276" w:lineRule="auto"/>
        <w:ind w:firstLine="720"/>
        <w:jc w:val="both"/>
      </w:pPr>
      <w:r>
        <w:lastRenderedPageBreak/>
        <w:t>Index Terms—Double Deep Q-Network (DDQN); CPU Scheduling; Deep Reinforcement Learning; Markov Decision Process; Operating Systems; Deployment Readiness Score; BPF/eBPF; sched_ext; Simulation-to-Reality Gap; Kernel Inference Latency; Fairness; QoS; Mixed Workloads.</w:t>
      </w:r>
    </w:p>
    <w:p w14:paraId="4DB685A5" w14:textId="77777777" w:rsidR="004045F6" w:rsidRDefault="004045F6">
      <w:pPr>
        <w:pBdr>
          <w:bottom w:val="single" w:sz="6" w:space="1" w:color="888888"/>
        </w:pBdr>
        <w:spacing w:before="120" w:after="120"/>
      </w:pPr>
    </w:p>
    <w:p w14:paraId="6E31F69C" w14:textId="77777777" w:rsidR="004045F6" w:rsidRDefault="00000000">
      <w:pPr>
        <w:pStyle w:val="Heading1"/>
      </w:pPr>
      <w:r>
        <w:t>1. Introduction</w:t>
      </w:r>
    </w:p>
    <w:p w14:paraId="0DCEBF8D" w14:textId="77777777" w:rsidR="004045F6" w:rsidRDefault="00000000">
      <w:pPr>
        <w:spacing w:after="200" w:line="276" w:lineRule="auto"/>
        <w:ind w:firstLine="720"/>
        <w:jc w:val="both"/>
      </w:pPr>
      <w:r>
        <w:t>Every time a kernel scheduler selects which runnable process receives the CPU next, it is making a small bet about the future—that the selected process will make productive use of its time quantum, that its resource profile is compatible with its co-residents, and that the consequences of a wrong decision can be undone quickly enough to not matter. Classical schedulers encode these bets as hand-crafted heuristics. The Linux Completely Fair Scheduler uses weighted virtual runtime to approximate proportional fairness. Windows Server adjusts quanta dynamically based on process class. These designs have been largely static for three decades, and that stability is often misread as intellectual stagnation. It is not. Predictability, auditability, and safety are genuine engineering goals—not consolation prizes for algorithms that failed to get good. A scheduler that behaves nondeterministically or starves processes under adversarial load is worse than a suboptimal but reliable one, and the operating systems community has been right to be conservative.</w:t>
      </w:r>
    </w:p>
    <w:p w14:paraId="4F9747E2" w14:textId="77777777" w:rsidR="004045F6" w:rsidRDefault="00000000">
      <w:pPr>
        <w:spacing w:after="200" w:line="276" w:lineRule="auto"/>
        <w:ind w:firstLine="720"/>
        <w:jc w:val="both"/>
      </w:pPr>
      <w:r>
        <w:t>The workload environment has nonetheless shifted in ways that strain classical assumptions. A modern data-centre rack might simultaneously host a PyTorch training job requiring sustained CPU utilisation and cache-warm memory access, a containerised web service with strict 10 ms tail-latency requirements, and a batch data pipeline that can comfortably wait several minutes in a queue. These objectives are not just different—they are, under fixed resources, genuinely incompatible. No static policy can simultaneously optimise across all three. This is where the appeal of reinforcement learning enters: instead of encoding a fixed policy, an RL agent could, in principle, learn which objective to prioritise based on observed system state, and update that judgement as the workload evolves.</w:t>
      </w:r>
    </w:p>
    <w:p w14:paraId="79AD83C3" w14:textId="77777777" w:rsidR="004045F6" w:rsidRDefault="00000000">
      <w:pPr>
        <w:spacing w:after="200" w:line="276" w:lineRule="auto"/>
        <w:ind w:firstLine="720"/>
        <w:jc w:val="both"/>
      </w:pPr>
      <w:r>
        <w:t>The simulation results supporting this intuition are, on their face, impressive. DDQN-based schedulers have been reported to achieve throughput improvements of 20–30% over CFS baselines, with better response times and improved fairness—and these results have been replicated across multiple independent simulation environments. If a drug showed analogous effects in preclinical trials, we would be optimistic about Phase 1. And yet the drug has never entered Phase 1. No production OS kernel has adopted a DDQN scheduler. No distribution has shipped one. No benchmark suite has ever run one in a real kernel. The gap between the simulation evidence and the deployment reality is striking, and explaining it is what this paper is for.</w:t>
      </w:r>
    </w:p>
    <w:p w14:paraId="10A4C7CE" w14:textId="77777777" w:rsidR="004045F6" w:rsidRDefault="00000000">
      <w:pPr>
        <w:spacing w:after="200" w:line="276" w:lineRule="auto"/>
        <w:ind w:firstLine="720"/>
        <w:jc w:val="both"/>
      </w:pPr>
      <w:r>
        <w:lastRenderedPageBreak/>
        <w:t>We want to be careful about what kind of paper this is. It is not an architectural proposal followed by simulation experiments that, conveniently, demonstrate the proposal's superiority. It is a forensic survey: an attempt to understand, from first principles and from the reviewed literature, why a gap that should have closed by now has not closed. This distinction matters for how the results should be read. The simulation results we report in Section 8 are real, but they are offered as validation of design choices under idealised conditions—not as predictions of production performance. We would be skeptical of any paper that claimed otherwise, including our own.</w:t>
      </w:r>
    </w:p>
    <w:p w14:paraId="1C91D5F9" w14:textId="77777777" w:rsidR="004045F6" w:rsidRDefault="00000000">
      <w:pPr>
        <w:pStyle w:val="Heading2"/>
      </w:pPr>
      <w:r>
        <w:t>1.1 Scope and What We Deliberately Left Out</w:t>
      </w:r>
    </w:p>
    <w:p w14:paraId="21CA6469" w14:textId="77777777" w:rsidR="004045F6" w:rsidRDefault="00000000">
      <w:pPr>
        <w:spacing w:after="200" w:line="276" w:lineRule="auto"/>
        <w:ind w:firstLine="720"/>
        <w:jc w:val="both"/>
      </w:pPr>
      <w:r>
        <w:t>This review covers 45 papers published between 2006 and 2026, retrieved from IEEE Xplore, ACM Digital Library, arXiv, USENIX proceedings, and Springer. The scope is deliberately restricted to OS-level CPU scheduling at sub-millisecond decision timescales. We excluded cluster scheduling work (Omega, Borg, Kubernetes-layer schedulers) not because it is uninteresting but because operating at second-to-minute timescales makes inference latency a non-issue—the central constraint that makes OS-level DRL scheduling hard simply does not exist at that scale. Including that literature would have made the survey more comprehensive and less useful.</w:t>
      </w:r>
    </w:p>
    <w:p w14:paraId="6C7AD766" w14:textId="77777777" w:rsidR="004045F6" w:rsidRDefault="00000000">
      <w:pPr>
        <w:spacing w:after="200" w:line="276" w:lineRule="auto"/>
        <w:ind w:firstLine="720"/>
        <w:jc w:val="both"/>
      </w:pPr>
      <w:r>
        <w:t>We also excluded papers on GPU scheduling, network packet scheduling, and storage I/O scheduling. These share some architectural concepts with CPU scheduling but operate under different real-time constraints and kernel interfaces. Generalising from CPU to other scheduling domains is a reasonable research direction, but it requires separate treatment.</w:t>
      </w:r>
    </w:p>
    <w:p w14:paraId="3FA65A4B" w14:textId="77777777" w:rsidR="004045F6" w:rsidRDefault="00000000">
      <w:pPr>
        <w:pStyle w:val="Heading2"/>
      </w:pPr>
      <w:r>
        <w:t>1.2 How This Survey Differs, and Why the Difference Matters</w:t>
      </w:r>
    </w:p>
    <w:p w14:paraId="6BE2BAFF" w14:textId="77777777" w:rsidR="004045F6" w:rsidRDefault="00000000">
      <w:pPr>
        <w:spacing w:after="200" w:line="276" w:lineRule="auto"/>
        <w:ind w:firstLine="720"/>
        <w:jc w:val="both"/>
      </w:pPr>
      <w:r>
        <w:t>Nearly every prior survey of RL-based scheduling organises its synthesis around algorithm families—value-based methods, policy gradient methods, actor-critic methods—and evaluates them against performance metrics measured in simulation. This is a reasonable structure if the goal is to understand which algorithms work best in the simulation environments where they have been tested. It becomes misleading if the goal is to understand which approaches might actually be deployed, because the question of deployment feasibility is essentially invisible from within that frame.</w:t>
      </w:r>
    </w:p>
    <w:p w14:paraId="742CBAF9" w14:textId="77777777" w:rsidR="004045F6" w:rsidRDefault="00000000">
      <w:pPr>
        <w:spacing w:after="200" w:line="276" w:lineRule="auto"/>
        <w:ind w:firstLine="720"/>
        <w:jc w:val="both"/>
      </w:pPr>
      <w:r>
        <w:t>We have found it more productive to organise the literature around deployment barriers rather than around algorithm families. This forces every paper to answer a question that most papers are not designed to address: not ‘does this scheduler outperform baselines in simulation?’ but ‘what would need to be true for this scheduler to run in a real kernel?’ The answers are often unflattering, and we have tried to be honest about that, including in our own proposed framework.</w:t>
      </w:r>
    </w:p>
    <w:p w14:paraId="730DE9DA" w14:textId="77777777" w:rsidR="004045F6" w:rsidRDefault="00000000">
      <w:pPr>
        <w:pStyle w:val="Heading1"/>
      </w:pPr>
      <w:r>
        <w:lastRenderedPageBreak/>
        <w:t>2. Why Classical Schedulers Struggle—and Why This Is Harder to Admit than It Sounds</w:t>
      </w:r>
    </w:p>
    <w:p w14:paraId="77D132B9" w14:textId="77777777" w:rsidR="004045F6" w:rsidRDefault="00000000">
      <w:pPr>
        <w:spacing w:after="200" w:line="276" w:lineRule="auto"/>
        <w:ind w:firstLine="720"/>
        <w:jc w:val="both"/>
      </w:pPr>
      <w:r>
        <w:t>There is a rhetorical move common to RL scheduling papers that we want to name before criticising it: the paper opens by describing the failures of classical schedulers in detail, uses this as motivation for the RL approach, and then never revisits whether the RL approach actually addresses those failures in deployment. We have tried to avoid this move. But we also cannot avoid the fact that classical schedulers do have genuine structural limitations, and they do matter for motivating the research direction. The goal of this section is to characterise those limitations honestly, without overstating them to serve a narrative.</w:t>
      </w:r>
    </w:p>
    <w:p w14:paraId="2F93DE04" w14:textId="77777777" w:rsidR="004045F6" w:rsidRDefault="00000000">
      <w:pPr>
        <w:pStyle w:val="Heading2"/>
      </w:pPr>
      <w:r>
        <w:t>2.1 Round Robin: The Cache Thrashing Problem</w:t>
      </w:r>
    </w:p>
    <w:p w14:paraId="56B90E34" w14:textId="77777777" w:rsidR="004045F6" w:rsidRDefault="00000000">
      <w:pPr>
        <w:spacing w:after="200" w:line="276" w:lineRule="auto"/>
        <w:ind w:firstLine="720"/>
        <w:jc w:val="both"/>
      </w:pPr>
      <w:r>
        <w:t>Round Robin’s appeal is simplicity and its fairness guarantee: no process waits indefinitely. These properties are genuinely valuable for interactive workloads. They become counterproductive when co-located workloads have dramatically different memory footprints. A neural network training job performing large matrix multiplications maintains a warm L3 cache across hundreds of megabytes of parameter tensors. When Round Robin preempts this job to service a lightweight interactive process, the training job’s cache lines are evicted. On its next quantum, it must reload its working set from DRAM before doing useful work. Li et al. and Cortez et al. have documented L3 cache miss rate increases of 35–40% for memory-intensive workloads under uniform time-sharing, with reload overhead accounting for 15–25% of total CPU cycles. These are not simulation artefacts—they follow directly from cache architecture and access patterns, and they scale with co-location heterogeneity. The question is whether any realistic scheduler can do better without introducing unacceptable fairness violations. The answer is probably yes, but it is not obviously yes, and the RL scheduling literature has not made it obviously yes.</w:t>
      </w:r>
    </w:p>
    <w:p w14:paraId="1462B710" w14:textId="77777777" w:rsidR="004045F6" w:rsidRDefault="00000000">
      <w:pPr>
        <w:pStyle w:val="Heading2"/>
      </w:pPr>
      <w:r>
        <w:t>2.2 Shortest Job First: The Oracle Problem</w:t>
      </w:r>
    </w:p>
    <w:p w14:paraId="2A158FF2" w14:textId="77777777" w:rsidR="004045F6" w:rsidRDefault="00000000">
      <w:pPr>
        <w:spacing w:after="200" w:line="276" w:lineRule="auto"/>
        <w:ind w:firstLine="720"/>
        <w:jc w:val="both"/>
      </w:pPr>
      <w:r>
        <w:t>SJF is optimal under oracle execution time knowledge. That oracle does not exist for AI workloads. This is not a minor inconvenience—it is a fundamental limit. Predicting a neural network training epoch’s duration requires knowledge of batch size, model architecture, learning rate schedule, gradient sparsity, hardware cache state, and inter-node network latency. None of these are exposed through standard OS scheduler interfaces. In practice, SJF implementations fall back on exponential moving averages of historical burst times, which lag true execution times by a factor of three to five during workload transitions. The more heterogeneous the workload, the worse the misordering. RL-based schedulers cannot fully escape this problem either—they too rely on observable signals rather than ground truth execution times—but a learned estimator trained on workload structure should in principle do better than an EMA. Whether it does, in practice, under real kernel constraints, remains unmeasured.</w:t>
      </w:r>
    </w:p>
    <w:p w14:paraId="183FF40F" w14:textId="77777777" w:rsidR="004045F6" w:rsidRDefault="00000000">
      <w:pPr>
        <w:pStyle w:val="Heading2"/>
      </w:pPr>
      <w:r>
        <w:t>2.3 MLFQ and the Bimodal Process Problem</w:t>
      </w:r>
    </w:p>
    <w:p w14:paraId="68829F51" w14:textId="77777777" w:rsidR="004045F6" w:rsidRDefault="00000000">
      <w:pPr>
        <w:spacing w:after="200" w:line="276" w:lineRule="auto"/>
        <w:ind w:firstLine="720"/>
        <w:jc w:val="both"/>
      </w:pPr>
      <w:r>
        <w:t>Multi-Level Feedback Queue is a more sophisticated attempt at adaptive priority assignment. Its core heuristic—demote processes that exhaust their quantum (assumed CPU-bound), promote those that yield early (assumed I/O-bound)—works reasonably well when workloads are unimodal. It breaks down when processes are simultaneously CPU-intensive and I/O-bound, which is precisely the pattern exhibited by PyTorch training jobs alternating between sustained GPU compute phases and data loading phases dominated by disk I/O. MLFQ systematically misclassifies such processes, inducing priority inversions that accumulate rather than self-correct. The I/O wait ratio signal that we include in our proposed DDQN state space is a direct response to this failure mode—if the scheduler could observe what fraction of tasks are currently blocked on I/O, it could make better preemption decisions. But including this signal has a cost in state collection latency, which is part of the three-body problem discussed in Section 6.3.</w:t>
      </w:r>
    </w:p>
    <w:p w14:paraId="7626C548" w14:textId="77777777" w:rsidR="004045F6" w:rsidRDefault="00000000">
      <w:pPr>
        <w:pStyle w:val="Heading2"/>
      </w:pPr>
      <w:r>
        <w:t>2.4 A Note on What Classical Schedulers Actually Get Right</w:t>
      </w:r>
    </w:p>
    <w:p w14:paraId="486B59B6" w14:textId="77777777" w:rsidR="004045F6" w:rsidRDefault="00000000">
      <w:pPr>
        <w:spacing w:after="200" w:line="276" w:lineRule="auto"/>
        <w:ind w:firstLine="720"/>
        <w:jc w:val="both"/>
      </w:pPr>
      <w:r>
        <w:t>It would be a disservice to the literature to present classical schedulers only as a foil. CFS, despite being three decades old, handles mixed workloads with a sophistication that is easy to underestimate: its virtual runtime mechanism naturally approximates fair sharing under a wide range of conditions, its integration with Linux’s cgroup hierarchy enables structured QoS, and its behaviour is fully deterministic and auditable. MLFQ, despite its misclassification problems, provides bounded starvation guarantees that no deep RL scheduler currently matches. These are not minor conveniences—they are production requirements. An RL scheduler that achieves better average throughput while occasionally starving processes is not a better scheduler; it is a different and worse tradeoff, regardless of what the simulation numbers say.</w:t>
      </w:r>
    </w:p>
    <w:p w14:paraId="595D6D03" w14:textId="77777777" w:rsidR="004045F6" w:rsidRDefault="00000000">
      <w:pPr>
        <w:pStyle w:val="Heading1"/>
      </w:pPr>
      <w:r>
        <w:t>3. Literature Review: Six Thematic Dimensions</w:t>
      </w:r>
    </w:p>
    <w:p w14:paraId="702BFA62" w14:textId="77777777" w:rsidR="004045F6" w:rsidRDefault="00000000">
      <w:pPr>
        <w:pStyle w:val="Heading2"/>
      </w:pPr>
      <w:r>
        <w:t>3.1 Foundational RL Theory: What the Scheduling Literature Inherits</w:t>
      </w:r>
    </w:p>
    <w:p w14:paraId="623169D3" w14:textId="77777777" w:rsidR="004045F6" w:rsidRDefault="00000000">
      <w:pPr>
        <w:spacing w:after="200" w:line="276" w:lineRule="auto"/>
        <w:ind w:firstLine="720"/>
        <w:jc w:val="both"/>
      </w:pPr>
      <w:r>
        <w:t>The theoretical foundations of all RL scheduling work can be traced to three contributions. Bellman’s dynamic programming framework established that globally optimal sequential decision policies can be computed by backward induction from terminal states—a result that remains foundational even though its computational tractability assumptions break down almost immediately in realistic settings. Watkins and Dayan’s Q-learning convergence proof demonstrated that tabular Q-learning converges to optimal value functions under mild conditions, which is mathematically beautiful but practically irrelevant for OS scheduling, where the state space is continuous and the Q-table would be astronomically large. Sutton and Barto’s synthesis into the contemporary MDP framework, covering temporal difference learning, function approximation, and policy gradient methods, is what the scheduling literature actually draws from.</w:t>
      </w:r>
    </w:p>
    <w:p w14:paraId="1CB5B6F8" w14:textId="77777777" w:rsidR="004045F6" w:rsidRDefault="00000000">
      <w:pPr>
        <w:spacing w:after="200" w:line="276" w:lineRule="auto"/>
        <w:ind w:firstLine="720"/>
        <w:jc w:val="both"/>
      </w:pPr>
      <w:r>
        <w:t>Mnih et al.’s DQN contribution—specifically, the combination of experience replay and a separate target network—resolved the training instability that had blocked earlier attempts at deep Q-learning. Both mechanisms are well-understood in retrospect: experience replay breaks the temporal correlation between consecutive training samples that causes bootstrapped updates to diverge; the target network provides stable Bellman targets by decoupling the network being evaluated from the network being trained. Van Hasselt et al.’s subsequent identification of overestimation bias in DQN, and its resolution via DDQN’s decoupled action-selection and evaluation networks, is particularly important for OS scheduling because scheduling decisions are temporally coupled in a way that makes overestimation bias compound across epochs. A single inflated Q-value at one scheduling step can bias the next decision, which can bias the one after that—producing cascading policy failures that are difficult to diagnose and harder to correct. DDQN’s correction matters, but it is worth noting that it was demonstrated on Atari benchmarks, where state spaces are very different from OS scheduling signals and the temporal structure of decisions differs substantially.</w:t>
      </w:r>
    </w:p>
    <w:p w14:paraId="0239107B" w14:textId="77777777" w:rsidR="004045F6" w:rsidRDefault="00000000">
      <w:pPr>
        <w:pStyle w:val="Heading2"/>
      </w:pPr>
      <w:r>
        <w:t>3.2 RL for OS and Cluster Scheduling: The Timescale Problem</w:t>
      </w:r>
    </w:p>
    <w:p w14:paraId="6239DDA1" w14:textId="77777777" w:rsidR="004045F6" w:rsidRDefault="00000000">
      <w:pPr>
        <w:spacing w:after="200" w:line="276" w:lineRule="auto"/>
        <w:ind w:firstLine="720"/>
        <w:jc w:val="both"/>
      </w:pPr>
      <w:r>
        <w:t>The most important structural observation in this section is one that almost no papers make explicit: there is roughly a three-order-of-magnitude difference in decision frequency between cluster schedulers (operating at second-to-minute timescales) and OS-level CPU schedulers (operating at approximately 1,000 Hz under heavy load). This difference is not a minor scaling issue. At cluster scheduling timescales, even computationally expensive inference—100 ms or more—fits comfortably within the decision budget. At OS scheduling timescales, the decision budget is roughly 1 ms, and that budget must cover not just neural network inference but state collection, context switching, and interrupt handling overhead. The entire cluster scheduling literature is, from the perspective of OS-level deployment, essentially irrelevant as an inference latency reference point.</w:t>
      </w:r>
    </w:p>
    <w:p w14:paraId="60F84401" w14:textId="77777777" w:rsidR="004045F6" w:rsidRDefault="00000000">
      <w:pPr>
        <w:spacing w:after="200" w:line="276" w:lineRule="auto"/>
        <w:ind w:firstLine="720"/>
        <w:jc w:val="both"/>
      </w:pPr>
      <w:r>
        <w:t>Sun et al.’s DDQN scheduling work is the closest prior art to our proposed framework. Their results—20–30% throughput improvement over classical baselines in SimPy simulation—are the foundation on which this survey builds. We should be clear about what we think the limitations of that work are, because some of them are addressed by our proposed framework and some are not. The omission of I/O wait ratio and L3 cache miss rate from the state space is a methodological gap that we address. The absence of an explicit fairness term in the reward function is a design choice we revise. The simulation-only evaluation is a limitation we cannot address through design choices alone—it requires kernel-level experiments that, to our knowledge, have not been done. We have not done them either, and this paper would be stronger if we had.</w:t>
      </w:r>
    </w:p>
    <w:p w14:paraId="2F55B507" w14:textId="77777777" w:rsidR="004045F6" w:rsidRDefault="00000000">
      <w:pPr>
        <w:pStyle w:val="Heading2"/>
      </w:pPr>
      <w:r>
        <w:t>3.3 Deep RL Architecture Comparison: A Honest Assessment</w:t>
      </w:r>
    </w:p>
    <w:p w14:paraId="060E9F25" w14:textId="77777777" w:rsidR="004045F6" w:rsidRDefault="00000000">
      <w:pPr>
        <w:spacing w:after="200" w:line="276" w:lineRule="auto"/>
        <w:ind w:firstLine="720"/>
        <w:jc w:val="both"/>
      </w:pPr>
      <w:r>
        <w:t>Most scheduling papers pick one architecture and compare it against classical baselines, making cross-architecture comparison within a controlled experimental setting essentially impossible. With that caveat, what can we say about the relative fitness of different architectures for OS scheduling?</w:t>
      </w:r>
    </w:p>
    <w:p w14:paraId="79FBFA7F" w14:textId="77777777" w:rsidR="004045F6" w:rsidRDefault="00000000">
      <w:pPr>
        <w:spacing w:after="200" w:line="276" w:lineRule="auto"/>
        <w:ind w:firstLine="720"/>
        <w:jc w:val="both"/>
      </w:pPr>
      <w:r>
        <w:t>DQN’s overestimation bias is a genuine problem in high-concurrency scheduling environments, for the compounding reasons described above. DDQN addresses this structurally and consistently outperforms DQN in scheduling simulations; the advantage grows with concurrency. This is not surprising—it is exactly what Van Hasselt et al. predicted. PPO’s policy clipping mechanism provides stable single-step updates but cannot prevent a sequence of clipped updates from cumulatively drifting across a large policy region. In OS scheduling, where workload composition can shift within seconds, this represents a realistic risk. SAC’s entropy regularisation encourages exploration throughout the policy lifetime, which is well-suited to offline training but counterproductive in deployment where the scheduler should be exploiting its learned policy. An 18% increase in interactive task response time attributed to SAC’s entropy term is not an acceptable deployment tradeoff. A3C’s gradient staleness from asynchronous updates compounds under non-stationary workload distributions at a rate that likely exceeds convergence speed. On balance, DDQN appears better suited to OS scheduling than the alternatives—but ‘better suited than available alternatives’ is a long way from ‘ready to deploy.’</w:t>
      </w:r>
    </w:p>
    <w:p w14:paraId="52C5D2D8" w14:textId="77777777" w:rsidR="004045F6" w:rsidRDefault="00000000">
      <w:pPr>
        <w:pStyle w:val="Heading2"/>
      </w:pPr>
      <w:r>
        <w:t>3.4 Hybrid and Multi-Agent Approaches: Faster but Brittle</w:t>
      </w:r>
    </w:p>
    <w:p w14:paraId="0A369A4A" w14:textId="77777777" w:rsidR="004045F6" w:rsidRDefault="00000000">
      <w:pPr>
        <w:spacing w:after="200" w:line="276" w:lineRule="auto"/>
        <w:ind w:firstLine="720"/>
        <w:jc w:val="both"/>
      </w:pPr>
      <w:r>
        <w:t>Hybrid schedulers address the cold-start problem by seeding RL agents with heuristic domain knowledge, which halves convergence time in some settings. The benefit is real. The cost is less often discussed: when production workloads deviate from the assumptions embedded in the seeded heuristics—and they will, because production workloads are not stationary—the hybrid agent may converge to a worse policy than a pure RL agent that explored more broadly. This brittleness is not a fatal objection to hybrid approaches, but it is a reason to be cautious about deploying them in environments with workload distribution shift.</w:t>
      </w:r>
    </w:p>
    <w:p w14:paraId="6BC9B8FC" w14:textId="77777777" w:rsidR="004045F6" w:rsidRDefault="00000000">
      <w:pPr>
        <w:spacing w:after="200" w:line="276" w:lineRule="auto"/>
        <w:ind w:firstLine="720"/>
        <w:jc w:val="both"/>
      </w:pPr>
      <w:r>
        <w:t>Multi-agent formulations, where separate agents handle per-NUMA-node or per-core scheduling coordinated through a shared reward, are a natural fit for modern hardware and an essentially unexplored direction in OS scheduling. The coordination challenges are well-understood from the multi-agent RL literature—non-stationarity of each agent’s environment due to other agents’ evolving policies, credit assignment ambiguity, scalability. That none of the OS scheduling papers we reviewed attempt a multi-agent formulation is, in our view, a significant missed opportunity.</w:t>
      </w:r>
    </w:p>
    <w:p w14:paraId="34CA8CEA" w14:textId="77777777" w:rsidR="004045F6" w:rsidRDefault="00000000">
      <w:pPr>
        <w:pStyle w:val="Heading2"/>
      </w:pPr>
      <w:r>
        <w:t>3.5 Workload Characterisation: The Poisson Monoculture Problem</w:t>
      </w:r>
    </w:p>
    <w:p w14:paraId="598CC01A" w14:textId="77777777" w:rsidR="004045F6" w:rsidRDefault="00000000">
      <w:pPr>
        <w:spacing w:after="200" w:line="276" w:lineRule="auto"/>
        <w:ind w:firstLine="720"/>
        <w:jc w:val="both"/>
      </w:pPr>
      <w:r>
        <w:t>Almost all RL scheduling papers evaluate on synthetic workloads characterised by Poisson arrival processes and exponential or bimodal service time distributions. This is a methodological convenience that has become a methodological problem. Cortez et al.’s analysis of Azure production workloads shows bursty arrival times with strong temporal autocorrelation that Poisson models cannot represent. The Google cluster trace confirms workload heterogeneity and non-stationarity at cluster scale. RL schedulers trained exclusively on Poisson workloads have never been tested against anything resembling what a production system actually sees. This is not a minor caveat—it is a fundamental threat to external validity, and the field has been insufficiently honest about it.</w:t>
      </w:r>
    </w:p>
    <w:p w14:paraId="07B29026" w14:textId="77777777" w:rsidR="004045F6" w:rsidRDefault="00000000">
      <w:pPr>
        <w:pStyle w:val="Heading2"/>
      </w:pPr>
      <w:r>
        <w:t>3.6 Fairness: The Gap Between Expected and Guaranteed</w:t>
      </w:r>
    </w:p>
    <w:p w14:paraId="6850A817" w14:textId="77777777" w:rsidR="004045F6" w:rsidRDefault="00000000">
      <w:pPr>
        <w:spacing w:after="200" w:line="276" w:lineRule="auto"/>
        <w:ind w:firstLine="720"/>
        <w:jc w:val="both"/>
      </w:pPr>
      <w:r>
        <w:t>The standard treatment of fairness in RL scheduling—add a fairness penalty term to the reward function, report the resulting Jain’s Index as a by-product—conflates two fundamentally different objectives. Optimising a fairness measure in expectation during training is not the same as guaranteeing minimum per-tenant throughput shares at deployment. SLA compliance requires the latter. Constrained Policy Optimisation provides the theoretical machinery to offer formal worst-case guarantees, but it has never been applied to OS scheduling. The commercial implications of this gap are significant and almost entirely unacknowledged in the reviewed literature: deep RL schedulers, as currently formulated, are commercially unacceptable in multi-tenant environments regardless of their aggregate performance figures.</w:t>
      </w:r>
    </w:p>
    <w:p w14:paraId="794D7396" w14:textId="77777777" w:rsidR="004045F6" w:rsidRDefault="00000000">
      <w:pPr>
        <w:pStyle w:val="Heading1"/>
      </w:pPr>
      <w:r>
        <w:t>4. Six Reasons No DDQN Scheduler Has Ever Run in a Production Kernel</w:t>
      </w:r>
    </w:p>
    <w:p w14:paraId="2B583DA6" w14:textId="77777777" w:rsidR="004045F6" w:rsidRDefault="00000000">
      <w:pPr>
        <w:spacing w:after="200" w:line="276" w:lineRule="auto"/>
        <w:ind w:firstLine="720"/>
        <w:jc w:val="both"/>
      </w:pPr>
      <w:r>
        <w:t>We want to be direct about what this section is and is not. It is not a list of engineering challenges that could be resolved with more effort applied to the same approaches. Each of the six barriers below represents a gap between what the current DRL scheduling literature provides and what a production OS kernel actually requires. Some gaps might be closed through clever engineering; others require new research directions. None are resolved by better simulation performance.</w:t>
      </w:r>
    </w:p>
    <w:p w14:paraId="7341E264" w14:textId="77777777" w:rsidR="004045F6" w:rsidRDefault="00000000">
      <w:pPr>
        <w:pStyle w:val="Heading2"/>
      </w:pPr>
      <w:r>
        <w:t>4.1 Inference Latency: The Numbers Don’t Add Up</w:t>
      </w:r>
    </w:p>
    <w:p w14:paraId="41971568" w14:textId="77777777" w:rsidR="004045F6" w:rsidRDefault="00000000">
      <w:pPr>
        <w:spacing w:after="200" w:line="276" w:lineRule="auto"/>
        <w:ind w:firstLine="720"/>
        <w:jc w:val="both"/>
      </w:pPr>
      <w:r>
        <w:t>Linux CFS schedules at approximately 1,000 Hz under heavy load, which is a decision budget of roughly 1 ms per scheduling epoch. Sun et al. report DDQN inference latencies of 18–22 microseconds on a 7→256→128 network running on an Intel Xeon Gold server—which would appear to leave comfortable headroom. The problem is that this measurement is taken in SimPy, which reproduces neither the cache pressure from competing processes on the network weights, nor NUMA memory access penalties if the network is not NUMA-local, nor interrupt handling overhead, nor spinlock contention during kernel preemption. Worst-case inference latency—the number that actually matters for real-time scheduling guarantees—has never been measured in any reviewed paper. There is a good reason for this: measuring it requires running the inference in a real kernel, which requires a kernel-level implementation, which requires solving the very deployment problem being discussed. This circular dependency is not coincidental; it is structural.</w:t>
      </w:r>
    </w:p>
    <w:p w14:paraId="5C1D1304" w14:textId="77777777" w:rsidR="004045F6" w:rsidRDefault="00000000">
      <w:pPr>
        <w:spacing w:after="200" w:line="276" w:lineRule="auto"/>
        <w:ind w:firstLine="720"/>
        <w:jc w:val="both"/>
      </w:pPr>
      <w:r>
        <w:t>State collection overhead makes the budget pressure worse. Reading /proc/stat for I/O wait ratios and querying hardware performance counters via perf_events for L3 cache miss rates each require kernel data structure traversals that, at 1,000 Hz scheduling frequency, may individually approach or exceed the nominal inference time. The total per-decision overhead under real kernel conditions could plausibly differ from simulation estimates by an order of magnitude. We do not know. That is the problem.</w:t>
      </w:r>
    </w:p>
    <w:p w14:paraId="626F714B" w14:textId="77777777" w:rsidR="004045F6" w:rsidRDefault="00000000">
      <w:pPr>
        <w:pStyle w:val="Heading2"/>
      </w:pPr>
      <w:r>
        <w:t>4.2 Training Cannot Happen in Production</w:t>
      </w:r>
    </w:p>
    <w:p w14:paraId="685A3936" w14:textId="77777777" w:rsidR="004045F6" w:rsidRDefault="00000000">
      <w:pPr>
        <w:spacing w:after="200" w:line="276" w:lineRule="auto"/>
        <w:ind w:firstLine="720"/>
        <w:jc w:val="both"/>
      </w:pPr>
      <w:r>
        <w:t>DDQN agents require thousands of training episodes before converging to useful policies. Under epsilon-greedy exploration, especially in early training when epsilon is near 1.0, the agent makes essentially random scheduling decisions. In a simulation, random scheduling decisions are an experimental curiosity. In a production OS, they are priority inversions, process starvation events, and latency spikes. These are categorically unacceptable, and there is no obvious way around this. The agent must either train offline—on a simulation that faithfully models the target system, which introduces the simulation-to-reality gap as a precondition for deployment rather than a limitation to be acknowledged afterward—or train online in production under human supervision, which raises the question of what ‘supervision’ means in a 1 ms decision loop. Hybrid pre-training reduces exploration cost at the price of policy flexibility, but does not resolve the fundamental conflict between the requirement to explore and the requirement to not crash the system.</w:t>
      </w:r>
    </w:p>
    <w:p w14:paraId="6851CD31" w14:textId="77777777" w:rsidR="004045F6" w:rsidRDefault="00000000">
      <w:pPr>
        <w:pStyle w:val="Heading2"/>
      </w:pPr>
      <w:r>
        <w:t>4.3 Safety, Determinism, and Auditability: Non-Negotiable in Production</w:t>
      </w:r>
    </w:p>
    <w:p w14:paraId="2539C551" w14:textId="77777777" w:rsidR="004045F6" w:rsidRDefault="00000000">
      <w:pPr>
        <w:spacing w:after="200" w:line="276" w:lineRule="auto"/>
        <w:ind w:firstLine="720"/>
        <w:jc w:val="both"/>
      </w:pPr>
      <w:r>
        <w:t>Production OS schedulers are required to satisfy properties that deep RL schedulers currently cannot provide, and this is not primarily a research gap—it is a fundamental mismatch between what neural network policies offer and what OS kernels require. Safety in the OS scheduling sense means: the scheduler must never indefinitely starve a runnable process; it must respect hard real-time constraints for SCHED_FIFO and SCHED_RR processes; and it must not induce priority inversions that lead to deadlock. A trained DDQN network can violate all three. It can assign consistently low Q-values to a process’s scheduling action and starve it indefinitely. It cannot formally respect real-time constraints because it has no notion of hard constraints in its value function. It can induce priority inversions through a sequence of locally rational decisions that globally produce a pathological ordering. These failure modes are difficult to predict before deployment and difficult to diagnose after the fact.</w:t>
      </w:r>
    </w:p>
    <w:p w14:paraId="34537936" w14:textId="77777777" w:rsidR="004045F6" w:rsidRDefault="00000000">
      <w:pPr>
        <w:spacing w:after="200" w:line="276" w:lineRule="auto"/>
        <w:ind w:firstLine="720"/>
        <w:jc w:val="both"/>
      </w:pPr>
      <w:r>
        <w:t>Determinism is required for debugging and for certification in safety-critical systems. Floating-point rounding differences between runs make DDQN outputs non-reproducible across hardware, compiler versions, and even runs on the same hardware. Auditability requires that the scheduling policy be inspectable by human operators. A 36,000-parameter neural network is not inspectable in any sense that an OS kernel engineer would find useful. These are not objections that can be wished away with appeal to the network’s performance: a scheduler that performs well on average but fails non-deterministically and untraceably is not suitable for production.</w:t>
      </w:r>
    </w:p>
    <w:p w14:paraId="015DDCB8" w14:textId="77777777" w:rsidR="004045F6" w:rsidRDefault="00000000">
      <w:pPr>
        <w:pStyle w:val="Heading2"/>
      </w:pPr>
      <w:r>
        <w:t>4.4 Hardware Dependency: The Portability Gap</w:t>
      </w:r>
    </w:p>
    <w:p w14:paraId="08E938FE" w14:textId="77777777" w:rsidR="004045F6" w:rsidRDefault="00000000">
      <w:pPr>
        <w:spacing w:after="200" w:line="276" w:lineRule="auto"/>
        <w:ind w:firstLine="720"/>
        <w:jc w:val="both"/>
      </w:pPr>
      <w:r>
        <w:t>A DDQN scheduler trained on a 32-core Intel Xeon with a large shared L3 cache learns Q-values that encode assumptions about memory access patterns, context switch costs, and cache behaviour specific to that hardware. Deploying it on an 8-core ARM Cortex-A with a distributed cache architecture will not degrade gracefully—it will apply policies optimised for fundamentally different hardware characteristics, potentially performing worse than a simple classical scheduler. Every paper we reviewed trains and evaluates on a single hardware configuration. Not one examines cross-platform generalisation. An OS distribution ships on hundreds of different hardware configurations. Maintaining a separately trained DDQN model per configuration is operationally infeasible in the current state of the field.</w:t>
      </w:r>
    </w:p>
    <w:p w14:paraId="763C19F3" w14:textId="77777777" w:rsidR="004045F6" w:rsidRDefault="00000000">
      <w:pPr>
        <w:pStyle w:val="Heading2"/>
      </w:pPr>
      <w:r>
        <w:t>4.5 sched_ext: A Pathway with Three Closed Doors</w:t>
      </w:r>
    </w:p>
    <w:p w14:paraId="7ABC7506" w14:textId="77777777" w:rsidR="004045F6" w:rsidRDefault="00000000">
      <w:pPr>
        <w:spacing w:after="200" w:line="276" w:lineRule="auto"/>
        <w:ind w:firstLine="720"/>
        <w:jc w:val="both"/>
      </w:pPr>
      <w:r>
        <w:t>Linux kernel 6.11’s introduction of sched_ext—a BPF-based interface for custom scheduler implementation without kernel recompilation—was genuinely exciting news for the DRL scheduling research community. For the first time, there is a technically accessible pathway to deploy a custom scheduler in a real kernel without having to maintain a full kernel fork. The problem is that sched_ext imposes three constraints that, as far as we can determine, make naive DDQN deployment impossible.</w:t>
      </w:r>
    </w:p>
    <w:p w14:paraId="2AE2656F" w14:textId="77777777" w:rsidR="004045F6" w:rsidRDefault="00000000">
      <w:pPr>
        <w:spacing w:after="200" w:line="276" w:lineRule="auto"/>
        <w:ind w:firstLine="720"/>
        <w:jc w:val="both"/>
      </w:pPr>
      <w:r>
        <w:t>First, the BPF verifier must statically prove program safety before execution. Neural network inference involves dynamic memory access patterns—depending on input-conditioned control flow, loop bounds, and intermediate activations—that frequently resist static safety proofs. Whether a DDQN forward pass can be expressed in a form that the BPF verifier will accept is, remarkably, an open empirical question that the literature has not addressed. Second, BPF programs are limited to 512 bytes of stack memory. A single 256-neuron hidden layer requires over 1 KB for floating-point activations. This necessitates either 8-bit integer quantisation (reducing stack requirements by 4x at some cost to policy quality) or BPF map-based memory as a substitute stack—neither of which has been evaluated in any scheduling context. Third, BPF programs cannot call arbitrary kernel functions, meaning matrix multiplication must be implemented in BPF bytecode or offloaded to a userspace co-process. The inter-process communication latency of the latter approach will, in the worst case, exceed the entire 1 ms decision budget.</w:t>
      </w:r>
    </w:p>
    <w:p w14:paraId="4A5A2FB6" w14:textId="77777777" w:rsidR="004045F6" w:rsidRDefault="00000000">
      <w:pPr>
        <w:pStyle w:val="Heading2"/>
      </w:pPr>
      <w:r>
        <w:t>4.6 No One Has Ever Tried It in a Real Kernel</w:t>
      </w:r>
    </w:p>
    <w:p w14:paraId="00E53189" w14:textId="77777777" w:rsidR="004045F6" w:rsidRDefault="00000000">
      <w:pPr>
        <w:spacing w:after="200" w:line="276" w:lineRule="auto"/>
        <w:ind w:firstLine="720"/>
        <w:jc w:val="both"/>
      </w:pPr>
      <w:r>
        <w:t>This is the simplest barrier and in some ways the most important. Because no paper has implemented a DRL scheduler in a real kernel, the simulation-to-reality gap has never been measured for any DRL scheduling approach. This means the risk of deploying such a scheduler cannot be quantified. Any rational production operator, faced with a choice between a classical scheduler with known, characterised, bounded performance and a DRL scheduler with compelling simulation results and completely uncharacterised real-kernel behaviour, will choose the classical scheduler. This is not conservatism—it is the correct decision given the available evidence. The absence of even a single kernel-level experiment is not a gap in the literature; it is the reason the literature has made no practical progress toward deployment. The two facts are not independent.</w:t>
      </w:r>
    </w:p>
    <w:p w14:paraId="73AA1521" w14:textId="77777777" w:rsidR="004045F6" w:rsidRDefault="00000000">
      <w:pPr>
        <w:pStyle w:val="Heading1"/>
      </w:pPr>
      <w:r>
        <w:t>5. The Deployment Readiness Score</w:t>
      </w:r>
    </w:p>
    <w:p w14:paraId="5EF99450" w14:textId="77777777" w:rsidR="004045F6" w:rsidRDefault="00000000">
      <w:pPr>
        <w:pStyle w:val="Heading2"/>
      </w:pPr>
      <w:r>
        <w:t>5.1 Motivation and Design</w:t>
      </w:r>
    </w:p>
    <w:p w14:paraId="27BBBA13" w14:textId="77777777" w:rsidR="004045F6" w:rsidRDefault="00000000">
      <w:pPr>
        <w:spacing w:after="200" w:line="276" w:lineRule="auto"/>
        <w:ind w:firstLine="720"/>
        <w:jc w:val="both"/>
      </w:pPr>
      <w:r>
        <w:t>The DRS emerged from a frustration with how prior surveys compare scheduling approaches. The standard comparison is a table of simulation performance metrics: throughput, response time, fairness index, convergence speed. This framing invites the reader to conclude that the approach with the best numbers is the best approach, which is misleading when the approaches in question have never been tested outside simulation. A table of simulation metrics cannot answer the question ‘can this actually be deployed?’—and for the DRL schedulers in this literature, the answer to that question is categorically different from what the simulation metrics suggest.</w:t>
      </w:r>
    </w:p>
    <w:p w14:paraId="67DE2BCA" w14:textId="77777777" w:rsidR="004045F6" w:rsidRDefault="00000000">
      <w:pPr>
        <w:spacing w:after="200" w:line="276" w:lineRule="auto"/>
        <w:ind w:firstLine="720"/>
        <w:jc w:val="both"/>
      </w:pPr>
      <w:r>
        <w:t>We define the Deployment Readiness Score as a binary assessment across six production-feasibility criteria: (C1) real kernel implementation demonstrated in any published evaluation; (C2) worst-case inference latency below 1 ms on at least two CPU architectures; (C3) formal fairness guarantee beyond expected-value optimisation; (C4) deterministic behaviour enabling reliable debugging; (C5) hardware portability validated across at least two distinct hardware configurations; (C6) robustness characterised under adversarial or out-of-distribution workloads. Each criterion is scored 0 (not satisfied) or 1 (satisfied), yielding a total DRS out of 6.</w:t>
      </w:r>
    </w:p>
    <w:p w14:paraId="5142C9C3" w14:textId="77777777" w:rsidR="004045F6" w:rsidRDefault="00000000">
      <w:pPr>
        <w:spacing w:after="200" w:line="276" w:lineRule="auto"/>
        <w:ind w:firstLine="720"/>
        <w:jc w:val="both"/>
      </w:pPr>
      <w:r>
        <w:t>We are aware that these criteria reflect our judgement about what production deployment requires, and that other researchers might weight the criteria differently. We would welcome disagreement, especially if it is grounded in experience deploying custom schedulers in production kernels. Our experience is that the criteria are if anything too lenient—C2, for instance, requires worst-case characterisation on only two architectures, whereas a production OS distribution might ship on hundreds.</w:t>
      </w:r>
    </w:p>
    <w:p w14:paraId="0A430E77" w14:textId="77777777" w:rsidR="004045F6" w:rsidRDefault="00000000">
      <w:pPr>
        <w:pStyle w:val="Heading2"/>
      </w:pPr>
      <w:r>
        <w:t>5.2 Results: The 0/6 vs 5/6 Gap</w:t>
      </w:r>
    </w:p>
    <w:p w14:paraId="498EAFCA" w14:textId="77777777" w:rsidR="004045F6" w:rsidRDefault="00000000">
      <w:pPr>
        <w:spacing w:after="200" w:line="276" w:lineRule="auto"/>
        <w:ind w:firstLine="720"/>
        <w:jc w:val="both"/>
      </w:pPr>
      <w:r>
        <w:t>Classical schedulers (FCFS/RR/SJF, MLFQ) score 5/6. They satisfy all criteria except C3: formal fairness guarantees. This is a real gap, though it is theoretically solvable through Constrained Policy Optimisation. Every DRL scheduler we reviewed—DQN, DDQN, PPO, SAC, A3C—scores 0/6. No DRL scheduler satisfies any production-feasibility criterion. We want to be careful not to overstate what this means. A 0/6 score does not mean these schedulers are worthless or that the research direction is unproductive. It means that the research direction has not yet produced anything that could be deployed. These are different claims.</w:t>
      </w:r>
    </w:p>
    <w:p w14:paraId="01FAB9F2" w14:textId="77777777" w:rsidR="004045F6" w:rsidRDefault="004045F6">
      <w:pPr>
        <w:spacing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1003"/>
        <w:gridCol w:w="1003"/>
        <w:gridCol w:w="1004"/>
        <w:gridCol w:w="1004"/>
        <w:gridCol w:w="1004"/>
        <w:gridCol w:w="1004"/>
        <w:gridCol w:w="1120"/>
      </w:tblGrid>
      <w:tr w:rsidR="004045F6" w14:paraId="51217BAC"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0ABC1910" w14:textId="77777777" w:rsidR="004045F6" w:rsidRDefault="00000000">
            <w:pPr>
              <w:jc w:val="center"/>
            </w:pPr>
            <w:r>
              <w:rPr>
                <w:b/>
                <w:bCs/>
                <w:color w:val="FFFFFF"/>
                <w:sz w:val="17"/>
                <w:szCs w:val="17"/>
              </w:rPr>
              <w:t>Criterion</w:t>
            </w:r>
          </w:p>
        </w:tc>
        <w:tc>
          <w:tcPr>
            <w:tcW w:w="95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6D1A2B5E" w14:textId="77777777" w:rsidR="004045F6" w:rsidRDefault="00000000">
            <w:pPr>
              <w:jc w:val="center"/>
            </w:pPr>
            <w:r>
              <w:rPr>
                <w:b/>
                <w:bCs/>
                <w:color w:val="FFFFFF"/>
                <w:sz w:val="17"/>
                <w:szCs w:val="17"/>
              </w:rPr>
              <w:t>FCFS/RR</w:t>
            </w:r>
          </w:p>
        </w:tc>
        <w:tc>
          <w:tcPr>
            <w:tcW w:w="95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1FFE9A98" w14:textId="77777777" w:rsidR="004045F6" w:rsidRDefault="00000000">
            <w:pPr>
              <w:jc w:val="center"/>
            </w:pPr>
            <w:r>
              <w:rPr>
                <w:b/>
                <w:bCs/>
                <w:color w:val="FFFFFF"/>
                <w:sz w:val="17"/>
                <w:szCs w:val="17"/>
              </w:rPr>
              <w:t>MLFQ</w:t>
            </w:r>
          </w:p>
        </w:tc>
        <w:tc>
          <w:tcPr>
            <w:tcW w:w="95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057D81AE" w14:textId="77777777" w:rsidR="004045F6" w:rsidRDefault="00000000">
            <w:pPr>
              <w:jc w:val="center"/>
            </w:pPr>
            <w:r>
              <w:rPr>
                <w:b/>
                <w:bCs/>
                <w:color w:val="FFFFFF"/>
                <w:sz w:val="17"/>
                <w:szCs w:val="17"/>
              </w:rPr>
              <w:t>DQN</w:t>
            </w:r>
          </w:p>
        </w:tc>
        <w:tc>
          <w:tcPr>
            <w:tcW w:w="95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3AE49620" w14:textId="77777777" w:rsidR="004045F6" w:rsidRDefault="00000000">
            <w:pPr>
              <w:jc w:val="center"/>
            </w:pPr>
            <w:r>
              <w:rPr>
                <w:b/>
                <w:bCs/>
                <w:color w:val="FFFFFF"/>
                <w:sz w:val="17"/>
                <w:szCs w:val="17"/>
              </w:rPr>
              <w:t>PPO</w:t>
            </w:r>
          </w:p>
        </w:tc>
        <w:tc>
          <w:tcPr>
            <w:tcW w:w="95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6E602004" w14:textId="77777777" w:rsidR="004045F6" w:rsidRDefault="00000000">
            <w:pPr>
              <w:jc w:val="center"/>
            </w:pPr>
            <w:r>
              <w:rPr>
                <w:b/>
                <w:bCs/>
                <w:color w:val="FFFFFF"/>
                <w:sz w:val="17"/>
                <w:szCs w:val="17"/>
              </w:rPr>
              <w:t>SAC</w:t>
            </w:r>
          </w:p>
        </w:tc>
        <w:tc>
          <w:tcPr>
            <w:tcW w:w="95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78B923D9" w14:textId="77777777" w:rsidR="004045F6" w:rsidRDefault="00000000">
            <w:pPr>
              <w:jc w:val="center"/>
            </w:pPr>
            <w:r>
              <w:rPr>
                <w:b/>
                <w:bCs/>
                <w:color w:val="FFFFFF"/>
                <w:sz w:val="17"/>
                <w:szCs w:val="17"/>
              </w:rPr>
              <w:t>A3C</w:t>
            </w:r>
          </w:p>
        </w:tc>
        <w:tc>
          <w:tcPr>
            <w:tcW w:w="10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71A13956" w14:textId="77777777" w:rsidR="004045F6" w:rsidRDefault="00000000">
            <w:pPr>
              <w:jc w:val="center"/>
            </w:pPr>
            <w:r>
              <w:rPr>
                <w:b/>
                <w:bCs/>
                <w:color w:val="FFFFFF"/>
                <w:sz w:val="17"/>
                <w:szCs w:val="17"/>
              </w:rPr>
              <w:t>DDQN (Prop.)</w:t>
            </w:r>
          </w:p>
        </w:tc>
      </w:tr>
      <w:tr w:rsidR="004045F6" w14:paraId="5119A39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9250D3" w14:textId="77777777" w:rsidR="004045F6" w:rsidRDefault="00000000">
            <w:r>
              <w:rPr>
                <w:color w:val="111111"/>
                <w:sz w:val="18"/>
                <w:szCs w:val="18"/>
              </w:rPr>
              <w:t>Workload Adaptability</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33723C" w14:textId="77777777" w:rsidR="004045F6" w:rsidRDefault="00000000">
            <w:r>
              <w:rPr>
                <w:color w:val="111111"/>
                <w:sz w:val="18"/>
                <w:szCs w:val="18"/>
              </w:rPr>
              <w:t>None</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B261DB" w14:textId="77777777" w:rsidR="004045F6" w:rsidRDefault="00000000">
            <w:r>
              <w:rPr>
                <w:color w:val="111111"/>
                <w:sz w:val="18"/>
                <w:szCs w:val="18"/>
              </w:rPr>
              <w:t>Limited</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60E446" w14:textId="77777777" w:rsidR="004045F6" w:rsidRDefault="00000000">
            <w:r>
              <w:rPr>
                <w:color w:val="111111"/>
                <w:sz w:val="18"/>
                <w:szCs w:val="18"/>
              </w:rPr>
              <w:t>Moderate</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22249D7" w14:textId="77777777" w:rsidR="004045F6" w:rsidRDefault="00000000">
            <w:r>
              <w:rPr>
                <w:color w:val="111111"/>
                <w:sz w:val="18"/>
                <w:szCs w:val="18"/>
              </w:rPr>
              <w:t>Moderate</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87792FA" w14:textId="77777777" w:rsidR="004045F6" w:rsidRDefault="00000000">
            <w:r>
              <w:rPr>
                <w:color w:val="111111"/>
                <w:sz w:val="18"/>
                <w:szCs w:val="18"/>
              </w:rPr>
              <w:t>Moderate</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E4E3A71" w14:textId="77777777" w:rsidR="004045F6" w:rsidRDefault="00000000">
            <w:r>
              <w:rPr>
                <w:color w:val="111111"/>
                <w:sz w:val="18"/>
                <w:szCs w:val="18"/>
              </w:rPr>
              <w:t>Moderate</w:t>
            </w:r>
          </w:p>
        </w:tc>
        <w:tc>
          <w:tcPr>
            <w:tcW w:w="1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A24CEAD" w14:textId="77777777" w:rsidR="004045F6" w:rsidRDefault="00000000">
            <w:r>
              <w:rPr>
                <w:color w:val="111111"/>
                <w:sz w:val="18"/>
                <w:szCs w:val="18"/>
              </w:rPr>
              <w:t>Very High</w:t>
            </w:r>
          </w:p>
        </w:tc>
      </w:tr>
      <w:tr w:rsidR="004045F6" w14:paraId="354CBAB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FA551B6" w14:textId="77777777" w:rsidR="004045F6" w:rsidRDefault="00000000">
            <w:r>
              <w:rPr>
                <w:color w:val="111111"/>
                <w:sz w:val="18"/>
                <w:szCs w:val="18"/>
              </w:rPr>
              <w:t>AI Workload Handling</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43C9100" w14:textId="77777777" w:rsidR="004045F6" w:rsidRDefault="00000000">
            <w:r>
              <w:rPr>
                <w:color w:val="111111"/>
                <w:sz w:val="18"/>
                <w:szCs w:val="18"/>
              </w:rPr>
              <w:t>Poor</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2939DB2" w14:textId="77777777" w:rsidR="004045F6" w:rsidRDefault="00000000">
            <w:r>
              <w:rPr>
                <w:color w:val="111111"/>
                <w:sz w:val="18"/>
                <w:szCs w:val="18"/>
              </w:rPr>
              <w:t>Partial</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4157054" w14:textId="77777777" w:rsidR="004045F6" w:rsidRDefault="00000000">
            <w:r>
              <w:rPr>
                <w:color w:val="111111"/>
                <w:sz w:val="18"/>
                <w:szCs w:val="18"/>
              </w:rPr>
              <w:t>Partial</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5834F56" w14:textId="77777777" w:rsidR="004045F6" w:rsidRDefault="00000000">
            <w:r>
              <w:rPr>
                <w:color w:val="111111"/>
                <w:sz w:val="18"/>
                <w:szCs w:val="18"/>
              </w:rPr>
              <w:t>Partial</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9877AB9" w14:textId="77777777" w:rsidR="004045F6" w:rsidRDefault="00000000">
            <w:r>
              <w:rPr>
                <w:color w:val="111111"/>
                <w:sz w:val="18"/>
                <w:szCs w:val="18"/>
              </w:rPr>
              <w:t>Partial</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D7BD502" w14:textId="77777777" w:rsidR="004045F6" w:rsidRDefault="00000000">
            <w:r>
              <w:rPr>
                <w:color w:val="111111"/>
                <w:sz w:val="18"/>
                <w:szCs w:val="18"/>
              </w:rPr>
              <w:t>Partial</w:t>
            </w:r>
          </w:p>
        </w:tc>
        <w:tc>
          <w:tcPr>
            <w:tcW w:w="1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2A7AAB5" w14:textId="77777777" w:rsidR="004045F6" w:rsidRDefault="00000000">
            <w:r>
              <w:rPr>
                <w:color w:val="111111"/>
                <w:sz w:val="18"/>
                <w:szCs w:val="18"/>
              </w:rPr>
              <w:t>Excellent</w:t>
            </w:r>
          </w:p>
        </w:tc>
      </w:tr>
      <w:tr w:rsidR="004045F6" w14:paraId="2F32983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BA30971" w14:textId="77777777" w:rsidR="004045F6" w:rsidRDefault="00000000">
            <w:r>
              <w:rPr>
                <w:color w:val="111111"/>
                <w:sz w:val="18"/>
                <w:szCs w:val="18"/>
              </w:rPr>
              <w:t>Stability (High Concurrency)</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8AE1888" w14:textId="77777777" w:rsidR="004045F6" w:rsidRDefault="00000000">
            <w:r>
              <w:rPr>
                <w:color w:val="111111"/>
                <w:sz w:val="18"/>
                <w:szCs w:val="18"/>
              </w:rPr>
              <w:t>High</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EFE322" w14:textId="77777777" w:rsidR="004045F6" w:rsidRDefault="00000000">
            <w:r>
              <w:rPr>
                <w:color w:val="111111"/>
                <w:sz w:val="18"/>
                <w:szCs w:val="18"/>
              </w:rPr>
              <w:t>High</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2E9855D" w14:textId="77777777" w:rsidR="004045F6" w:rsidRDefault="00000000">
            <w:r>
              <w:rPr>
                <w:color w:val="111111"/>
                <w:sz w:val="18"/>
                <w:szCs w:val="18"/>
              </w:rPr>
              <w:t>Low</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AE1DD9" w14:textId="77777777" w:rsidR="004045F6" w:rsidRDefault="00000000">
            <w:r>
              <w:rPr>
                <w:color w:val="111111"/>
                <w:sz w:val="18"/>
                <w:szCs w:val="18"/>
              </w:rPr>
              <w:t>Moderate</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9BBD83D" w14:textId="77777777" w:rsidR="004045F6" w:rsidRDefault="00000000">
            <w:r>
              <w:rPr>
                <w:color w:val="111111"/>
                <w:sz w:val="18"/>
                <w:szCs w:val="18"/>
              </w:rPr>
              <w:t>Moderate</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6635DCD" w14:textId="77777777" w:rsidR="004045F6" w:rsidRDefault="00000000">
            <w:r>
              <w:rPr>
                <w:color w:val="111111"/>
                <w:sz w:val="18"/>
                <w:szCs w:val="18"/>
              </w:rPr>
              <w:t>Low</w:t>
            </w:r>
          </w:p>
        </w:tc>
        <w:tc>
          <w:tcPr>
            <w:tcW w:w="1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D123972" w14:textId="77777777" w:rsidR="004045F6" w:rsidRDefault="00000000">
            <w:r>
              <w:rPr>
                <w:color w:val="111111"/>
                <w:sz w:val="18"/>
                <w:szCs w:val="18"/>
              </w:rPr>
              <w:t>High</w:t>
            </w:r>
          </w:p>
        </w:tc>
      </w:tr>
      <w:tr w:rsidR="004045F6" w14:paraId="76AE87D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305581B" w14:textId="77777777" w:rsidR="004045F6" w:rsidRDefault="00000000">
            <w:r>
              <w:rPr>
                <w:color w:val="111111"/>
                <w:sz w:val="18"/>
                <w:szCs w:val="18"/>
              </w:rPr>
              <w:t>Jain’s Fairness Index</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F11E883" w14:textId="77777777" w:rsidR="004045F6" w:rsidRDefault="00000000">
            <w:r>
              <w:rPr>
                <w:color w:val="111111"/>
                <w:sz w:val="18"/>
                <w:szCs w:val="18"/>
              </w:rPr>
              <w:t>0.78</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D11C83A" w14:textId="77777777" w:rsidR="004045F6" w:rsidRDefault="00000000">
            <w:r>
              <w:rPr>
                <w:color w:val="111111"/>
                <w:sz w:val="18"/>
                <w:szCs w:val="18"/>
              </w:rPr>
              <w:t>0.85</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E3B1C5C" w14:textId="77777777" w:rsidR="004045F6" w:rsidRDefault="00000000">
            <w:r>
              <w:rPr>
                <w:color w:val="111111"/>
                <w:sz w:val="18"/>
                <w:szCs w:val="18"/>
              </w:rPr>
              <w:t>0.79</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CBBAD3E" w14:textId="77777777" w:rsidR="004045F6" w:rsidRDefault="00000000">
            <w:r>
              <w:rPr>
                <w:color w:val="111111"/>
                <w:sz w:val="18"/>
                <w:szCs w:val="18"/>
              </w:rPr>
              <w:t>0.82</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6F209BA" w14:textId="77777777" w:rsidR="004045F6" w:rsidRDefault="00000000">
            <w:r>
              <w:rPr>
                <w:color w:val="111111"/>
                <w:sz w:val="18"/>
                <w:szCs w:val="18"/>
              </w:rPr>
              <w:t>0.84</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E6BF51F" w14:textId="77777777" w:rsidR="004045F6" w:rsidRDefault="00000000">
            <w:r>
              <w:rPr>
                <w:color w:val="111111"/>
                <w:sz w:val="18"/>
                <w:szCs w:val="18"/>
              </w:rPr>
              <w:t>0.81</w:t>
            </w:r>
          </w:p>
        </w:tc>
        <w:tc>
          <w:tcPr>
            <w:tcW w:w="1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EA763D9" w14:textId="77777777" w:rsidR="004045F6" w:rsidRDefault="00000000">
            <w:r>
              <w:rPr>
                <w:color w:val="111111"/>
                <w:sz w:val="18"/>
                <w:szCs w:val="18"/>
              </w:rPr>
              <w:t>0.93</w:t>
            </w:r>
          </w:p>
        </w:tc>
      </w:tr>
      <w:tr w:rsidR="004045F6" w14:paraId="1C2E02F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09F6296" w14:textId="77777777" w:rsidR="004045F6" w:rsidRDefault="00000000">
            <w:r>
              <w:rPr>
                <w:color w:val="111111"/>
                <w:sz w:val="18"/>
                <w:szCs w:val="18"/>
              </w:rPr>
              <w:t>Real OS Deployment</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D95CF9D" w14:textId="77777777" w:rsidR="004045F6" w:rsidRDefault="00000000">
            <w:r>
              <w:rPr>
                <w:color w:val="111111"/>
                <w:sz w:val="18"/>
                <w:szCs w:val="18"/>
              </w:rPr>
              <w:t>Yes</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74A7994" w14:textId="77777777" w:rsidR="004045F6" w:rsidRDefault="00000000">
            <w:r>
              <w:rPr>
                <w:color w:val="111111"/>
                <w:sz w:val="18"/>
                <w:szCs w:val="18"/>
              </w:rPr>
              <w:t>Yes</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F26D771" w14:textId="77777777" w:rsidR="004045F6" w:rsidRDefault="00000000">
            <w:r>
              <w:rPr>
                <w:color w:val="111111"/>
                <w:sz w:val="18"/>
                <w:szCs w:val="18"/>
              </w:rPr>
              <w:t>No (Sim)</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023D821" w14:textId="77777777" w:rsidR="004045F6" w:rsidRDefault="00000000">
            <w:r>
              <w:rPr>
                <w:color w:val="111111"/>
                <w:sz w:val="18"/>
                <w:szCs w:val="18"/>
              </w:rPr>
              <w:t>No (Sim)</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2727CD" w14:textId="77777777" w:rsidR="004045F6" w:rsidRDefault="00000000">
            <w:r>
              <w:rPr>
                <w:color w:val="111111"/>
                <w:sz w:val="18"/>
                <w:szCs w:val="18"/>
              </w:rPr>
              <w:t>No (Sim)</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B2EDE0D" w14:textId="77777777" w:rsidR="004045F6" w:rsidRDefault="00000000">
            <w:r>
              <w:rPr>
                <w:color w:val="111111"/>
                <w:sz w:val="18"/>
                <w:szCs w:val="18"/>
              </w:rPr>
              <w:t>No (Sim)</w:t>
            </w:r>
          </w:p>
        </w:tc>
        <w:tc>
          <w:tcPr>
            <w:tcW w:w="1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099F38" w14:textId="77777777" w:rsidR="004045F6" w:rsidRDefault="00000000">
            <w:r>
              <w:rPr>
                <w:color w:val="111111"/>
                <w:sz w:val="18"/>
                <w:szCs w:val="18"/>
              </w:rPr>
              <w:t>No (Sim)</w:t>
            </w:r>
          </w:p>
        </w:tc>
      </w:tr>
      <w:tr w:rsidR="004045F6" w14:paraId="0528FC0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C3536A5" w14:textId="77777777" w:rsidR="004045F6" w:rsidRDefault="00000000">
            <w:r>
              <w:rPr>
                <w:color w:val="111111"/>
                <w:sz w:val="18"/>
                <w:szCs w:val="18"/>
              </w:rPr>
              <w:t>DRS Score (/6)</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07E1B28" w14:textId="77777777" w:rsidR="004045F6" w:rsidRDefault="00000000">
            <w:r>
              <w:rPr>
                <w:color w:val="111111"/>
                <w:sz w:val="18"/>
                <w:szCs w:val="18"/>
              </w:rPr>
              <w:t>5/6</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0E47E62" w14:textId="77777777" w:rsidR="004045F6" w:rsidRDefault="00000000">
            <w:r>
              <w:rPr>
                <w:color w:val="111111"/>
                <w:sz w:val="18"/>
                <w:szCs w:val="18"/>
              </w:rPr>
              <w:t>5/6</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8D15FEC" w14:textId="77777777" w:rsidR="004045F6" w:rsidRDefault="00000000">
            <w:r>
              <w:rPr>
                <w:color w:val="111111"/>
                <w:sz w:val="18"/>
                <w:szCs w:val="18"/>
              </w:rPr>
              <w:t>0/6</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359D745" w14:textId="77777777" w:rsidR="004045F6" w:rsidRDefault="00000000">
            <w:r>
              <w:rPr>
                <w:color w:val="111111"/>
                <w:sz w:val="18"/>
                <w:szCs w:val="18"/>
              </w:rPr>
              <w:t>0/6</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8A4598A" w14:textId="77777777" w:rsidR="004045F6" w:rsidRDefault="00000000">
            <w:r>
              <w:rPr>
                <w:color w:val="111111"/>
                <w:sz w:val="18"/>
                <w:szCs w:val="18"/>
              </w:rPr>
              <w:t>0/6</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40BFD6B" w14:textId="77777777" w:rsidR="004045F6" w:rsidRDefault="00000000">
            <w:r>
              <w:rPr>
                <w:color w:val="111111"/>
                <w:sz w:val="18"/>
                <w:szCs w:val="18"/>
              </w:rPr>
              <w:t>0/6</w:t>
            </w:r>
          </w:p>
        </w:tc>
        <w:tc>
          <w:tcPr>
            <w:tcW w:w="1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B05B621" w14:textId="77777777" w:rsidR="004045F6" w:rsidRDefault="00000000">
            <w:r>
              <w:rPr>
                <w:color w:val="111111"/>
                <w:sz w:val="18"/>
                <w:szCs w:val="18"/>
              </w:rPr>
              <w:t>0/6</w:t>
            </w:r>
          </w:p>
        </w:tc>
      </w:tr>
    </w:tbl>
    <w:p w14:paraId="1059BC44" w14:textId="77777777" w:rsidR="004045F6" w:rsidRDefault="00000000">
      <w:pPr>
        <w:spacing w:before="60" w:after="200"/>
        <w:jc w:val="center"/>
      </w:pPr>
      <w:r>
        <w:rPr>
          <w:i/>
          <w:iCs/>
          <w:color w:val="444444"/>
          <w:sz w:val="18"/>
          <w:szCs w:val="18"/>
        </w:rPr>
        <w:t>Table 1. Deployment Readiness Score and comparative analysis across scheduling approaches. All DRL figures are simulation-only. The DRS gap between classical and DRL schedulers is categorical, not marginal.</w:t>
      </w:r>
    </w:p>
    <w:p w14:paraId="5D982BC2" w14:textId="77777777" w:rsidR="004045F6" w:rsidRDefault="00000000">
      <w:pPr>
        <w:spacing w:after="200" w:line="276" w:lineRule="auto"/>
        <w:ind w:firstLine="720"/>
        <w:jc w:val="both"/>
      </w:pPr>
      <w:r>
        <w:t>The DRS also helps clarify what it would mean to make progress. A DRL scheduler that achieves 1/6 on C1—a single published kernel-level implementation, even a preliminary one with poor performance—would represent more meaningful progress toward deployment than any amount of improved simulation results. This is a reorientation of the field’s success criteria that we think is long overdue.</w:t>
      </w:r>
    </w:p>
    <w:p w14:paraId="31D38E04" w14:textId="77777777" w:rsidR="004045F6" w:rsidRDefault="00000000">
      <w:pPr>
        <w:pStyle w:val="Heading1"/>
      </w:pPr>
      <w:r>
        <w:t>6. MDP Formulation and the Three-Body Problem</w:t>
      </w:r>
    </w:p>
    <w:p w14:paraId="1BFBEF72" w14:textId="77777777" w:rsidR="004045F6" w:rsidRDefault="00000000">
      <w:pPr>
        <w:pStyle w:val="Heading2"/>
      </w:pPr>
      <w:r>
        <w:t>6.1 State Space: What We Changed and Why</w:t>
      </w:r>
    </w:p>
    <w:p w14:paraId="2B1DA089" w14:textId="77777777" w:rsidR="004045F6" w:rsidRDefault="00000000">
      <w:pPr>
        <w:spacing w:after="200" w:line="276" w:lineRule="auto"/>
        <w:ind w:firstLine="720"/>
        <w:jc w:val="both"/>
      </w:pPr>
      <w:r>
        <w:t>The MDP state vector S_t in our proposed framework captures seven signals: CPU utilisation per core (%), enabling load imbalance detection and cache-affinity scheduling; task queue length and AI/interactive ratio; estimated execution time of head-of-queue tasks via exponential moving average; a per-task latency constraint flag derived from Cortez et al.’s workload taxonomy; I/O wait ratio; L3 cache miss rate; and system response time rolling average over 100 ms.</w:t>
      </w:r>
    </w:p>
    <w:p w14:paraId="2AA4837C" w14:textId="77777777" w:rsidR="004045F6" w:rsidRDefault="00000000">
      <w:pPr>
        <w:spacing w:after="200" w:line="276" w:lineRule="auto"/>
        <w:ind w:firstLine="720"/>
        <w:jc w:val="both"/>
      </w:pPr>
      <w:r>
        <w:t>The last two signals—I/O wait ratio and L3 cache miss rate—are the primary extensions relative to Sun et al.’s formulation, and they deserve more justification than simply noting that they are predictive. The key scheduling decision that these signals enable is the distinction between processes blocked on I/O (which should be preempted because they are not consuming the CPU anyway) and compute-bound processes with large cache footprints (which should be allowed to run until their cache benefit is exhausted). Without I/O wait ratio, the scheduler cannot tell whether a ‘slow’ process is waiting for disk or actually using the CPU. Without L3 cache miss rate, it cannot estimate whether preempting a process will impose a significant reload penalty. These are not obscure signals—they are available through /proc/stat and perf_events respectively. The collection overhead is approximately 3–4 microseconds per signal per epoch, which matters given the budget constraints discussed in Section 6.3.</w:t>
      </w:r>
    </w:p>
    <w:p w14:paraId="0454EC1D" w14:textId="77777777" w:rsidR="004045F6" w:rsidRDefault="00000000">
      <w:pPr>
        <w:pStyle w:val="Heading2"/>
      </w:pPr>
      <w:r>
        <w:t>6.2 Action Space and Reward Function</w:t>
      </w:r>
    </w:p>
    <w:p w14:paraId="48F2D3A0" w14:textId="77777777" w:rsidR="004045F6" w:rsidRDefault="00000000">
      <w:pPr>
        <w:spacing w:after="200" w:line="276" w:lineRule="auto"/>
        <w:ind w:firstLine="720"/>
        <w:jc w:val="both"/>
      </w:pPr>
      <w:r>
        <w:t>The action A_t at each epoch comprises task selection from the ready queue plus a priority modifier δ ∈ {−2, −1, 0, +1, +2}. The two-component formulation enables the agent to adjust relative priorities without modifying kernel priority structures directly—a design choice motivated by the goal of eventual sched_ext integration, where direct priority structure manipulation would require elevated privileges.</w:t>
      </w:r>
    </w:p>
    <w:p w14:paraId="26AD78B8" w14:textId="77777777" w:rsidR="004045F6" w:rsidRDefault="00000000">
      <w:pPr>
        <w:spacing w:after="200" w:line="276" w:lineRule="auto"/>
        <w:ind w:firstLine="720"/>
        <w:jc w:val="both"/>
      </w:pPr>
      <w:r>
        <w:t>The reward function r(t+1) = α₁·U(t+1) − α₂·T(t+1) − α₃·R(t+1) + α₄·J(t+1) balances CPU utilisation, task completion time, interactive task response time, and Jain’s Fairness Index. Coefficients α₁ = 0.35, α₂ = 0.30, α₃ = 0.25, α₄ = 0.10 are calibrated for a data-centre workload profile. We should be honest that these coefficients were tuned in simulation and may not be optimal under real kernel conditions or different workload mixes. The α₄·J term is the direct addition relative to prior DDQN scheduling formulations, and it is responsible for the improved fairness scores in Section 8—but, again, improved fairness scores in simulation are not formal fairness guarantees at deployment.</w:t>
      </w:r>
    </w:p>
    <w:p w14:paraId="67FCEB48" w14:textId="77777777" w:rsidR="004045F6" w:rsidRDefault="00000000">
      <w:pPr>
        <w:pStyle w:val="Heading2"/>
      </w:pPr>
      <w:r>
        <w:t>6.3 The Three-Body Problem: Why Algorithm Improvements Alone Cannot Close the Gap</w:t>
      </w:r>
    </w:p>
    <w:p w14:paraId="6CDB0B16" w14:textId="77777777" w:rsidR="004045F6" w:rsidRDefault="00000000">
      <w:pPr>
        <w:spacing w:after="200" w:line="276" w:lineRule="auto"/>
        <w:ind w:firstLine="720"/>
        <w:jc w:val="both"/>
      </w:pPr>
      <w:r>
        <w:t>We have found it useful to characterise the OS scheduling deployment problem as a three-body problem in analogy to celestial mechanics: three interacting constraints that cannot be simultaneously optimised, and whose joint interaction produces dynamics that are qualitatively harder than any pairwise interaction would suggest.</w:t>
      </w:r>
    </w:p>
    <w:p w14:paraId="2A453458" w14:textId="77777777" w:rsidR="004045F6" w:rsidRDefault="00000000">
      <w:pPr>
        <w:spacing w:after="200" w:line="276" w:lineRule="auto"/>
        <w:ind w:firstLine="720"/>
        <w:jc w:val="both"/>
      </w:pPr>
      <w:r>
        <w:t>Body A is Decision Latency: the scheduler must commit to a decision within approximately 1 ms at Linux CFS scheduling frequency. This is a hard constraint imposed by the scheduler’s integration with kernel timekeeping and interrupt handling. It eliminates large networks, ensemble methods, and any approach requiring iterative refinement of a decision.</w:t>
      </w:r>
    </w:p>
    <w:p w14:paraId="3BF5D66E" w14:textId="77777777" w:rsidR="004045F6" w:rsidRDefault="00000000">
      <w:pPr>
        <w:spacing w:after="200" w:line="276" w:lineRule="auto"/>
        <w:ind w:firstLine="720"/>
        <w:jc w:val="both"/>
      </w:pPr>
      <w:r>
        <w:t>Body B is State Observability: optimal scheduling decisions depend on signals whose collection via kernel performance counters consumes 10–100 microseconds of the Body A budget before inference even begins. There is a direct tradeoff: richer state representations improve policy quality but consume the decision budget, leaving less time for the inference that uses the state. This tradeoff is non-negotiable—it follows from the physics of kernel data structure traversal at 1,000 Hz scheduling frequency.</w:t>
      </w:r>
    </w:p>
    <w:p w14:paraId="61301838" w14:textId="77777777" w:rsidR="004045F6" w:rsidRDefault="00000000">
      <w:pPr>
        <w:spacing w:after="200" w:line="276" w:lineRule="auto"/>
        <w:ind w:firstLine="720"/>
        <w:jc w:val="both"/>
      </w:pPr>
      <w:r>
        <w:t>Body C is Policy Expressivity: the optimal scheduling policy for heterogeneous AI-interactive workloads is almost certainly a complex, nonlinear function of system state. Small networks—the only ones compatible with Body A given Body B’s overhead—may lack the representational capacity to approximate this function accurately. This creates an irreducible latency-expressivity tradeoff with no purely algorithmic resolution.</w:t>
      </w:r>
    </w:p>
    <w:p w14:paraId="0D1E0985" w14:textId="77777777" w:rsidR="004045F6" w:rsidRDefault="00000000">
      <w:pPr>
        <w:spacing w:after="200" w:line="276" w:lineRule="auto"/>
        <w:ind w:firstLine="720"/>
        <w:jc w:val="both"/>
      </w:pPr>
      <w:r>
        <w:t>Classical schedulers escape the three-body problem by ignoring Body C entirely: hand-coded rules have negligible computational cost, satisfying Bodies A and B by construction. The price is sub-optimal policies for heterogeneous workloads. Simulation-based DRL evaluations ignore Bodies A and B by measuring inference latency in isolation, without state collection overhead or kernel preemption effects. The reviewed literature does not contain a single measurement of combined inference-plus-state-collection overhead under actual kernel scheduling frequency. This is, in our view, the single most important empirical contribution the field could make in the near term.</w:t>
      </w:r>
    </w:p>
    <w:p w14:paraId="545FD961" w14:textId="77777777" w:rsidR="004045F6" w:rsidRDefault="00000000">
      <w:pPr>
        <w:pStyle w:val="Heading1"/>
      </w:pPr>
      <w:r>
        <w:t>7. Proposed DDQN Framework: What It Claims and What It Doesn’t</w:t>
      </w:r>
    </w:p>
    <w:p w14:paraId="7C234290" w14:textId="77777777" w:rsidR="004045F6" w:rsidRDefault="00000000">
      <w:pPr>
        <w:spacing w:after="200" w:line="276" w:lineRule="auto"/>
        <w:ind w:firstLine="720"/>
        <w:jc w:val="both"/>
      </w:pPr>
      <w:r>
        <w:t>We want to be more explicit than is customary in this literature about the scope of our claims. The framework described in this section is a research direction, not a production-ready system. The preceding analysis establishes that no existing framework is production-ready, and intellectual honesty requires that we apply the same standard to our own proposal.</w:t>
      </w:r>
    </w:p>
    <w:p w14:paraId="6FBD96D4" w14:textId="77777777" w:rsidR="004045F6" w:rsidRDefault="00000000">
      <w:pPr>
        <w:pStyle w:val="Heading2"/>
      </w:pPr>
      <w:r>
        <w:t>7.1 Why DDQN over the Alternatives</w:t>
      </w:r>
    </w:p>
    <w:p w14:paraId="5750416B" w14:textId="77777777" w:rsidR="004045F6" w:rsidRDefault="00000000">
      <w:pPr>
        <w:spacing w:after="200" w:line="276" w:lineRule="auto"/>
        <w:ind w:firstLine="720"/>
        <w:jc w:val="both"/>
      </w:pPr>
      <w:r>
        <w:t>The choice of DDQN over PPO, SAC, or A3C for OS scheduling is not merely a preference—it follows from the constraints of the deployment environment. DDQN’s overestimation bias correction is a structural stability property that matters specifically in high-concurrency scheduling environments where Q-value errors compound across epochs. Its discrete action space maps naturally onto the discrete task selection decisions required in OS scheduling, avoiding the discretisation approximation error that continuous-action architectures like SAC must introduce. Its computational footprint is more compatible with the 1 ms decision budget than PPO or SAC, which maintain both policy and value networks. These are architectural advantages relative to the OS scheduling problem, not universal advantages.</w:t>
      </w:r>
    </w:p>
    <w:p w14:paraId="3CEA9032" w14:textId="77777777" w:rsidR="004045F6" w:rsidRDefault="00000000">
      <w:pPr>
        <w:spacing w:after="200" w:line="276" w:lineRule="auto"/>
        <w:ind w:firstLine="720"/>
        <w:jc w:val="both"/>
      </w:pPr>
      <w:r>
        <w:t>What DDQN does not resolve should be stated clearly. It does not address the training phase deployment problem: the agent makes poor decisions throughout exploration, and there is no safe way to explore in a production kernel. It provides no formal safety or fairness guarantees. It does not close the simulation-to-reality gap. A DDQN scheduler trained in SimPy and deployed in a real kernel would, in our honest assessment, likely perform worse than CFS in the near term, before any additional engineering work to characterise and address the T₃ and T₄ latency components. We believe the research direction is sound; we do not believe the current implementation is ready.</w:t>
      </w:r>
    </w:p>
    <w:p w14:paraId="0DAA9E57" w14:textId="77777777" w:rsidR="004045F6" w:rsidRDefault="00000000">
      <w:pPr>
        <w:pStyle w:val="Heading2"/>
      </w:pPr>
      <w:r>
        <w:t>7.2 Architecture and Latency Estimates</w:t>
      </w:r>
    </w:p>
    <w:p w14:paraId="658930B7" w14:textId="77777777" w:rsidR="004045F6" w:rsidRDefault="00000000">
      <w:pPr>
        <w:spacing w:after="200" w:line="276" w:lineRule="auto"/>
        <w:ind w:firstLine="720"/>
        <w:jc w:val="both"/>
      </w:pPr>
      <w:r>
        <w:t>Both online (θ) and target (θ⁻) networks use a 7→256→128→|A| fully connected architecture with ReLU activations, approximately 36,000 parameters total. The Adam optimiser with learning rate 0.001 and gradient clipping at 1.0 is used. The target network is updated via soft copy with τ = 0.005, following Lillicrap et al. Simulation measurements report single forward pass latency of 18–22 microseconds on an Intel Xeon Gold server under single-threaded execution—within the 1 ms budget. Including estimated state collection overhead of approximately 7 microseconds, the projected per-epoch overhead is 25–30 microseconds.</w:t>
      </w:r>
    </w:p>
    <w:p w14:paraId="5B1ED6C3" w14:textId="77777777" w:rsidR="004045F6" w:rsidRDefault="00000000">
      <w:pPr>
        <w:spacing w:after="200" w:line="276" w:lineRule="auto"/>
        <w:ind w:firstLine="720"/>
        <w:jc w:val="both"/>
      </w:pPr>
      <w:r>
        <w:t>We emphasise that this remains a simulation estimate. Real kernel overhead incorporating the T₃ and T₄ terms characterised in Section 11.1 will be substantially larger, possibly by an order of magnitude under high interrupt load. Anyone who cites these latency figures without that caveat will be misrepresenting what this paper claims.</w:t>
      </w:r>
    </w:p>
    <w:p w14:paraId="4921E176" w14:textId="77777777" w:rsidR="004045F6" w:rsidRDefault="00000000">
      <w:pPr>
        <w:pStyle w:val="Heading1"/>
      </w:pPr>
      <w:r>
        <w:t>8. Performance Evaluation</w:t>
      </w:r>
    </w:p>
    <w:p w14:paraId="33D357EA" w14:textId="77777777" w:rsidR="004045F6" w:rsidRDefault="00000000">
      <w:pPr>
        <w:spacing w:after="200" w:line="276" w:lineRule="auto"/>
        <w:ind w:firstLine="720"/>
        <w:jc w:val="both"/>
      </w:pPr>
      <w:r>
        <w:t>Performance results draw on two sources: a SimPy discrete-event simulation modelling an 8-core CPU with workload calibrated to Azure production statistics (Poisson arrivals at 120 tasks/s, bimodal execution times peaking at 15 ms and 800 ms); and published results from the reviewed literature for classical and existing DRL baselines. The DDQN agent was trained for 2,000 episodes of 500 scheduling steps each and evaluated over 500 held-out episodes. All results are simulation-only.</w:t>
      </w:r>
    </w:p>
    <w:p w14:paraId="4DE08300" w14:textId="77777777" w:rsidR="004045F6" w:rsidRDefault="004045F6">
      <w:pPr>
        <w:spacing w:after="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1"/>
        <w:gridCol w:w="1103"/>
        <w:gridCol w:w="1103"/>
        <w:gridCol w:w="1103"/>
        <w:gridCol w:w="1231"/>
        <w:gridCol w:w="1335"/>
        <w:gridCol w:w="814"/>
      </w:tblGrid>
      <w:tr w:rsidR="004045F6" w14:paraId="18169C52"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390E6C6B" w14:textId="77777777" w:rsidR="004045F6" w:rsidRDefault="00000000">
            <w:pPr>
              <w:jc w:val="center"/>
            </w:pPr>
            <w:r>
              <w:rPr>
                <w:b/>
                <w:bCs/>
                <w:color w:val="FFFFFF"/>
                <w:sz w:val="17"/>
                <w:szCs w:val="17"/>
              </w:rPr>
              <w:t>Metric</w:t>
            </w:r>
          </w:p>
        </w:tc>
        <w:tc>
          <w:tcPr>
            <w:tcW w:w="95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79622168" w14:textId="77777777" w:rsidR="004045F6" w:rsidRDefault="00000000">
            <w:pPr>
              <w:jc w:val="center"/>
            </w:pPr>
            <w:r>
              <w:rPr>
                <w:b/>
                <w:bCs/>
                <w:color w:val="FFFFFF"/>
                <w:sz w:val="17"/>
                <w:szCs w:val="17"/>
              </w:rPr>
              <w:t>FCFS</w:t>
            </w:r>
          </w:p>
        </w:tc>
        <w:tc>
          <w:tcPr>
            <w:tcW w:w="95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44A87922" w14:textId="77777777" w:rsidR="004045F6" w:rsidRDefault="00000000">
            <w:pPr>
              <w:jc w:val="center"/>
            </w:pPr>
            <w:r>
              <w:rPr>
                <w:b/>
                <w:bCs/>
                <w:color w:val="FFFFFF"/>
                <w:sz w:val="17"/>
                <w:szCs w:val="17"/>
              </w:rPr>
              <w:t>MLFQ</w:t>
            </w:r>
          </w:p>
        </w:tc>
        <w:tc>
          <w:tcPr>
            <w:tcW w:w="95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0E3BEBFD" w14:textId="77777777" w:rsidR="004045F6" w:rsidRDefault="00000000">
            <w:pPr>
              <w:jc w:val="center"/>
            </w:pPr>
            <w:r>
              <w:rPr>
                <w:b/>
                <w:bCs/>
                <w:color w:val="FFFFFF"/>
                <w:sz w:val="17"/>
                <w:szCs w:val="17"/>
              </w:rPr>
              <w:t>DQN</w:t>
            </w:r>
          </w:p>
        </w:tc>
        <w:tc>
          <w:tcPr>
            <w:tcW w:w="10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2BD90C33" w14:textId="77777777" w:rsidR="004045F6" w:rsidRDefault="00000000">
            <w:pPr>
              <w:jc w:val="center"/>
            </w:pPr>
            <w:r>
              <w:rPr>
                <w:b/>
                <w:bCs/>
                <w:color w:val="FFFFFF"/>
                <w:sz w:val="17"/>
                <w:szCs w:val="17"/>
              </w:rPr>
              <w:t>RL Sched. [2]</w:t>
            </w:r>
          </w:p>
        </w:tc>
        <w:tc>
          <w:tcPr>
            <w:tcW w:w="115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40B5B859" w14:textId="77777777" w:rsidR="004045F6" w:rsidRDefault="00000000">
            <w:pPr>
              <w:jc w:val="center"/>
            </w:pPr>
            <w:r>
              <w:rPr>
                <w:b/>
                <w:bCs/>
                <w:color w:val="FFFFFF"/>
                <w:sz w:val="17"/>
                <w:szCs w:val="17"/>
              </w:rPr>
              <w:t>DDQN (Prop.)</w:t>
            </w:r>
          </w:p>
        </w:tc>
        <w:tc>
          <w:tcPr>
            <w:tcW w:w="7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00" w:type="dxa"/>
              <w:bottom w:w="80" w:type="dxa"/>
              <w:right w:w="100" w:type="dxa"/>
            </w:tcMar>
          </w:tcPr>
          <w:p w14:paraId="166E1489" w14:textId="77777777" w:rsidR="004045F6" w:rsidRDefault="00000000">
            <w:pPr>
              <w:jc w:val="center"/>
            </w:pPr>
            <w:r>
              <w:rPr>
                <w:b/>
                <w:bCs/>
                <w:color w:val="FFFFFF"/>
                <w:sz w:val="17"/>
                <w:szCs w:val="17"/>
              </w:rPr>
              <w:t>Source</w:t>
            </w:r>
          </w:p>
        </w:tc>
      </w:tr>
      <w:tr w:rsidR="004045F6" w14:paraId="5A413C9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77B362" w14:textId="77777777" w:rsidR="004045F6" w:rsidRDefault="00000000">
            <w:r>
              <w:rPr>
                <w:color w:val="111111"/>
                <w:sz w:val="18"/>
                <w:szCs w:val="18"/>
              </w:rPr>
              <w:t>Throughput (TPS)</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92975EB" w14:textId="77777777" w:rsidR="004045F6" w:rsidRDefault="00000000">
            <w:r>
              <w:rPr>
                <w:color w:val="111111"/>
                <w:sz w:val="18"/>
                <w:szCs w:val="18"/>
              </w:rPr>
              <w:t>100</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9D7E81" w14:textId="77777777" w:rsidR="004045F6" w:rsidRDefault="00000000">
            <w:r>
              <w:rPr>
                <w:color w:val="111111"/>
                <w:sz w:val="18"/>
                <w:szCs w:val="18"/>
              </w:rPr>
              <w:t>115</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30AF54D" w14:textId="77777777" w:rsidR="004045F6" w:rsidRDefault="00000000">
            <w:r>
              <w:rPr>
                <w:color w:val="111111"/>
                <w:sz w:val="18"/>
                <w:szCs w:val="18"/>
              </w:rPr>
              <w:t>118</w:t>
            </w:r>
          </w:p>
        </w:tc>
        <w:tc>
          <w:tcPr>
            <w:tcW w:w="1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716E07" w14:textId="77777777" w:rsidR="004045F6" w:rsidRDefault="00000000">
            <w:r>
              <w:rPr>
                <w:color w:val="111111"/>
                <w:sz w:val="18"/>
                <w:szCs w:val="18"/>
              </w:rPr>
              <w:t>125</w:t>
            </w:r>
          </w:p>
        </w:tc>
        <w:tc>
          <w:tcPr>
            <w:tcW w:w="11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896E154" w14:textId="77777777" w:rsidR="004045F6" w:rsidRDefault="00000000">
            <w:r>
              <w:rPr>
                <w:color w:val="111111"/>
                <w:sz w:val="18"/>
                <w:szCs w:val="18"/>
              </w:rPr>
              <w:t>131</w:t>
            </w:r>
          </w:p>
        </w:tc>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F4F24BD" w14:textId="77777777" w:rsidR="004045F6" w:rsidRDefault="00000000">
            <w:r>
              <w:rPr>
                <w:color w:val="111111"/>
                <w:sz w:val="18"/>
                <w:szCs w:val="18"/>
              </w:rPr>
              <w:t>L/S</w:t>
            </w:r>
          </w:p>
        </w:tc>
      </w:tr>
      <w:tr w:rsidR="004045F6" w14:paraId="3924875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3BEC6E6" w14:textId="77777777" w:rsidR="004045F6" w:rsidRDefault="00000000">
            <w:r>
              <w:rPr>
                <w:color w:val="111111"/>
                <w:sz w:val="18"/>
                <w:szCs w:val="18"/>
              </w:rPr>
              <w:t>Avg. Response (ms)</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8E12F10" w14:textId="77777777" w:rsidR="004045F6" w:rsidRDefault="00000000">
            <w:r>
              <w:rPr>
                <w:color w:val="111111"/>
                <w:sz w:val="18"/>
                <w:szCs w:val="18"/>
              </w:rPr>
              <w:t>280</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1D7338F" w14:textId="77777777" w:rsidR="004045F6" w:rsidRDefault="00000000">
            <w:r>
              <w:rPr>
                <w:color w:val="111111"/>
                <w:sz w:val="18"/>
                <w:szCs w:val="18"/>
              </w:rPr>
              <w:t>230</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7E1B804" w14:textId="77777777" w:rsidR="004045F6" w:rsidRDefault="00000000">
            <w:r>
              <w:rPr>
                <w:color w:val="111111"/>
                <w:sz w:val="18"/>
                <w:szCs w:val="18"/>
              </w:rPr>
              <w:t>205</w:t>
            </w:r>
          </w:p>
        </w:tc>
        <w:tc>
          <w:tcPr>
            <w:tcW w:w="1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95D145E" w14:textId="77777777" w:rsidR="004045F6" w:rsidRDefault="00000000">
            <w:r>
              <w:rPr>
                <w:color w:val="111111"/>
                <w:sz w:val="18"/>
                <w:szCs w:val="18"/>
              </w:rPr>
              <w:t>185</w:t>
            </w:r>
          </w:p>
        </w:tc>
        <w:tc>
          <w:tcPr>
            <w:tcW w:w="11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2E34CB8" w14:textId="77777777" w:rsidR="004045F6" w:rsidRDefault="00000000">
            <w:r>
              <w:rPr>
                <w:color w:val="111111"/>
                <w:sz w:val="18"/>
                <w:szCs w:val="18"/>
              </w:rPr>
              <w:t>168</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502D7FA" w14:textId="77777777" w:rsidR="004045F6" w:rsidRDefault="00000000">
            <w:r>
              <w:rPr>
                <w:color w:val="111111"/>
                <w:sz w:val="18"/>
                <w:szCs w:val="18"/>
              </w:rPr>
              <w:t>L/S</w:t>
            </w:r>
          </w:p>
        </w:tc>
      </w:tr>
      <w:tr w:rsidR="004045F6" w14:paraId="1F3DAC8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967CB59" w14:textId="77777777" w:rsidR="004045F6" w:rsidRDefault="00000000">
            <w:r>
              <w:rPr>
                <w:color w:val="111111"/>
                <w:sz w:val="18"/>
                <w:szCs w:val="18"/>
              </w:rPr>
              <w:t>Wait Time (ms)</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DF0F385" w14:textId="77777777" w:rsidR="004045F6" w:rsidRDefault="00000000">
            <w:r>
              <w:rPr>
                <w:color w:val="111111"/>
                <w:sz w:val="18"/>
                <w:szCs w:val="18"/>
              </w:rPr>
              <w:t>195</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FBAF529" w14:textId="77777777" w:rsidR="004045F6" w:rsidRDefault="00000000">
            <w:r>
              <w:rPr>
                <w:color w:val="111111"/>
                <w:sz w:val="18"/>
                <w:szCs w:val="18"/>
              </w:rPr>
              <w:t>162</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25BD015" w14:textId="77777777" w:rsidR="004045F6" w:rsidRDefault="00000000">
            <w:r>
              <w:rPr>
                <w:color w:val="111111"/>
                <w:sz w:val="18"/>
                <w:szCs w:val="18"/>
              </w:rPr>
              <w:t>148</w:t>
            </w:r>
          </w:p>
        </w:tc>
        <w:tc>
          <w:tcPr>
            <w:tcW w:w="1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74A7338" w14:textId="77777777" w:rsidR="004045F6" w:rsidRDefault="00000000">
            <w:r>
              <w:rPr>
                <w:color w:val="111111"/>
                <w:sz w:val="18"/>
                <w:szCs w:val="18"/>
              </w:rPr>
              <w:t>130</w:t>
            </w:r>
          </w:p>
        </w:tc>
        <w:tc>
          <w:tcPr>
            <w:tcW w:w="11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331106" w14:textId="77777777" w:rsidR="004045F6" w:rsidRDefault="00000000">
            <w:r>
              <w:rPr>
                <w:color w:val="111111"/>
                <w:sz w:val="18"/>
                <w:szCs w:val="18"/>
              </w:rPr>
              <w:t>112</w:t>
            </w:r>
          </w:p>
        </w:tc>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820D94F" w14:textId="77777777" w:rsidR="004045F6" w:rsidRDefault="00000000">
            <w:r>
              <w:rPr>
                <w:color w:val="111111"/>
                <w:sz w:val="18"/>
                <w:szCs w:val="18"/>
              </w:rPr>
              <w:t>L/S</w:t>
            </w:r>
          </w:p>
        </w:tc>
      </w:tr>
      <w:tr w:rsidR="004045F6" w14:paraId="6724A40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C0F8DA2" w14:textId="77777777" w:rsidR="004045F6" w:rsidRDefault="00000000">
            <w:r>
              <w:rPr>
                <w:color w:val="111111"/>
                <w:sz w:val="18"/>
                <w:szCs w:val="18"/>
              </w:rPr>
              <w:t>CPU Utilisation (%)</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BB93F3E" w14:textId="77777777" w:rsidR="004045F6" w:rsidRDefault="00000000">
            <w:r>
              <w:rPr>
                <w:color w:val="111111"/>
                <w:sz w:val="18"/>
                <w:szCs w:val="18"/>
              </w:rPr>
              <w:t>71</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CBBFAA0" w14:textId="77777777" w:rsidR="004045F6" w:rsidRDefault="00000000">
            <w:r>
              <w:rPr>
                <w:color w:val="111111"/>
                <w:sz w:val="18"/>
                <w:szCs w:val="18"/>
              </w:rPr>
              <w:t>74</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28AA271" w14:textId="77777777" w:rsidR="004045F6" w:rsidRDefault="00000000">
            <w:r>
              <w:rPr>
                <w:color w:val="111111"/>
                <w:sz w:val="18"/>
                <w:szCs w:val="18"/>
              </w:rPr>
              <w:t>82</w:t>
            </w:r>
          </w:p>
        </w:tc>
        <w:tc>
          <w:tcPr>
            <w:tcW w:w="1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B86AC7B" w14:textId="77777777" w:rsidR="004045F6" w:rsidRDefault="00000000">
            <w:r>
              <w:rPr>
                <w:color w:val="111111"/>
                <w:sz w:val="18"/>
                <w:szCs w:val="18"/>
              </w:rPr>
              <w:t>85</w:t>
            </w:r>
          </w:p>
        </w:tc>
        <w:tc>
          <w:tcPr>
            <w:tcW w:w="11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893C5F2" w14:textId="77777777" w:rsidR="004045F6" w:rsidRDefault="00000000">
            <w:r>
              <w:rPr>
                <w:color w:val="111111"/>
                <w:sz w:val="18"/>
                <w:szCs w:val="18"/>
              </w:rPr>
              <w:t>89</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81DB7E5" w14:textId="77777777" w:rsidR="004045F6" w:rsidRDefault="00000000">
            <w:r>
              <w:rPr>
                <w:color w:val="111111"/>
                <w:sz w:val="18"/>
                <w:szCs w:val="18"/>
              </w:rPr>
              <w:t>L/S</w:t>
            </w:r>
          </w:p>
        </w:tc>
      </w:tr>
      <w:tr w:rsidR="004045F6" w14:paraId="5729C9E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B4B613" w14:textId="77777777" w:rsidR="004045F6" w:rsidRDefault="00000000">
            <w:r>
              <w:rPr>
                <w:color w:val="111111"/>
                <w:sz w:val="18"/>
                <w:szCs w:val="18"/>
              </w:rPr>
              <w:t>Jain’s Fairness Index</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6B9A61B" w14:textId="77777777" w:rsidR="004045F6" w:rsidRDefault="00000000">
            <w:r>
              <w:rPr>
                <w:color w:val="111111"/>
                <w:sz w:val="18"/>
                <w:szCs w:val="18"/>
              </w:rPr>
              <w:t>0.78</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B264448" w14:textId="77777777" w:rsidR="004045F6" w:rsidRDefault="00000000">
            <w:r>
              <w:rPr>
                <w:color w:val="111111"/>
                <w:sz w:val="18"/>
                <w:szCs w:val="18"/>
              </w:rPr>
              <w:t>0.85</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165C44" w14:textId="77777777" w:rsidR="004045F6" w:rsidRDefault="00000000">
            <w:r>
              <w:rPr>
                <w:color w:val="111111"/>
                <w:sz w:val="18"/>
                <w:szCs w:val="18"/>
              </w:rPr>
              <w:t>0.79</w:t>
            </w:r>
          </w:p>
        </w:tc>
        <w:tc>
          <w:tcPr>
            <w:tcW w:w="1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2DE7BF1" w14:textId="77777777" w:rsidR="004045F6" w:rsidRDefault="00000000">
            <w:r>
              <w:rPr>
                <w:color w:val="111111"/>
                <w:sz w:val="18"/>
                <w:szCs w:val="18"/>
              </w:rPr>
              <w:t>0.87</w:t>
            </w:r>
          </w:p>
        </w:tc>
        <w:tc>
          <w:tcPr>
            <w:tcW w:w="11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C457ADC" w14:textId="77777777" w:rsidR="004045F6" w:rsidRDefault="00000000">
            <w:r>
              <w:rPr>
                <w:color w:val="111111"/>
                <w:sz w:val="18"/>
                <w:szCs w:val="18"/>
              </w:rPr>
              <w:t>0.93</w:t>
            </w:r>
          </w:p>
        </w:tc>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870725" w14:textId="77777777" w:rsidR="004045F6" w:rsidRDefault="00000000">
            <w:r>
              <w:rPr>
                <w:color w:val="111111"/>
                <w:sz w:val="18"/>
                <w:szCs w:val="18"/>
              </w:rPr>
              <w:t>L/S</w:t>
            </w:r>
          </w:p>
        </w:tc>
      </w:tr>
      <w:tr w:rsidR="004045F6" w14:paraId="499766A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9340E0A" w14:textId="77777777" w:rsidR="004045F6" w:rsidRDefault="00000000">
            <w:r>
              <w:rPr>
                <w:color w:val="111111"/>
                <w:sz w:val="18"/>
                <w:szCs w:val="18"/>
              </w:rPr>
              <w:t>Overestimation Bias</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D0BA0D9" w14:textId="77777777" w:rsidR="004045F6" w:rsidRDefault="00000000">
            <w:r>
              <w:rPr>
                <w:color w:val="111111"/>
                <w:sz w:val="18"/>
                <w:szCs w:val="18"/>
              </w:rPr>
              <w:t>N/A</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226918E" w14:textId="77777777" w:rsidR="004045F6" w:rsidRDefault="00000000">
            <w:r>
              <w:rPr>
                <w:color w:val="111111"/>
                <w:sz w:val="18"/>
                <w:szCs w:val="18"/>
              </w:rPr>
              <w:t>N/A</w:t>
            </w:r>
          </w:p>
        </w:tc>
        <w:tc>
          <w:tcPr>
            <w:tcW w:w="9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CAABD91" w14:textId="77777777" w:rsidR="004045F6" w:rsidRDefault="00000000">
            <w:r>
              <w:rPr>
                <w:color w:val="111111"/>
                <w:sz w:val="18"/>
                <w:szCs w:val="18"/>
              </w:rPr>
              <w:t>High</w:t>
            </w:r>
          </w:p>
        </w:tc>
        <w:tc>
          <w:tcPr>
            <w:tcW w:w="1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D373A5D" w14:textId="77777777" w:rsidR="004045F6" w:rsidRDefault="00000000">
            <w:r>
              <w:rPr>
                <w:color w:val="111111"/>
                <w:sz w:val="18"/>
                <w:szCs w:val="18"/>
              </w:rPr>
              <w:t>High</w:t>
            </w:r>
          </w:p>
        </w:tc>
        <w:tc>
          <w:tcPr>
            <w:tcW w:w="11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AC7080E" w14:textId="77777777" w:rsidR="004045F6" w:rsidRDefault="00000000">
            <w:r>
              <w:rPr>
                <w:color w:val="111111"/>
                <w:sz w:val="18"/>
                <w:szCs w:val="18"/>
              </w:rPr>
              <w:t>Low</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08CEE1B" w14:textId="77777777" w:rsidR="004045F6" w:rsidRDefault="00000000">
            <w:r>
              <w:rPr>
                <w:color w:val="111111"/>
                <w:sz w:val="18"/>
                <w:szCs w:val="18"/>
              </w:rPr>
              <w:t>L/S</w:t>
            </w:r>
          </w:p>
        </w:tc>
      </w:tr>
      <w:tr w:rsidR="004045F6" w14:paraId="5F9D6C1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4A4DF7" w14:textId="77777777" w:rsidR="004045F6" w:rsidRDefault="00000000">
            <w:r>
              <w:rPr>
                <w:color w:val="111111"/>
                <w:sz w:val="18"/>
                <w:szCs w:val="18"/>
              </w:rPr>
              <w:t>Convergence (episodes)</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D9DDE23" w14:textId="77777777" w:rsidR="004045F6" w:rsidRDefault="00000000">
            <w:r>
              <w:rPr>
                <w:color w:val="111111"/>
                <w:sz w:val="18"/>
                <w:szCs w:val="18"/>
              </w:rPr>
              <w:t>N/A</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C5FC3A6" w14:textId="77777777" w:rsidR="004045F6" w:rsidRDefault="00000000">
            <w:r>
              <w:rPr>
                <w:color w:val="111111"/>
                <w:sz w:val="18"/>
                <w:szCs w:val="18"/>
              </w:rPr>
              <w:t>N/A</w:t>
            </w:r>
          </w:p>
        </w:tc>
        <w:tc>
          <w:tcPr>
            <w:tcW w:w="9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0E19677" w14:textId="77777777" w:rsidR="004045F6" w:rsidRDefault="00000000">
            <w:r>
              <w:rPr>
                <w:color w:val="111111"/>
                <w:sz w:val="18"/>
                <w:szCs w:val="18"/>
              </w:rPr>
              <w:t>~3,000</w:t>
            </w:r>
          </w:p>
        </w:tc>
        <w:tc>
          <w:tcPr>
            <w:tcW w:w="10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95620EF" w14:textId="77777777" w:rsidR="004045F6" w:rsidRDefault="00000000">
            <w:r>
              <w:rPr>
                <w:color w:val="111111"/>
                <w:sz w:val="18"/>
                <w:szCs w:val="18"/>
              </w:rPr>
              <w:t>~2,500</w:t>
            </w:r>
          </w:p>
        </w:tc>
        <w:tc>
          <w:tcPr>
            <w:tcW w:w="115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83A3229" w14:textId="77777777" w:rsidR="004045F6" w:rsidRDefault="00000000">
            <w:r>
              <w:rPr>
                <w:color w:val="111111"/>
                <w:sz w:val="18"/>
                <w:szCs w:val="18"/>
              </w:rPr>
              <w:t>~1,800</w:t>
            </w:r>
          </w:p>
        </w:tc>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BA337B9" w14:textId="77777777" w:rsidR="004045F6" w:rsidRDefault="00000000">
            <w:r>
              <w:rPr>
                <w:color w:val="111111"/>
                <w:sz w:val="18"/>
                <w:szCs w:val="18"/>
              </w:rPr>
              <w:t>L/S</w:t>
            </w:r>
          </w:p>
        </w:tc>
      </w:tr>
    </w:tbl>
    <w:p w14:paraId="35490E9E" w14:textId="77777777" w:rsidR="004045F6" w:rsidRDefault="00000000">
      <w:pPr>
        <w:spacing w:before="60" w:after="200"/>
        <w:jc w:val="center"/>
      </w:pPr>
      <w:r>
        <w:rPr>
          <w:i/>
          <w:iCs/>
          <w:color w:val="444444"/>
          <w:sz w:val="18"/>
          <w:szCs w:val="18"/>
        </w:rPr>
        <w:t>Table 2. Performance comparison. (L) = values from reviewed literature; (S) = SimPy simulation results. DDQN figures are means over 500 held-out episodes. None of these results have been validated in a real kernel, including our own.</w:t>
      </w:r>
    </w:p>
    <w:p w14:paraId="4EC28FD3" w14:textId="77777777" w:rsidR="004045F6" w:rsidRDefault="00000000">
      <w:pPr>
        <w:spacing w:after="200" w:line="276" w:lineRule="auto"/>
        <w:ind w:firstLine="720"/>
        <w:jc w:val="both"/>
      </w:pPr>
      <w:r>
        <w:t>The results are consistent with the synthesised literature and validate the state-space and reward-function design choices under idealised conditions. The DDQN framework achieves the highest throughput (131 TPS, +31% relative to FCFS), the lowest average response time (168 ms, -40% relative to FCFS), and the highest Jain’s Fairness Index (0.93). Convergence to a stable policy occurs in approximately 1,800 episodes, fewer than the ~3,000 required for DQN, consistent with DDQN’s bias reduction effect.</w:t>
      </w:r>
    </w:p>
    <w:p w14:paraId="191475FC" w14:textId="77777777" w:rsidR="004045F6" w:rsidRDefault="00000000">
      <w:pPr>
        <w:spacing w:after="200" w:line="276" w:lineRule="auto"/>
        <w:ind w:firstLine="720"/>
        <w:jc w:val="both"/>
      </w:pPr>
      <w:r>
        <w:t>What we cannot tell from these results: whether the policy would transfer to a real kernel; whether the state collection overhead is tolerable at 1,000 Hz; whether the BPF verifier would accept the forward pass; and whether the fairness improvements would survive the shift from a Poisson workload to a production workload with bursty, autocorrelated arrivals. These are the questions that matter for deployment, and they are unanswerable from simulation data.</w:t>
      </w:r>
    </w:p>
    <w:p w14:paraId="40FF0057" w14:textId="77777777" w:rsidR="004045F6" w:rsidRDefault="00000000">
      <w:pPr>
        <w:pStyle w:val="Heading1"/>
      </w:pPr>
      <w:r>
        <w:t>9. Research Gaps and a Prioritisation Argument</w:t>
      </w:r>
    </w:p>
    <w:p w14:paraId="11BCE180" w14:textId="77777777" w:rsidR="004045F6" w:rsidRDefault="00000000">
      <w:pPr>
        <w:spacing w:after="200" w:line="276" w:lineRule="auto"/>
        <w:ind w:firstLine="720"/>
        <w:jc w:val="both"/>
      </w:pPr>
      <w:r>
        <w:t>We identify six research gaps. We have tried to order them not by how interesting they are to work on but by how necessary they are before the subsequent gaps become meaningful. The ordering is: Gap 1 (sched_ext deployment) → Gap 3 (formal fairness) → Gap 4 (adversarial robustness) → Gap 2 (CPU-GPU co-scheduling) → Gap 6 (transfer learning) → Gap 5 (energy efficiency). The argument for this ordering is that deployment feasibility must be established before performance optimisation across diverse environments becomes meaningful.</w:t>
      </w:r>
    </w:p>
    <w:p w14:paraId="1623A174" w14:textId="77777777" w:rsidR="004045F6" w:rsidRDefault="00000000">
      <w:pPr>
        <w:pStyle w:val="Heading2"/>
      </w:pPr>
      <w:r>
        <w:t>Gap 1: Does DDQN Fit in BPF? Nobody Knows.</w:t>
      </w:r>
    </w:p>
    <w:p w14:paraId="6FF58A39" w14:textId="77777777" w:rsidR="004045F6" w:rsidRDefault="00000000">
      <w:pPr>
        <w:spacing w:after="200" w:line="276" w:lineRule="auto"/>
        <w:ind w:firstLine="720"/>
        <w:jc w:val="both"/>
      </w:pPr>
      <w:r>
        <w:t>This is the most immediately tractable gap and the one whose resolution would have the broadest impact. The sched_ext framework (Linux 6.11+) provides the first technically accessible deployment pathway for DRL schedulers. Three BPF-specific constraints—verifier proof requirements, 512-byte stack limits, and restricted helper functions—create barriers that no reviewed paper has characterised. The minimal viability experiment, described in detail in Section 11.2, would address this directly. A negative result—confirming that BPF verifier constraints make DDQN inference impossible at useful network sizes—is publishable and useful. It would redirect the field toward alternative integration architectures (a userspace co-process with a thin BPF-side decision interface, for instance) rather than continuing to propose improvements to a scheduler that cannot be deployed.</w:t>
      </w:r>
    </w:p>
    <w:p w14:paraId="39C4978E" w14:textId="77777777" w:rsidR="004045F6" w:rsidRDefault="00000000">
      <w:pPr>
        <w:pStyle w:val="Heading2"/>
      </w:pPr>
      <w:r>
        <w:t>Gap 2: CPU-GPU Co-Scheduling</w:t>
      </w:r>
    </w:p>
    <w:p w14:paraId="45F6FD53" w14:textId="77777777" w:rsidR="004045F6" w:rsidRDefault="00000000">
      <w:pPr>
        <w:spacing w:after="200" w:line="276" w:lineRule="auto"/>
        <w:ind w:firstLine="720"/>
        <w:jc w:val="both"/>
      </w:pPr>
      <w:r>
        <w:t>All reviewed OS scheduling papers model CPU scheduling in isolation. For AI training workloads, this is a significant omission: GPU memory bandwidth saturation, PCIe transfer latency, CUDA stream concurrency, and unified memory page migration all affect the optimal CPU scheduling decision. An informed CPU scheduler should, in principle, observe GPU-side resource utilisation and coordinate CPU allocation accordingly. The technical barrier is that exposing GPU-side signals to the OS kernel scheduler requires new interfaces that vary across GPU vendors and are not currently standardised.</w:t>
      </w:r>
    </w:p>
    <w:p w14:paraId="2F6131B8" w14:textId="77777777" w:rsidR="004045F6" w:rsidRDefault="00000000">
      <w:pPr>
        <w:pStyle w:val="Heading2"/>
      </w:pPr>
      <w:r>
        <w:t>Gap 3: Formal Fairness Guarantees</w:t>
      </w:r>
    </w:p>
    <w:p w14:paraId="3EBD2E25" w14:textId="77777777" w:rsidR="004045F6" w:rsidRDefault="00000000">
      <w:pPr>
        <w:spacing w:after="200" w:line="276" w:lineRule="auto"/>
        <w:ind w:firstLine="720"/>
        <w:jc w:val="both"/>
      </w:pPr>
      <w:r>
        <w:t>Expected-value fairness optimisation, which is what including Jain’s Index in the reward function achieves, is not the same as formal per-tenant throughput guarantees. SLA-bound cloud hosting environments require the latter. Constrained Policy Optimisation provides the theoretical machinery; it has not been applied to OS scheduling. This is the most theoretically demanding gap, likely requiring 12–18 person-months of work, but it is commercially necessary for DRL schedulers to become viable in multi-tenant environments.</w:t>
      </w:r>
    </w:p>
    <w:p w14:paraId="7AA01429" w14:textId="77777777" w:rsidR="004045F6" w:rsidRDefault="00000000">
      <w:pPr>
        <w:pStyle w:val="Heading2"/>
      </w:pPr>
      <w:r>
        <w:t>Gap 4: Adversarial and Non-Stationary Workload Robustness</w:t>
      </w:r>
    </w:p>
    <w:p w14:paraId="6A32571D" w14:textId="77777777" w:rsidR="004045F6" w:rsidRDefault="00000000">
      <w:pPr>
        <w:spacing w:after="200" w:line="276" w:lineRule="auto"/>
        <w:ind w:firstLine="720"/>
        <w:jc w:val="both"/>
      </w:pPr>
      <w:r>
        <w:t>Every reviewed scheduler is evaluated under stationary or slowly varying workload distributions. Production OS environments face processes designed to induce starvation, DDoS-induced load spikes, and arrival patterns that are arbitrarily far from the training distribution. A scheduler that performs well nominally but fails catastrophically under adversarial conditions is not production-viable, regardless of its average-case metrics. Domain randomisation over workload distributions during training is the natural mitigation; it has not been applied to OS scheduling.</w:t>
      </w:r>
    </w:p>
    <w:p w14:paraId="2844D4DE" w14:textId="77777777" w:rsidR="004045F6" w:rsidRDefault="00000000">
      <w:pPr>
        <w:pStyle w:val="Heading2"/>
      </w:pPr>
      <w:r>
        <w:t>Gap 5: Energy-Aware Scheduling</w:t>
      </w:r>
    </w:p>
    <w:p w14:paraId="73A7209D" w14:textId="77777777" w:rsidR="004045F6" w:rsidRDefault="00000000">
      <w:pPr>
        <w:spacing w:after="200" w:line="276" w:lineRule="auto"/>
        <w:ind w:firstLine="720"/>
        <w:jc w:val="both"/>
      </w:pPr>
      <w:r>
        <w:t>Dynamic voltage and frequency scaling decisions are tightly coupled to scheduling decisions. A scheduler that knows both the computational intensity of the current task and the optimal CPU frequency could, in principle, yield energy reductions unavailable to disjoint scheduling and DVFS approaches. The technical challenge is that integrating DVFS decisions into the scheduling action space substantially increases action space dimensionality. This is a high-value target once the more fundamental barriers are addressed.</w:t>
      </w:r>
    </w:p>
    <w:p w14:paraId="6D9B0A50" w14:textId="77777777" w:rsidR="004045F6" w:rsidRDefault="00000000">
      <w:pPr>
        <w:pStyle w:val="Heading2"/>
      </w:pPr>
      <w:r>
        <w:t>Gap 6: Cross-Platform Transfer</w:t>
      </w:r>
    </w:p>
    <w:p w14:paraId="6FE792D3" w14:textId="77777777" w:rsidR="004045F6" w:rsidRDefault="00000000">
      <w:pPr>
        <w:spacing w:after="200" w:line="276" w:lineRule="auto"/>
        <w:ind w:firstLine="720"/>
        <w:jc w:val="both"/>
      </w:pPr>
      <w:r>
        <w:t>Every reviewed DDQN scheduler trains and evaluates on a single hardware configuration. Hardware domain randomisation during simulation training, combined with few-shot adaptation at deployment, is the robotics-inspired approach most likely to produce portable schedulers. The analogy to sim-to-real transfer in robotics is imperfect—the ‘physics gap’ between a hardware platform and its model is different in character from the gap between ARM and x86 cache architectures—but the methodological tools are applicable.</w:t>
      </w:r>
    </w:p>
    <w:p w14:paraId="21F89AEC" w14:textId="77777777" w:rsidR="004045F6" w:rsidRDefault="00000000">
      <w:pPr>
        <w:pStyle w:val="Heading1"/>
      </w:pPr>
      <w:r>
        <w:t>10. Discussion: Rethinking the Problem Class</w:t>
      </w:r>
    </w:p>
    <w:p w14:paraId="595C035C" w14:textId="77777777" w:rsidR="004045F6" w:rsidRDefault="00000000">
      <w:pPr>
        <w:spacing w:after="200" w:line="276" w:lineRule="auto"/>
        <w:ind w:firstLine="720"/>
        <w:jc w:val="both"/>
      </w:pPr>
      <w:r>
        <w:t>The trajectory visible across the 40-plus reviewed papers is coherent in one direction and stalled in another. On the algorithmic side, the field has made genuine progress: from Q-learning to DQN to DDQN, from single-objective to multi-objective reward functions, from stationary to non-stationary workload models. On the deployment side, the field has made essentially no progress: the distance between the best simulation result and a working kernel implementation has not meaningfully decreased since at least 2020. We think this asymmetry is diagnostic.</w:t>
      </w:r>
    </w:p>
    <w:p w14:paraId="39F9C008" w14:textId="77777777" w:rsidR="004045F6" w:rsidRDefault="00000000">
      <w:pPr>
        <w:spacing w:after="200" w:line="276" w:lineRule="auto"/>
        <w:ind w:firstLine="720"/>
        <w:jc w:val="both"/>
      </w:pPr>
      <w:r>
        <w:t>The most common implicit assumption in the RL scheduling literature is that the path from simulation to deployment is a matter of engineering detail—that once the algorithm is good enough, someone will implement it. We do not share this assumption. The six deployment barriers in Section 4 are not engineering details. The BPF verifier constraint is not an engineering detail. The worst-case latency measurement gap is not an engineering detail. They are open research problems that require deliberate effort to address, and the literature has not treated them as such.</w:t>
      </w:r>
    </w:p>
    <w:p w14:paraId="3D48C40E" w14:textId="77777777" w:rsidR="004045F6" w:rsidRDefault="00000000">
      <w:pPr>
        <w:spacing w:after="200" w:line="276" w:lineRule="auto"/>
        <w:ind w:firstLine="720"/>
        <w:jc w:val="both"/>
      </w:pPr>
      <w:r>
        <w:t>There is also a question of incentives worth naming. Simulation-based papers are faster to produce, easier to review, and more straightforward to publish than kernel-level systems papers. The gap between the two is not purely technical—it partly reflects the incentive structure of the research community. A paper that implements a DRL scheduler in sched_ext, characterises its latency under real kernel conditions, and reports that the scheduler underperforms CFS—but now we know exactly why and by how much—would be a more valuable contribution to the field than another simulation study reporting a new throughput record. Whether the publication incentives would recognise it as such is a different question.</w:t>
      </w:r>
    </w:p>
    <w:p w14:paraId="2B961C10" w14:textId="77777777" w:rsidR="004045F6" w:rsidRDefault="00000000">
      <w:pPr>
        <w:spacing w:after="200" w:line="276" w:lineRule="auto"/>
        <w:ind w:firstLine="720"/>
        <w:jc w:val="both"/>
      </w:pPr>
      <w:r>
        <w:t>The multi-objective nature of scheduling also deserves more attention than it receives. Cache side-channel attack prevention between co-located tenants is a scheduling objective with legal and security implications. Energy efficiency has measurable economic consequences at data-centre scale. Auditability has regulatory implications in safety-critical deployments. A scheduler that maximises throughput and fairness while enabling Spectre-class side-channel attacks between tenants would be commercially unacceptable, yet the RL scheduling literature has never considered this tradeoff. The space of scheduling objectives is larger than {throughput, fairness, response time}, and the field’s narrow focus on this subset is a gap worth naming explicitly.</w:t>
      </w:r>
    </w:p>
    <w:p w14:paraId="38BF5686" w14:textId="77777777" w:rsidR="004045F6" w:rsidRDefault="00000000">
      <w:pPr>
        <w:pStyle w:val="Heading1"/>
      </w:pPr>
      <w:r>
        <w:t>11. Bridging Simulation and Kernel Reality</w:t>
      </w:r>
    </w:p>
    <w:p w14:paraId="1F671BD0" w14:textId="77777777" w:rsidR="004045F6" w:rsidRDefault="00000000">
      <w:pPr>
        <w:pStyle w:val="Heading2"/>
      </w:pPr>
      <w:r>
        <w:t>11.1 The Four-Term Latency Decomposition</w:t>
      </w:r>
    </w:p>
    <w:p w14:paraId="51A2B8D4" w14:textId="77777777" w:rsidR="004045F6" w:rsidRDefault="00000000">
      <w:pPr>
        <w:spacing w:after="200" w:line="276" w:lineRule="auto"/>
        <w:ind w:firstLine="720"/>
        <w:jc w:val="both"/>
      </w:pPr>
      <w:r>
        <w:t>We propose decomposing total scheduling decision latency under real kernel conditions into four terms. The motivation is analytical: simulation-reported latency figures correspond to T₂ in isolation, which is not what matters for real-time scheduling guarantees. What matters is T₁ + T₂ + T₃ ± T₄, and the field has been systematically reporting only T₂.</w:t>
      </w:r>
    </w:p>
    <w:p w14:paraId="6A9974AE" w14:textId="77777777" w:rsidR="004045F6" w:rsidRDefault="00000000">
      <w:pPr>
        <w:spacing w:after="200" w:line="276" w:lineRule="auto"/>
        <w:ind w:firstLine="720"/>
        <w:jc w:val="both"/>
      </w:pPr>
      <w:r>
        <w:t>T₁—State Collection Overhead: reading /proc/stat and querying hardware performance counters involves kernel data structure traversals estimated at 3–8 microseconds per signal per epoch at 1,000 Hz. For a seven-signal state vector, this contributes roughly 21–56 microseconds before inference begins.</w:t>
      </w:r>
    </w:p>
    <w:p w14:paraId="1C1E24FC" w14:textId="77777777" w:rsidR="004045F6" w:rsidRDefault="00000000">
      <w:pPr>
        <w:spacing w:after="200" w:line="276" w:lineRule="auto"/>
        <w:ind w:firstLine="720"/>
        <w:jc w:val="both"/>
      </w:pPr>
      <w:r>
        <w:t>T₂—Inference Latency: the DDQN forward pass. 18–22 microseconds in simulation. In a real kernel, subject to cache eviction by competing processes, NUMA memory access penalties if network weights are not NUMA-local, and spinlock contention during kernel preemption. The real-kernel analogue of T₂ is almost certainly larger and has higher variance than simulation figures suggest.</w:t>
      </w:r>
    </w:p>
    <w:p w14:paraId="4B7D8EFE" w14:textId="77777777" w:rsidR="004045F6" w:rsidRDefault="00000000">
      <w:pPr>
        <w:spacing w:after="200" w:line="276" w:lineRule="auto"/>
        <w:ind w:firstLine="720"/>
        <w:jc w:val="both"/>
      </w:pPr>
      <w:r>
        <w:t>T₃—Kernel Overhead: context switch costs (2–5 microseconds on modern x86-64), interrupt latency, sched_ext dispatch overhead, and BPF bounds-checking at runtime. Under high interrupt load, variance alone can reach 50–100 microseconds.</w:t>
      </w:r>
    </w:p>
    <w:p w14:paraId="2AE39000" w14:textId="77777777" w:rsidR="004045F6" w:rsidRDefault="00000000">
      <w:pPr>
        <w:spacing w:after="200" w:line="276" w:lineRule="auto"/>
        <w:ind w:firstLine="720"/>
        <w:jc w:val="both"/>
      </w:pPr>
      <w:r>
        <w:t>T₄—Worst-Case Variance: the term that matters most for real-time guarantees and is completely absent from the literature. Even when T₁ + T₂ + T₃ averages below 100 microseconds, worst-case spikes to 500–800 microseconds during interrupt storms or NUMA page migrations can violate scheduling deadline constraints. No reviewed paper reports a worst-case latency bound. A conservative kernel-realistic lower bound is 45–120 microseconds under moderate load and 200–600 microseconds under high interrupt load. This remains within the 1 ms budget in the best case, but the margin is far smaller than simulation figures imply, and the worst case remains entirely uncharacterised.</w:t>
      </w:r>
    </w:p>
    <w:p w14:paraId="77180EC9" w14:textId="77777777" w:rsidR="004045F6" w:rsidRDefault="00000000">
      <w:pPr>
        <w:pStyle w:val="Heading2"/>
      </w:pPr>
      <w:r>
        <w:t>11.2 The Minimal Feasibility Experiment</w:t>
      </w:r>
    </w:p>
    <w:p w14:paraId="70FC3D76" w14:textId="77777777" w:rsidR="004045F6" w:rsidRDefault="00000000">
      <w:pPr>
        <w:spacing w:after="200" w:line="276" w:lineRule="auto"/>
        <w:ind w:firstLine="720"/>
        <w:jc w:val="both"/>
      </w:pPr>
      <w:r>
        <w:t>We describe the minimum viable experiment that would resolve the most consequential open question in this literature: whether any DDQN-based inference can pass the BPF verifier and execute within the sched_ext scheduling budget. The experiment has three stages, each independently publishable, which we consider important because the most likely outcome is that Stage A fails at small network sizes—which is itself a valuable finding.</w:t>
      </w:r>
    </w:p>
    <w:p w14:paraId="17CECF3B" w14:textId="77777777" w:rsidR="004045F6" w:rsidRDefault="00000000">
      <w:pPr>
        <w:spacing w:after="200" w:line="276" w:lineRule="auto"/>
        <w:ind w:firstLine="720"/>
        <w:jc w:val="both"/>
      </w:pPr>
      <w:r>
        <w:t>Stage A—BPF Verifier Boundary Test: implement a minimal neural network forward pass (single hidden layer, 8-bit integer quantisation, fixed input) as a sched_ext BPF program. Attempt verifier pass at layer widths of 8, 16, 32, 64, and 128 neurons and depths of 1, 2, and 3 layers. Record verifier pass/fail, peak stack usage, and BPF instruction count at each configuration. If the verifier fails at all configurations capable of representing a useful scheduling policy, this is a publishable result that formally establishes the boundary conditions of the sched_ext deployment pathway and redirects the field toward alternative architectures.</w:t>
      </w:r>
    </w:p>
    <w:p w14:paraId="73F0CB8B" w14:textId="77777777" w:rsidR="004045F6" w:rsidRDefault="00000000">
      <w:pPr>
        <w:spacing w:after="200" w:line="276" w:lineRule="auto"/>
        <w:ind w:firstLine="720"/>
        <w:jc w:val="both"/>
      </w:pPr>
      <w:r>
        <w:t>Stage B—Latency Measurement: for verifier-passing configurations, measure end-to-end scheduling decision latency using BPF_KTIME_GET_NS at scheduling callback entry and exit. Report mean, 99th-percentile, and worst-case latency over 10,000 scheduling decisions. Compare against simulation figures to empirically quantify T₄.</w:t>
      </w:r>
    </w:p>
    <w:p w14:paraId="77BD8DC7" w14:textId="77777777" w:rsidR="004045F6" w:rsidRDefault="00000000">
      <w:pPr>
        <w:spacing w:after="200" w:line="276" w:lineRule="auto"/>
        <w:ind w:firstLine="720"/>
        <w:jc w:val="both"/>
      </w:pPr>
      <w:r>
        <w:t>Stage C—Performance Comparison: for configurations passing Stages A and B with latency below 500 microseconds, benchmark against Linux CFS on the Phoronix Test Suite under the workload classes described in Section 3.5. The delta between simulation-reported and kernel-measured improvements quantifies the total simulation-to-reality gap for this architecture and workload combination.</w:t>
      </w:r>
    </w:p>
    <w:p w14:paraId="3DF4F5EB" w14:textId="77777777" w:rsidR="004045F6" w:rsidRDefault="00000000">
      <w:pPr>
        <w:pStyle w:val="Heading1"/>
      </w:pPr>
      <w:r>
        <w:t>12. Threats to Validity</w:t>
      </w:r>
    </w:p>
    <w:p w14:paraId="798AFE20" w14:textId="77777777" w:rsidR="004045F6" w:rsidRDefault="00000000">
      <w:pPr>
        <w:spacing w:after="200" w:line="276" w:lineRule="auto"/>
        <w:ind w:firstLine="720"/>
        <w:jc w:val="both"/>
      </w:pPr>
      <w:r>
        <w:t>Construct Validity: the DRS operationalises ‘production-feasibility’ through six binary criteria derived from our reading of OS deployment requirements. These criteria are not exhaustive and are not agreed upon by the field. Practitioners who have actually deployed custom schedulers in production might specify different criteria, or weight the same criteria differently. We present the DRS as a tool for making implicit assumptions explicit, not as a definitive standard.</w:t>
      </w:r>
    </w:p>
    <w:p w14:paraId="644415F2" w14:textId="77777777" w:rsidR="004045F6" w:rsidRDefault="00000000">
      <w:pPr>
        <w:spacing w:after="200" w:line="276" w:lineRule="auto"/>
        <w:ind w:firstLine="720"/>
        <w:jc w:val="both"/>
      </w:pPr>
      <w:r>
        <w:t>Internal Validity: quantitative figures in Table 2 derive from a single SimPy simulation calibrated to Azure workload statistics with Poisson arrivals at 120 tasks/s and a bimodal execution time distribution. This simulation has not been independently replicated, and its calibration assumptions may not represent all production environments. Classical and DRL baseline figures synthesised from the reviewed literature may not reflect identical experimental conditions across source papers.</w:t>
      </w:r>
    </w:p>
    <w:p w14:paraId="230ADCBA" w14:textId="77777777" w:rsidR="004045F6" w:rsidRDefault="00000000">
      <w:pPr>
        <w:spacing w:after="200" w:line="276" w:lineRule="auto"/>
        <w:ind w:firstLine="720"/>
        <w:jc w:val="both"/>
      </w:pPr>
      <w:r>
        <w:t>External Validity: conclusions about BPF verifier constraints and sched_ext integration complexity may not generalise to cluster-level scheduling, network scheduling, or storage I/O scheduling. The x86-64 server hardware assumption embedded in latency estimates may not hold for ARM edge devices or embedded systems, where cache hierarchies and interrupt handling differ substantially.</w:t>
      </w:r>
    </w:p>
    <w:p w14:paraId="72C2900D" w14:textId="77777777" w:rsidR="004045F6" w:rsidRDefault="00000000">
      <w:pPr>
        <w:spacing w:after="200" w:line="276" w:lineRule="auto"/>
        <w:ind w:firstLine="720"/>
        <w:jc w:val="both"/>
      </w:pPr>
      <w:r>
        <w:t>Conclusion Validity: the claim that no DRL scheduler has been deployed in any production OS kernel is stated as of early 2026. We cannot rule out a deployment that occurred between our literature search cutoff and the publication date of this survey. Latency projections in Section 11.1 are analytical estimates derived from documented kernel overhead measurements in the cited literature; actual overhead may differ in either direction, and empirical measurement would supersede our estimates.</w:t>
      </w:r>
    </w:p>
    <w:p w14:paraId="2D1D43AD" w14:textId="77777777" w:rsidR="004045F6" w:rsidRDefault="00000000">
      <w:pPr>
        <w:pStyle w:val="Heading1"/>
      </w:pPr>
      <w:r>
        <w:t>13. Limitations</w:t>
      </w:r>
    </w:p>
    <w:p w14:paraId="56BA0E8D" w14:textId="77777777" w:rsidR="004045F6" w:rsidRDefault="00000000">
      <w:pPr>
        <w:spacing w:after="200" w:line="276" w:lineRule="auto"/>
        <w:ind w:firstLine="720"/>
        <w:jc w:val="both"/>
      </w:pPr>
      <w:r>
        <w:t>The simulation basis of all performance results is the most significant limitation, and we have tried to be explicit about it throughout rather than acknowledging it in a single caveat paragraph. SimPy does not reproduce preemption interrupt latency, memory bus contention, NUMA topology effects, or interrupt handling overhead. The quantitative figures in Table 2 should be treated as comparative ordering under idealised conditions, not as predictions of production performance.</w:t>
      </w:r>
    </w:p>
    <w:p w14:paraId="3ACD14BC" w14:textId="77777777" w:rsidR="004045F6" w:rsidRDefault="00000000">
      <w:pPr>
        <w:spacing w:after="200" w:line="276" w:lineRule="auto"/>
        <w:ind w:firstLine="720"/>
        <w:jc w:val="both"/>
      </w:pPr>
      <w:r>
        <w:t>The literature search was conducted in English-language sources only. Systems and OS research is active in Chinese, Japanese, and Korean venues that we have not systematically searched. arXiv preprint coverage is necessarily incomplete, and several highly cited preprints at our review cutoff may have been updated or formally published since.</w:t>
      </w:r>
    </w:p>
    <w:p w14:paraId="68A13E25" w14:textId="77777777" w:rsidR="004045F6" w:rsidRDefault="00000000">
      <w:pPr>
        <w:spacing w:after="200" w:line="276" w:lineRule="auto"/>
        <w:ind w:firstLine="720"/>
        <w:jc w:val="both"/>
      </w:pPr>
      <w:r>
        <w:t>The proposed state space extensions (I/O wait ratio, L3 cache miss rate) are characterised at algorithmic level without empirical profiling of collection overhead at actual scheduling frequency. Hardware performance counter access via perf_events involves system calls with non-trivial latency that must be characterised within the scheduling decision budget. We estimate 3–4 microseconds per signal; we have not measured this.</w:t>
      </w:r>
    </w:p>
    <w:p w14:paraId="0CDA0715" w14:textId="77777777" w:rsidR="004045F6" w:rsidRDefault="00000000">
      <w:pPr>
        <w:pStyle w:val="Heading1"/>
      </w:pPr>
      <w:r>
        <w:t>14. Future Work: A Contrastive Validation Protocol</w:t>
      </w:r>
    </w:p>
    <w:p w14:paraId="234E6ADA" w14:textId="77777777" w:rsidR="004045F6" w:rsidRDefault="00000000">
      <w:pPr>
        <w:spacing w:after="200" w:line="276" w:lineRule="auto"/>
        <w:ind w:firstLine="720"/>
        <w:jc w:val="both"/>
      </w:pPr>
      <w:r>
        <w:t>We propose a four-stage validation protocol as the minimum standard for any future DRL scheduler paper claiming production relevance. The protocol is designed to make the simulation-to-reality gap empirically measurable rather than rhetorically acknowledged.</w:t>
      </w:r>
    </w:p>
    <w:p w14:paraId="1265E5D8" w14:textId="77777777" w:rsidR="004045F6" w:rsidRDefault="00000000">
      <w:pPr>
        <w:spacing w:after="200" w:line="276" w:lineRule="auto"/>
        <w:ind w:firstLine="720"/>
        <w:jc w:val="both"/>
      </w:pPr>
      <w:r>
        <w:t>Stage 1—Simulation Baseline: establish performance on a calibrated discrete-event simulator with Azure workload trace statistics, reporting throughput, response time, and Jain’s Fairness Index under standardised conditions. This is what the current literature does exclusively.</w:t>
      </w:r>
    </w:p>
    <w:p w14:paraId="6A2F4F3B" w14:textId="77777777" w:rsidR="004045F6" w:rsidRDefault="00000000">
      <w:pPr>
        <w:spacing w:after="200" w:line="276" w:lineRule="auto"/>
        <w:ind w:firstLine="720"/>
        <w:jc w:val="both"/>
      </w:pPr>
      <w:r>
        <w:t>Stage 2—Virtualised Kernel: deploy the same agent in a QEMU/KVM virtualised Linux environment with sched_ext enabled. The Stage 1–Stage 2 delta quantifies virtualisation overhead, typically 5–15% on modern hardware, and reveals the first layer of simulation-to-reality discrepancy.</w:t>
      </w:r>
    </w:p>
    <w:p w14:paraId="33FF7A61" w14:textId="77777777" w:rsidR="004045F6" w:rsidRDefault="00000000">
      <w:pPr>
        <w:spacing w:after="200" w:line="276" w:lineRule="auto"/>
        <w:ind w:firstLine="720"/>
        <w:jc w:val="both"/>
      </w:pPr>
      <w:r>
        <w:t>Stage 3—Bare-Metal sched_ext: deploy on a dedicated physical server with hardware performance counters enabled. The Stage 2–Stage 3 delta is dominated by NUMA topology and memory bus arbitration effects that virtualisation suppresses.</w:t>
      </w:r>
    </w:p>
    <w:p w14:paraId="6B069CF3" w14:textId="77777777" w:rsidR="004045F6" w:rsidRDefault="00000000">
      <w:pPr>
        <w:spacing w:after="200" w:line="276" w:lineRule="auto"/>
        <w:ind w:firstLine="720"/>
        <w:jc w:val="both"/>
      </w:pPr>
      <w:r>
        <w:t>Stage 4—Production Proxy: deploy on a live but non-critical system for 72 hours under authentic mixed workloads. Measure 99th-percentile tail latency, starvation event frequency, and fairness index stability. The Stage 1–Stage 4 delta is the total simulation-to-reality gap that every simulation-only paper in this literature implicitly ignores. Based on cluster scheduler simulation-to-deployment discrepancies documented by Cortez et al. and the Google cluster trace work, we expect this gap to exceed 15 percentage points for throughput and a factor of two for tail latency—but this is a projection, not a measurement, and empirical confirmation is the point of the protocol.</w:t>
      </w:r>
    </w:p>
    <w:p w14:paraId="77BFFB94" w14:textId="77777777" w:rsidR="004045F6" w:rsidRDefault="00000000">
      <w:pPr>
        <w:pStyle w:val="Heading1"/>
      </w:pPr>
      <w:r>
        <w:t>15. Conclusion</w:t>
      </w:r>
    </w:p>
    <w:p w14:paraId="1B234CC9" w14:textId="77777777" w:rsidR="004045F6" w:rsidRDefault="00000000">
      <w:pPr>
        <w:spacing w:after="200" w:line="276" w:lineRule="auto"/>
        <w:ind w:firstLine="720"/>
        <w:jc w:val="both"/>
      </w:pPr>
      <w:r>
        <w:t>We began this survey with a simple puzzle: why has a literature that consistently reports 20–30% throughput improvements from DDQN-based CPU scheduling produced zero production deployments? The answer, reconstructed from 45 papers spanning two decades, is that the improvements exist in simulation environments that do not reproduce the constraints that define real OS scheduling—inference latency under kernel preemption pressure, the impossibility of safe online exploration, the non-determinism of floating-point operations, the hardware specificity of learned representations, the BPF verifier’s rejection of dynamic memory access patterns, and the absence of worst-case latency characterisation. Each of these is individually sufficient to prevent deployment. Together they constitute a categorical gap between what the literature reports and what a production kernel requires.</w:t>
      </w:r>
    </w:p>
    <w:p w14:paraId="344583C7" w14:textId="77777777" w:rsidR="004045F6" w:rsidRDefault="00000000">
      <w:pPr>
        <w:spacing w:after="200" w:line="276" w:lineRule="auto"/>
        <w:ind w:firstLine="720"/>
        <w:jc w:val="both"/>
      </w:pPr>
      <w:r>
        <w:t>The four analytical instruments we introduce—the Deployment Readiness Score, the T₁–T₄ latency decomposition, the three-body constraint model, and the four-stage validation protocol—are attempts to make this gap precise enough to be addressed. The DRS makes explicit that DRL schedulers score 0/6 on production-feasibility criteria where classical schedulers score 5/6. The latency decomposition explains why simulation-reported inference times are systematically optimistic. The three-body model explains why algorithmic improvements alone cannot resolve the deployment gap. The validation protocol proposes a minimum standard for future papers claiming production relevance.</w:t>
      </w:r>
    </w:p>
    <w:p w14:paraId="69DD2B14" w14:textId="77777777" w:rsidR="004045F6" w:rsidRDefault="00000000">
      <w:pPr>
        <w:spacing w:after="200" w:line="276" w:lineRule="auto"/>
        <w:ind w:firstLine="720"/>
        <w:jc w:val="both"/>
      </w:pPr>
      <w:r>
        <w:t>The DDQN framework we propose, with its seven-signal state space and fairness-inclusive reward function, addresses genuine weaknesses in prior formulations and achieves the best simulation performance in our comparative analysis. We are under no illusions that this resolves the deployment problem. It does not.</w:t>
      </w:r>
    </w:p>
    <w:p w14:paraId="64CA8A89" w14:textId="77777777" w:rsidR="004045F6" w:rsidRDefault="00000000">
      <w:pPr>
        <w:spacing w:after="200" w:line="276" w:lineRule="auto"/>
        <w:ind w:firstLine="720"/>
        <w:jc w:val="both"/>
      </w:pPr>
      <w:r>
        <w:t>The most important reframing this review offers is about what kind of problem OS scheduling with deep RL actually is. It is not an RL problem awaiting a better algorithm. It is a real-time systems engineering problem awaiting someone willing to characterise worst-case inference latency under real kernel scheduling frequency, implement a forward pass in BPF-verifiable form, and report the results honestly—including if the results are that DDQN scheduling is not feasible in a sched_ext framework at any useful network size. That negative result would be more valuable to the field than any number of simulation improvements. We hope this survey makes the case for why someone should go find out.</w:t>
      </w:r>
    </w:p>
    <w:p w14:paraId="493195AB" w14:textId="77777777" w:rsidR="004045F6" w:rsidRDefault="004045F6">
      <w:pPr>
        <w:pBdr>
          <w:bottom w:val="single" w:sz="6" w:space="1" w:color="888888"/>
        </w:pBdr>
        <w:spacing w:before="120" w:after="120"/>
      </w:pPr>
    </w:p>
    <w:p w14:paraId="0E478A2E" w14:textId="77777777" w:rsidR="004045F6" w:rsidRDefault="00000000">
      <w:pPr>
        <w:pStyle w:val="Heading1"/>
      </w:pPr>
      <w:r>
        <w:t>References</w:t>
      </w:r>
    </w:p>
    <w:p w14:paraId="698CBE01" w14:textId="77777777" w:rsidR="004045F6" w:rsidRDefault="00000000">
      <w:pPr>
        <w:spacing w:after="200" w:line="276" w:lineRule="auto"/>
        <w:ind w:firstLine="720"/>
        <w:jc w:val="both"/>
      </w:pPr>
      <w:r>
        <w:t>[1] X. Sun, Y. Chen, and L. Zhang, “Dynamic Operating System Scheduling Using Double Deep Q-Learning,” arXiv preprint arXiv:2503.23659, 2025.</w:t>
      </w:r>
    </w:p>
    <w:p w14:paraId="57622E83" w14:textId="77777777" w:rsidR="004045F6" w:rsidRDefault="00000000">
      <w:pPr>
        <w:spacing w:after="200" w:line="276" w:lineRule="auto"/>
        <w:ind w:firstLine="720"/>
        <w:jc w:val="both"/>
      </w:pPr>
      <w:r>
        <w:t>[2] P. Li, Y. Xiao, J. Yan, X. Li, and X. Wang, “Reinforcement learning for adaptive CPU resource scheduling in heterogeneous system environments,” IEEE Access, vol. 12, pp. 45213–45228, 2024.</w:t>
      </w:r>
    </w:p>
    <w:p w14:paraId="6C9F44FC" w14:textId="77777777" w:rsidR="004045F6" w:rsidRDefault="00000000">
      <w:pPr>
        <w:spacing w:after="200" w:line="276" w:lineRule="auto"/>
        <w:ind w:firstLine="720"/>
        <w:jc w:val="both"/>
      </w:pPr>
      <w:r>
        <w:t>[3] R. S. Sutton and A. G. Barto, Reinforcement Learning: An Introduction, 2nd ed. MIT Press, 2018.</w:t>
      </w:r>
    </w:p>
    <w:p w14:paraId="352658E1" w14:textId="77777777" w:rsidR="004045F6" w:rsidRDefault="00000000">
      <w:pPr>
        <w:spacing w:after="200" w:line="276" w:lineRule="auto"/>
        <w:ind w:firstLine="720"/>
        <w:jc w:val="both"/>
      </w:pPr>
      <w:r>
        <w:t>[4] V. Mnih et al., “Human-level control through deep reinforcement learning,” Nature, vol. 518, no. 7540, pp. 529–533, 2015.</w:t>
      </w:r>
    </w:p>
    <w:p w14:paraId="1B2C87C8" w14:textId="77777777" w:rsidR="004045F6" w:rsidRDefault="00000000">
      <w:pPr>
        <w:spacing w:after="200" w:line="276" w:lineRule="auto"/>
        <w:ind w:firstLine="720"/>
        <w:jc w:val="both"/>
      </w:pPr>
      <w:r>
        <w:t>[5] H. van Hasselt, A. Guez, and D. Silver, “Deep Reinforcement Learning with Double Q-learning,” in Proc. AAAI, vol. 30, pp. 2094–2100, 2016.</w:t>
      </w:r>
    </w:p>
    <w:p w14:paraId="1661C78B" w14:textId="77777777" w:rsidR="004045F6" w:rsidRDefault="00000000">
      <w:pPr>
        <w:spacing w:after="200" w:line="276" w:lineRule="auto"/>
        <w:ind w:firstLine="720"/>
        <w:jc w:val="both"/>
      </w:pPr>
      <w:r>
        <w:t>[6] A. Silberschatz, P. B. Galvin, and G. Gagne, Operating System Concepts, 10th ed. Wiley, 2018.</w:t>
      </w:r>
    </w:p>
    <w:p w14:paraId="4030E8B4" w14:textId="77777777" w:rsidR="004045F6" w:rsidRDefault="00000000">
      <w:pPr>
        <w:spacing w:after="200" w:line="276" w:lineRule="auto"/>
        <w:ind w:firstLine="720"/>
        <w:jc w:val="both"/>
      </w:pPr>
      <w:r>
        <w:t>[7] A. Verma, L. Cherkasova, and R. H. Campbell, “Resource provisioning framework for MapReduce jobs with performance goals,” in Proc. ACM/IFIP/USENIX Middleware, 2011, pp. 165–186.</w:t>
      </w:r>
    </w:p>
    <w:p w14:paraId="2F5C06A0" w14:textId="77777777" w:rsidR="004045F6" w:rsidRDefault="00000000">
      <w:pPr>
        <w:spacing w:after="200" w:line="276" w:lineRule="auto"/>
        <w:ind w:firstLine="720"/>
        <w:jc w:val="both"/>
      </w:pPr>
      <w:r>
        <w:t>[8] M. Mao, H. Qi, and M. Humphrey, “A performance study on the VM startup time in the cloud,” in Proc. IEEE CLOUD, 2012, pp. 423–430.</w:t>
      </w:r>
    </w:p>
    <w:p w14:paraId="7876FBAB" w14:textId="77777777" w:rsidR="004045F6" w:rsidRDefault="00000000">
      <w:pPr>
        <w:spacing w:after="200" w:line="276" w:lineRule="auto"/>
        <w:ind w:firstLine="720"/>
        <w:jc w:val="both"/>
      </w:pPr>
      <w:r>
        <w:t>[9] S. Wang et al., “Reinforcement learning-based resource management in heterogeneous IoT environments,” IEEE Access, vol. 7, pp. 154417–154430, 2019.</w:t>
      </w:r>
    </w:p>
    <w:p w14:paraId="07A1BD45" w14:textId="77777777" w:rsidR="004045F6" w:rsidRDefault="00000000">
      <w:pPr>
        <w:spacing w:after="200" w:line="276" w:lineRule="auto"/>
        <w:ind w:firstLine="720"/>
        <w:jc w:val="both"/>
      </w:pPr>
      <w:r>
        <w:t>[10] T. Chen, S. Xu, B. B. Zhou, and A. Y. Zomaya, “Adaptive scheduling of task graphs with dynamic resilience,” Future Generation Computer Systems, vol. 113, pp. 156–170, 2020.</w:t>
      </w:r>
    </w:p>
    <w:p w14:paraId="62E6B424" w14:textId="77777777" w:rsidR="004045F6" w:rsidRDefault="00000000">
      <w:pPr>
        <w:spacing w:after="200" w:line="276" w:lineRule="auto"/>
        <w:ind w:firstLine="720"/>
        <w:jc w:val="both"/>
      </w:pPr>
      <w:r>
        <w:t>[11] G. Tesauro, N. K. Jong, R. Das, and M. N. Bennani, “A hybrid reinforcement learning approach to autonomic resource allocation,” in Proc. IEEE ICAC, 2006, pp. 65–73.</w:t>
      </w:r>
    </w:p>
    <w:p w14:paraId="4799AC22" w14:textId="77777777" w:rsidR="004045F6" w:rsidRDefault="00000000">
      <w:pPr>
        <w:spacing w:after="200" w:line="276" w:lineRule="auto"/>
        <w:ind w:firstLine="720"/>
        <w:jc w:val="both"/>
      </w:pPr>
      <w:r>
        <w:t>[12] A. Mirhoseini et al., “A graph placement methodology for fast chip design,” Nature, vol. 594, pp. 207–212, 2021.</w:t>
      </w:r>
    </w:p>
    <w:p w14:paraId="6D6D7322" w14:textId="77777777" w:rsidR="004045F6" w:rsidRDefault="00000000">
      <w:pPr>
        <w:spacing w:after="200" w:line="276" w:lineRule="auto"/>
        <w:ind w:firstLine="720"/>
        <w:jc w:val="both"/>
      </w:pPr>
      <w:r>
        <w:t>[13] S. Huang, J. Li, and K. Nahrstedt, “PPO-based adaptive container scheduling in dynamic cloud environments,” in Proc. IEEE INFOCOM Workshops, 2022, pp. 1–6.</w:t>
      </w:r>
    </w:p>
    <w:p w14:paraId="1AE6D6F1" w14:textId="77777777" w:rsidR="004045F6" w:rsidRDefault="00000000">
      <w:pPr>
        <w:spacing w:after="200" w:line="276" w:lineRule="auto"/>
        <w:ind w:firstLine="720"/>
        <w:jc w:val="both"/>
      </w:pPr>
      <w:r>
        <w:t>[14] H. Qiu et al., “Firm: An intelligent fine-grained resource management framework for SLO-oriented microservices,” in Proc. USENIX NSDI, 2020, pp. 805–825.</w:t>
      </w:r>
    </w:p>
    <w:p w14:paraId="24D08B22" w14:textId="77777777" w:rsidR="004045F6" w:rsidRDefault="00000000">
      <w:pPr>
        <w:spacing w:after="200" w:line="276" w:lineRule="auto"/>
        <w:ind w:firstLine="720"/>
        <w:jc w:val="both"/>
      </w:pPr>
      <w:r>
        <w:t>[15] M. Zhang, Z. Li, L. Zhou, and Y. Liu, “A hybrid deep reinforcement learning scheduler for edge computing with prior heuristic initialisation,” Future Generation Computer Systems, vol. 124, pp. 148–162, 2021.</w:t>
      </w:r>
    </w:p>
    <w:p w14:paraId="6F7657F0" w14:textId="77777777" w:rsidR="004045F6" w:rsidRDefault="00000000">
      <w:pPr>
        <w:spacing w:after="200" w:line="276" w:lineRule="auto"/>
        <w:ind w:firstLine="720"/>
        <w:jc w:val="both"/>
      </w:pPr>
      <w:r>
        <w:t>[16] J. Schulman et al., “Proximal Policy Optimization Algorithms,” arXiv:1707.06347, 2017.</w:t>
      </w:r>
    </w:p>
    <w:p w14:paraId="2A18820F" w14:textId="77777777" w:rsidR="004045F6" w:rsidRDefault="00000000">
      <w:pPr>
        <w:spacing w:after="200" w:line="276" w:lineRule="auto"/>
        <w:ind w:firstLine="720"/>
        <w:jc w:val="both"/>
      </w:pPr>
      <w:r>
        <w:t>[17] T. Haarnoja, A. Zhou, P. Abbeel, and S. Levine, “Soft Actor-Critic: Off-policy maximum entropy deep reinforcement learning,” in Proc. ICML, 2018, pp. 1861–1870.</w:t>
      </w:r>
    </w:p>
    <w:p w14:paraId="09423446" w14:textId="77777777" w:rsidR="004045F6" w:rsidRDefault="00000000">
      <w:pPr>
        <w:spacing w:after="200" w:line="276" w:lineRule="auto"/>
        <w:ind w:firstLine="720"/>
        <w:jc w:val="both"/>
      </w:pPr>
      <w:r>
        <w:t>[18] H. Mao, M. Alizadeh, I. Menache, and S. Kandula, “Resource management with deep reinforcement learning,” in Proc. ACM HotNets, 2016, pp. 50–56.</w:t>
      </w:r>
    </w:p>
    <w:p w14:paraId="4BDC0518" w14:textId="77777777" w:rsidR="004045F6" w:rsidRDefault="00000000">
      <w:pPr>
        <w:spacing w:after="200" w:line="276" w:lineRule="auto"/>
        <w:ind w:firstLine="720"/>
        <w:jc w:val="both"/>
      </w:pPr>
      <w:r>
        <w:t>[20] Y. Ma, W. Wang, B. Li, and L. Chen, “Exploiting asynchronous advantage actor-critic for adaptive cloud resource management,” IEEE Trans. Services Computing, vol. 15, no. 4, pp. 2254–2267, 2022.</w:t>
      </w:r>
    </w:p>
    <w:p w14:paraId="52BC553D" w14:textId="77777777" w:rsidR="004045F6" w:rsidRDefault="00000000">
      <w:pPr>
        <w:spacing w:after="200" w:line="276" w:lineRule="auto"/>
        <w:ind w:firstLine="720"/>
        <w:jc w:val="both"/>
      </w:pPr>
      <w:r>
        <w:t>[21] E. Cortez et al., “Resource central: Understanding and predicting workloads for improved resource management in large cloud platforms,” in Proc. ACM SOSP, 2017, pp. 153–167.</w:t>
      </w:r>
    </w:p>
    <w:p w14:paraId="1E1EF81A" w14:textId="77777777" w:rsidR="004045F6" w:rsidRDefault="00000000">
      <w:pPr>
        <w:spacing w:after="200" w:line="276" w:lineRule="auto"/>
        <w:ind w:firstLine="720"/>
        <w:jc w:val="both"/>
      </w:pPr>
      <w:r>
        <w:t>[22] C. J. C. H. Watkins and P. Dayan, “Q-learning,” Machine Learning, vol. 8, no. 3–4, pp. 279–292, 1992.</w:t>
      </w:r>
    </w:p>
    <w:p w14:paraId="2520C95A" w14:textId="77777777" w:rsidR="004045F6" w:rsidRDefault="00000000">
      <w:pPr>
        <w:spacing w:after="200" w:line="276" w:lineRule="auto"/>
        <w:ind w:firstLine="720"/>
        <w:jc w:val="both"/>
      </w:pPr>
      <w:r>
        <w:t>[23] R. E. Bellman, Dynamic Programming. Princeton University Press, 1957.</w:t>
      </w:r>
    </w:p>
    <w:p w14:paraId="75D9353E" w14:textId="77777777" w:rsidR="004045F6" w:rsidRDefault="00000000">
      <w:pPr>
        <w:spacing w:after="200" w:line="276" w:lineRule="auto"/>
        <w:ind w:firstLine="720"/>
        <w:jc w:val="both"/>
      </w:pPr>
      <w:r>
        <w:t>[25] V. Mnih et al., “Asynchronous methods for deep reinforcement learning,” in Proc. ICML, 2016, pp. 1928–1937.</w:t>
      </w:r>
    </w:p>
    <w:p w14:paraId="28DC8A87" w14:textId="77777777" w:rsidR="004045F6" w:rsidRDefault="00000000">
      <w:pPr>
        <w:spacing w:after="200" w:line="276" w:lineRule="auto"/>
        <w:ind w:firstLine="720"/>
        <w:jc w:val="both"/>
      </w:pPr>
      <w:r>
        <w:t>[29] T. Heo et al., “sched_ext: A BPF-extensible scheduler class,” in Proc. Linux Plumbers Conf., 2023.</w:t>
      </w:r>
    </w:p>
    <w:p w14:paraId="2FBB3263" w14:textId="77777777" w:rsidR="004045F6" w:rsidRDefault="00000000">
      <w:pPr>
        <w:spacing w:after="200" w:line="276" w:lineRule="auto"/>
        <w:ind w:firstLine="720"/>
        <w:jc w:val="both"/>
      </w:pPr>
      <w:r>
        <w:t>[30] L. Busoniu, R. Babuska, and B. De Schutter, “A comprehensive survey of multiagent reinforcement learning,” IEEE Trans. Systems, Man, Cybernetics—Part C, vol. 38, no. 2, pp. 156–172, 2008.</w:t>
      </w:r>
    </w:p>
    <w:p w14:paraId="3B88D589" w14:textId="77777777" w:rsidR="004045F6" w:rsidRDefault="00000000">
      <w:pPr>
        <w:spacing w:after="200" w:line="276" w:lineRule="auto"/>
        <w:ind w:firstLine="720"/>
        <w:jc w:val="both"/>
      </w:pPr>
      <w:r>
        <w:t>[32] C. Reiss, J. Wilkes, and J. L. Hellerstein, “Google cluster-usage traces: Format + schema,” Google Technical Report, 2011.</w:t>
      </w:r>
    </w:p>
    <w:p w14:paraId="0B74ACE2" w14:textId="77777777" w:rsidR="004045F6" w:rsidRDefault="00000000">
      <w:pPr>
        <w:spacing w:after="200" w:line="276" w:lineRule="auto"/>
        <w:ind w:firstLine="720"/>
        <w:jc w:val="both"/>
      </w:pPr>
      <w:r>
        <w:t>[33] J. Achiam, D. Held, A. Tamar, and P. Abbeel, “Constrained Policy Optimization,” in Proc. ICML, 2017, pp. 22–31.</w:t>
      </w:r>
    </w:p>
    <w:p w14:paraId="161911DA" w14:textId="77777777" w:rsidR="004045F6" w:rsidRDefault="00000000">
      <w:pPr>
        <w:spacing w:after="200" w:line="276" w:lineRule="auto"/>
        <w:ind w:firstLine="720"/>
        <w:jc w:val="both"/>
      </w:pPr>
      <w:r>
        <w:t>[36] M. Schwarzkopf, A. Konwinski, M. Abd-El-Malek, and J. Wilkes, “Omega: Flexible, scalable schedulers for large compute clusters,” in Proc. ACM EuroSys, 2013, pp. 351–364.</w:t>
      </w:r>
    </w:p>
    <w:p w14:paraId="5ACE9111" w14:textId="77777777" w:rsidR="004045F6" w:rsidRDefault="00000000">
      <w:pPr>
        <w:spacing w:after="200" w:line="276" w:lineRule="auto"/>
        <w:ind w:firstLine="720"/>
        <w:jc w:val="both"/>
      </w:pPr>
      <w:r>
        <w:t>[38] A. Pattanaik et al., “Robust deep reinforcement learning with adversarial attacks,” in Proc. AAMAS, 2018, pp. 2040–2042.</w:t>
      </w:r>
    </w:p>
    <w:p w14:paraId="41A00DD8" w14:textId="77777777" w:rsidR="004045F6" w:rsidRDefault="00000000">
      <w:pPr>
        <w:spacing w:after="200" w:line="276" w:lineRule="auto"/>
        <w:ind w:firstLine="720"/>
        <w:jc w:val="both"/>
      </w:pPr>
      <w:r>
        <w:t>[39] L. A. Barroso, U. Holzle, and P. Ranganathan, The Datacenter as a Computer, 3rd ed. Morgan &amp; Claypool, 2019.</w:t>
      </w:r>
    </w:p>
    <w:p w14:paraId="343FFB0D" w14:textId="77777777" w:rsidR="004045F6" w:rsidRDefault="00000000">
      <w:pPr>
        <w:spacing w:after="200" w:line="276" w:lineRule="auto"/>
        <w:ind w:firstLine="720"/>
        <w:jc w:val="both"/>
      </w:pPr>
      <w:r>
        <w:t>[40] J. Tobin et al., “Domain randomization for transferring deep neural networks from simulation to the real world,” in Proc. IEEE/RSJ IROS, 2017, pp. 23–30.</w:t>
      </w:r>
    </w:p>
    <w:p w14:paraId="158EE490" w14:textId="77777777" w:rsidR="004045F6" w:rsidRDefault="00000000">
      <w:pPr>
        <w:spacing w:after="200" w:line="276" w:lineRule="auto"/>
        <w:ind w:firstLine="720"/>
        <w:jc w:val="both"/>
      </w:pPr>
      <w:r>
        <w:t>[45] R. Jain, D.-M. Chiu, and W. Hawe, “A quantitative measure of fairness and discrimination for resource allocation in shared computer systems,” DEC Research Report TR-301, 1984.</w:t>
      </w:r>
    </w:p>
    <w:sectPr w:rsidR="004045F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BE9A5" w14:textId="77777777" w:rsidR="00094134" w:rsidRDefault="00094134">
      <w:r>
        <w:separator/>
      </w:r>
    </w:p>
  </w:endnote>
  <w:endnote w:type="continuationSeparator" w:id="0">
    <w:p w14:paraId="02885E74" w14:textId="77777777" w:rsidR="00094134" w:rsidRDefault="00094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06881" w14:textId="77777777" w:rsidR="004045F6" w:rsidRDefault="00000000">
    <w:pPr>
      <w:jc w:val="center"/>
    </w:pPr>
    <w:r>
      <w:rPr>
        <w:i/>
        <w:iCs/>
        <w:color w:val="888888"/>
        <w:sz w:val="18"/>
        <w:szCs w:val="18"/>
      </w:rPr>
      <w:t xml:space="preserve">Grounded but Never Deployed — </w:t>
    </w:r>
    <w:r>
      <w:rPr>
        <w:color w:val="888888"/>
        <w:sz w:val="18"/>
        <w:szCs w:val="18"/>
      </w:rPr>
      <w:fldChar w:fldCharType="begin"/>
    </w:r>
    <w:r>
      <w:rPr>
        <w:color w:val="888888"/>
        <w:sz w:val="18"/>
        <w:szCs w:val="18"/>
      </w:rPr>
      <w:instrText>PAGE</w:instrText>
    </w:r>
    <w:r>
      <w:rPr>
        <w:color w:val="888888"/>
        <w:sz w:val="18"/>
        <w:szCs w:val="18"/>
      </w:rPr>
      <w:fldChar w:fldCharType="separate"/>
    </w:r>
    <w:r w:rsidR="00D25BF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D9D42" w14:textId="77777777" w:rsidR="00094134" w:rsidRDefault="00094134">
      <w:r>
        <w:separator/>
      </w:r>
    </w:p>
  </w:footnote>
  <w:footnote w:type="continuationSeparator" w:id="0">
    <w:p w14:paraId="28702219" w14:textId="77777777" w:rsidR="00094134" w:rsidRDefault="000941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26F3D"/>
    <w:multiLevelType w:val="hybridMultilevel"/>
    <w:tmpl w:val="8BB8B4C8"/>
    <w:lvl w:ilvl="0" w:tplc="F6D8540A">
      <w:start w:val="1"/>
      <w:numFmt w:val="bullet"/>
      <w:lvlText w:val="●"/>
      <w:lvlJc w:val="left"/>
      <w:pPr>
        <w:ind w:left="720" w:hanging="360"/>
      </w:pPr>
    </w:lvl>
    <w:lvl w:ilvl="1" w:tplc="8BC20126">
      <w:start w:val="1"/>
      <w:numFmt w:val="bullet"/>
      <w:lvlText w:val="○"/>
      <w:lvlJc w:val="left"/>
      <w:pPr>
        <w:ind w:left="1440" w:hanging="360"/>
      </w:pPr>
    </w:lvl>
    <w:lvl w:ilvl="2" w:tplc="4C086272">
      <w:start w:val="1"/>
      <w:numFmt w:val="bullet"/>
      <w:lvlText w:val="■"/>
      <w:lvlJc w:val="left"/>
      <w:pPr>
        <w:ind w:left="2160" w:hanging="360"/>
      </w:pPr>
    </w:lvl>
    <w:lvl w:ilvl="3" w:tplc="3DFA2D48">
      <w:start w:val="1"/>
      <w:numFmt w:val="bullet"/>
      <w:lvlText w:val="●"/>
      <w:lvlJc w:val="left"/>
      <w:pPr>
        <w:ind w:left="2880" w:hanging="360"/>
      </w:pPr>
    </w:lvl>
    <w:lvl w:ilvl="4" w:tplc="A72243C8">
      <w:start w:val="1"/>
      <w:numFmt w:val="bullet"/>
      <w:lvlText w:val="○"/>
      <w:lvlJc w:val="left"/>
      <w:pPr>
        <w:ind w:left="3600" w:hanging="360"/>
      </w:pPr>
    </w:lvl>
    <w:lvl w:ilvl="5" w:tplc="9B62A37E">
      <w:start w:val="1"/>
      <w:numFmt w:val="bullet"/>
      <w:lvlText w:val="■"/>
      <w:lvlJc w:val="left"/>
      <w:pPr>
        <w:ind w:left="4320" w:hanging="360"/>
      </w:pPr>
    </w:lvl>
    <w:lvl w:ilvl="6" w:tplc="BD62CB18">
      <w:start w:val="1"/>
      <w:numFmt w:val="bullet"/>
      <w:lvlText w:val="●"/>
      <w:lvlJc w:val="left"/>
      <w:pPr>
        <w:ind w:left="5040" w:hanging="360"/>
      </w:pPr>
    </w:lvl>
    <w:lvl w:ilvl="7" w:tplc="0E5C3DFE">
      <w:start w:val="1"/>
      <w:numFmt w:val="bullet"/>
      <w:lvlText w:val="●"/>
      <w:lvlJc w:val="left"/>
      <w:pPr>
        <w:ind w:left="5760" w:hanging="360"/>
      </w:pPr>
    </w:lvl>
    <w:lvl w:ilvl="8" w:tplc="8496EFC4">
      <w:start w:val="1"/>
      <w:numFmt w:val="bullet"/>
      <w:lvlText w:val="●"/>
      <w:lvlJc w:val="left"/>
      <w:pPr>
        <w:ind w:left="6480" w:hanging="360"/>
      </w:pPr>
    </w:lvl>
  </w:abstractNum>
  <w:num w:numId="1" w16cid:durableId="5811361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5F6"/>
    <w:rsid w:val="00094134"/>
    <w:rsid w:val="00307232"/>
    <w:rsid w:val="004045F6"/>
    <w:rsid w:val="00D25B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B7167"/>
  <w15:docId w15:val="{60FAE9ED-AAE8-4F0E-9F6E-57109F723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1A2E"/>
      <w:sz w:val="30"/>
      <w:szCs w:val="30"/>
    </w:rPr>
  </w:style>
  <w:style w:type="paragraph" w:styleId="Heading2">
    <w:name w:val="heading 2"/>
    <w:uiPriority w:val="9"/>
    <w:unhideWhenUsed/>
    <w:qFormat/>
    <w:pPr>
      <w:spacing w:before="300" w:after="120"/>
      <w:outlineLvl w:val="1"/>
    </w:pPr>
    <w:rPr>
      <w:b/>
      <w:bCs/>
      <w:color w:val="16213E"/>
    </w:rPr>
  </w:style>
  <w:style w:type="paragraph" w:styleId="Heading3">
    <w:name w:val="heading 3"/>
    <w:uiPriority w:val="9"/>
    <w:semiHidden/>
    <w:unhideWhenUsed/>
    <w:qFormat/>
    <w:pPr>
      <w:spacing w:before="220" w:after="100"/>
      <w:outlineLvl w:val="2"/>
    </w:pPr>
    <w:rPr>
      <w:b/>
      <w:bCs/>
      <w:i/>
      <w:i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10058</Words>
  <Characters>57333</Characters>
  <Application>Microsoft Office Word</Application>
  <DocSecurity>0</DocSecurity>
  <Lines>477</Lines>
  <Paragraphs>134</Paragraphs>
  <ScaleCrop>false</ScaleCrop>
  <Company/>
  <LinksUpToDate>false</LinksUpToDate>
  <CharactersWithSpaces>67257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RR S&amp;H 2nd Sem C8 SINCHANA K</cp:lastModifiedBy>
  <cp:revision>2</cp:revision>
  <dcterms:created xsi:type="dcterms:W3CDTF">2026-04-19T00:05:00Z</dcterms:created>
  <dcterms:modified xsi:type="dcterms:W3CDTF">2026-04-27T14:30:00Z</dcterms:modified>
</cp:coreProperties>
</file>