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F7" w:rsidRDefault="00BA4449">
      <w:pPr>
        <w:tabs>
          <w:tab w:val="left" w:pos="1514"/>
        </w:tabs>
        <w:ind w:left="119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n-US" w:eastAsia="en-US" w:bidi="ar-SA"/>
        </w:rPr>
        <w:drawing>
          <wp:inline distT="0" distB="0" distL="0" distR="0">
            <wp:extent cx="696016" cy="6921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16" cy="6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363117">
        <w:rPr>
          <w:rFonts w:ascii="Times New Roman"/>
          <w:noProof/>
          <w:position w:val="36"/>
          <w:sz w:val="20"/>
          <w:lang w:val="en-US" w:eastAsia="en-US" w:bidi="ar-SA"/>
        </w:rPr>
        <mc:AlternateContent>
          <mc:Choice Requires="wps">
            <w:drawing>
              <wp:inline distT="0" distB="0" distL="0" distR="0">
                <wp:extent cx="6042660" cy="320040"/>
                <wp:effectExtent l="1905" t="190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428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33"/>
                              <w:gridCol w:w="2268"/>
                            </w:tblGrid>
                            <w:tr w:rsidR="00B134F7">
                              <w:trPr>
                                <w:trHeight w:val="484"/>
                              </w:trPr>
                              <w:tc>
                                <w:tcPr>
                                  <w:tcW w:w="7233" w:type="dxa"/>
                                </w:tcPr>
                                <w:p w:rsidR="00B134F7" w:rsidRDefault="00BA4449">
                                  <w:pPr>
                                    <w:pStyle w:val="TableParagraph"/>
                                    <w:spacing w:before="119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134F7" w:rsidRDefault="00BA4449">
                                  <w:pPr>
                                    <w:pStyle w:val="TableParagraph"/>
                                    <w:spacing w:before="119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:rsidR="00B134F7" w:rsidRDefault="00B134F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5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g0rQIAAKk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33"/>
                        <w:gridCol w:w="2268"/>
                      </w:tblGrid>
                      <w:tr w:rsidR="00B134F7">
                        <w:trPr>
                          <w:trHeight w:val="484"/>
                        </w:trPr>
                        <w:tc>
                          <w:tcPr>
                            <w:tcW w:w="7233" w:type="dxa"/>
                          </w:tcPr>
                          <w:p w:rsidR="00B134F7" w:rsidRDefault="00BA4449">
                            <w:pPr>
                              <w:pStyle w:val="TableParagraph"/>
                              <w:spacing w:before="119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134F7" w:rsidRDefault="00BA4449">
                            <w:pPr>
                              <w:pStyle w:val="TableParagraph"/>
                              <w:spacing w:before="119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Date:</w:t>
                            </w:r>
                          </w:p>
                        </w:tc>
                      </w:tr>
                    </w:tbl>
                    <w:p w:rsidR="00B134F7" w:rsidRDefault="00B134F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134F7" w:rsidRDefault="00BA4449">
      <w:pPr>
        <w:pStyle w:val="BodyText"/>
        <w:spacing w:line="218" w:lineRule="exact"/>
        <w:ind w:left="3710"/>
      </w:pPr>
      <w:r>
        <w:t>Please rate the following 23 statements using the scale below:</w:t>
      </w:r>
    </w:p>
    <w:p w:rsidR="00B134F7" w:rsidRDefault="00B134F7">
      <w:pPr>
        <w:spacing w:before="3"/>
        <w:rPr>
          <w:b/>
          <w:sz w:val="23"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49"/>
        <w:gridCol w:w="1345"/>
        <w:gridCol w:w="1633"/>
        <w:gridCol w:w="1543"/>
        <w:gridCol w:w="1425"/>
        <w:gridCol w:w="1600"/>
      </w:tblGrid>
      <w:tr w:rsidR="00B134F7">
        <w:trPr>
          <w:trHeight w:val="688"/>
        </w:trPr>
        <w:tc>
          <w:tcPr>
            <w:tcW w:w="1238" w:type="dxa"/>
          </w:tcPr>
          <w:p w:rsidR="00B134F7" w:rsidRDefault="00BA4449">
            <w:pPr>
              <w:pStyle w:val="TableParagraph"/>
              <w:spacing w:before="0" w:line="203" w:lineRule="exact"/>
              <w:ind w:left="0" w:right="14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  <w:p w:rsidR="00B134F7" w:rsidRDefault="00BA4449">
            <w:pPr>
              <w:pStyle w:val="TableParagraph"/>
              <w:spacing w:before="0" w:line="240" w:lineRule="atLeast"/>
              <w:ind w:left="200" w:right="349" w:firstLine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Strongly </w:t>
            </w:r>
            <w:r>
              <w:rPr>
                <w:w w:val="95"/>
                <w:sz w:val="20"/>
              </w:rPr>
              <w:t>disagree</w:t>
            </w:r>
          </w:p>
        </w:tc>
        <w:tc>
          <w:tcPr>
            <w:tcW w:w="1649" w:type="dxa"/>
          </w:tcPr>
          <w:p w:rsidR="00B134F7" w:rsidRDefault="00BA4449">
            <w:pPr>
              <w:pStyle w:val="TableParagraph"/>
              <w:spacing w:before="0" w:line="203" w:lineRule="exac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 w:rsidR="00B134F7" w:rsidRDefault="00BA4449">
            <w:pPr>
              <w:pStyle w:val="TableParagraph"/>
              <w:spacing w:before="0" w:line="240" w:lineRule="atLeast"/>
              <w:ind w:left="355" w:right="35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Moderately </w:t>
            </w:r>
            <w:r>
              <w:rPr>
                <w:sz w:val="20"/>
              </w:rPr>
              <w:t>disagree</w:t>
            </w:r>
          </w:p>
        </w:tc>
        <w:tc>
          <w:tcPr>
            <w:tcW w:w="1345" w:type="dxa"/>
          </w:tcPr>
          <w:p w:rsidR="00B134F7" w:rsidRDefault="00BA4449">
            <w:pPr>
              <w:pStyle w:val="TableParagraph"/>
              <w:spacing w:before="0" w:line="203" w:lineRule="exact"/>
              <w:ind w:left="4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  <w:p w:rsidR="00B134F7" w:rsidRDefault="00BA4449">
            <w:pPr>
              <w:pStyle w:val="TableParagraph"/>
              <w:spacing w:before="0" w:line="240" w:lineRule="atLeast"/>
              <w:ind w:left="350" w:right="306" w:hanging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Slightly </w:t>
            </w:r>
            <w:r>
              <w:rPr>
                <w:w w:val="95"/>
                <w:sz w:val="20"/>
              </w:rPr>
              <w:t>disagree</w:t>
            </w:r>
          </w:p>
        </w:tc>
        <w:tc>
          <w:tcPr>
            <w:tcW w:w="1633" w:type="dxa"/>
          </w:tcPr>
          <w:p w:rsidR="00B134F7" w:rsidRDefault="00BA4449">
            <w:pPr>
              <w:pStyle w:val="TableParagraph"/>
              <w:spacing w:before="0" w:line="203" w:lineRule="exact"/>
              <w:ind w:left="10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  <w:p w:rsidR="00B134F7" w:rsidRDefault="00BA4449">
            <w:pPr>
              <w:pStyle w:val="TableParagraph"/>
              <w:spacing w:before="0" w:line="240" w:lineRule="atLeast"/>
              <w:ind w:left="308" w:right="204"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543" w:type="dxa"/>
          </w:tcPr>
          <w:p w:rsidR="00B134F7" w:rsidRDefault="00BA4449">
            <w:pPr>
              <w:pStyle w:val="TableParagraph"/>
              <w:spacing w:before="0" w:line="203" w:lineRule="exact"/>
              <w:ind w:left="0" w:right="3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  <w:p w:rsidR="00B134F7" w:rsidRDefault="00BA4449">
            <w:pPr>
              <w:pStyle w:val="TableParagraph"/>
              <w:spacing w:before="0"/>
              <w:ind w:left="186" w:right="226"/>
              <w:jc w:val="center"/>
              <w:rPr>
                <w:sz w:val="20"/>
              </w:rPr>
            </w:pPr>
            <w:r>
              <w:rPr>
                <w:sz w:val="20"/>
              </w:rPr>
              <w:t>Slightly agree</w:t>
            </w:r>
          </w:p>
        </w:tc>
        <w:tc>
          <w:tcPr>
            <w:tcW w:w="1425" w:type="dxa"/>
          </w:tcPr>
          <w:p w:rsidR="00B134F7" w:rsidRDefault="00BA4449">
            <w:pPr>
              <w:pStyle w:val="TableParagraph"/>
              <w:spacing w:before="0" w:line="203" w:lineRule="exact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  <w:p w:rsidR="00B134F7" w:rsidRDefault="00BA4449">
            <w:pPr>
              <w:pStyle w:val="TableParagraph"/>
              <w:spacing w:before="0" w:line="240" w:lineRule="atLeast"/>
              <w:ind w:left="253" w:right="2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Moderately </w:t>
            </w:r>
            <w:r>
              <w:rPr>
                <w:sz w:val="20"/>
              </w:rPr>
              <w:t>agree</w:t>
            </w:r>
          </w:p>
        </w:tc>
        <w:tc>
          <w:tcPr>
            <w:tcW w:w="1600" w:type="dxa"/>
          </w:tcPr>
          <w:p w:rsidR="00B134F7" w:rsidRDefault="00BA4449">
            <w:pPr>
              <w:pStyle w:val="TableParagraph"/>
              <w:spacing w:before="0" w:line="203" w:lineRule="exact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  <w:p w:rsidR="00B134F7" w:rsidRDefault="00BA4449">
            <w:pPr>
              <w:pStyle w:val="TableParagraph"/>
              <w:spacing w:before="0"/>
              <w:ind w:right="177"/>
              <w:jc w:val="center"/>
              <w:rPr>
                <w:sz w:val="20"/>
              </w:rPr>
            </w:pPr>
            <w:r>
              <w:rPr>
                <w:sz w:val="20"/>
              </w:rPr>
              <w:t>Strongly agree</w:t>
            </w:r>
          </w:p>
        </w:tc>
      </w:tr>
    </w:tbl>
    <w:p w:rsidR="00B134F7" w:rsidRDefault="00B134F7">
      <w:pPr>
        <w:spacing w:before="3" w:after="1"/>
        <w:rPr>
          <w:b/>
          <w:sz w:val="20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3"/>
        <w:gridCol w:w="471"/>
        <w:gridCol w:w="509"/>
        <w:gridCol w:w="509"/>
        <w:gridCol w:w="509"/>
        <w:gridCol w:w="509"/>
        <w:gridCol w:w="509"/>
        <w:gridCol w:w="511"/>
      </w:tblGrid>
      <w:tr w:rsidR="00B134F7">
        <w:trPr>
          <w:trHeight w:val="511"/>
        </w:trPr>
        <w:tc>
          <w:tcPr>
            <w:tcW w:w="7103" w:type="dxa"/>
            <w:tcBorders>
              <w:top w:val="single" w:sz="4" w:space="0" w:color="000000"/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1. I can identify the things that really matter to me in life and pursue them</w:t>
            </w:r>
          </w:p>
        </w:tc>
        <w:tc>
          <w:tcPr>
            <w:tcW w:w="471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top w:val="single" w:sz="4" w:space="0" w:color="000000"/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2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2. One of my big goals is to be free from painful emotions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3. I rush through meaningful activities without being really attentive to them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4. I try to stay busy to keep thoughts or feelings from coming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9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5. I act in ways that are consistent with how I wish to live my life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22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2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2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2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1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6. I get so caught up in my thoughts that I am unable to do the things that I most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want to do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7. I make choices based on what is important to me, even if it is stressful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8. I tell myself that I shouldn’t have certain thoughts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9. I find it difficult to stay focused on what’s happening in the present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10. I behave in line with my personal values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11. I go out of my way to avoid situations that might bring difficult thoughts,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feelings, or sensations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2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0"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>12. Even when doing the things that matter to me, I find myself doing them without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paying attention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13. I am willing to fully experience whatever thoughts, feelings and sensations come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up for me, without trying to change or defend against them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14. I undertake things that are meaningful to me, even when I find it hard to do so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15. I work hard to keep out upsetting feelings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24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2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16. I do jobs or tasks automatically, without being aware of what I'm doing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17. I am able to follow my long terms plans including times when progress is slow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24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2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1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18. Even when something is important to me, I’ll rarely do it if there is a chance it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will upset me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2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0"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>19. It seems I am "running on automatic" without much awareness of what I'm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doing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20. Thoughts are just thoughts – they don’t control what I do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11"/>
        </w:trPr>
        <w:tc>
          <w:tcPr>
            <w:tcW w:w="7103" w:type="dxa"/>
            <w:tcBorders>
              <w:left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21. My values are really reflected in my behaviour</w:t>
            </w:r>
          </w:p>
        </w:tc>
        <w:tc>
          <w:tcPr>
            <w:tcW w:w="471" w:type="dxa"/>
          </w:tcPr>
          <w:p w:rsidR="00B134F7" w:rsidRDefault="00BA4449">
            <w:pPr>
              <w:pStyle w:val="TableParagraph"/>
              <w:spacing w:before="124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</w:tcPr>
          <w:p w:rsidR="00B134F7" w:rsidRDefault="00BA4449">
            <w:pPr>
              <w:pStyle w:val="TableParagraph"/>
              <w:spacing w:before="124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</w:tcPr>
          <w:p w:rsidR="00B134F7" w:rsidRDefault="00BA4449">
            <w:pPr>
              <w:pStyle w:val="TableParagraph"/>
              <w:spacing w:before="12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61"/>
        </w:trPr>
        <w:tc>
          <w:tcPr>
            <w:tcW w:w="7103" w:type="dxa"/>
            <w:tcBorders>
              <w:lef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22. I can take thoughts and feelings as they come, without attempting to control or</w:t>
            </w:r>
          </w:p>
          <w:p w:rsidR="00B134F7" w:rsidRDefault="00BA4449">
            <w:pPr>
              <w:pStyle w:val="TableParagraph"/>
              <w:spacing w:before="36"/>
              <w:ind w:left="419"/>
              <w:rPr>
                <w:sz w:val="20"/>
              </w:rPr>
            </w:pPr>
            <w:r>
              <w:rPr>
                <w:sz w:val="20"/>
              </w:rPr>
              <w:t>avoid them</w:t>
            </w:r>
          </w:p>
        </w:tc>
        <w:tc>
          <w:tcPr>
            <w:tcW w:w="471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right w:val="single" w:sz="4" w:space="0" w:color="000000"/>
            </w:tcBorders>
            <w:shd w:val="clear" w:color="auto" w:fill="F1F1F1"/>
          </w:tcPr>
          <w:p w:rsidR="00B134F7" w:rsidRDefault="00BA4449">
            <w:pPr>
              <w:pStyle w:val="TableParagraph"/>
              <w:spacing w:before="1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B134F7">
        <w:trPr>
          <w:trHeight w:val="508"/>
        </w:trPr>
        <w:tc>
          <w:tcPr>
            <w:tcW w:w="7103" w:type="dxa"/>
            <w:tcBorders>
              <w:left w:val="single" w:sz="4" w:space="0" w:color="000000"/>
              <w:bottom w:val="single" w:sz="4" w:space="0" w:color="000000"/>
            </w:tcBorders>
          </w:tcPr>
          <w:p w:rsidR="00B134F7" w:rsidRDefault="00BA444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23. I can keep going with something when it’s important to me</w:t>
            </w:r>
          </w:p>
        </w:tc>
        <w:tc>
          <w:tcPr>
            <w:tcW w:w="471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 w:rsidR="00B134F7" w:rsidRDefault="00BA4449">
            <w:pPr>
              <w:pStyle w:val="TableParagraph"/>
              <w:ind w:left="0" w:right="19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1" w:type="dxa"/>
            <w:tcBorders>
              <w:bottom w:val="single" w:sz="4" w:space="0" w:color="000000"/>
              <w:right w:val="single" w:sz="4" w:space="0" w:color="000000"/>
            </w:tcBorders>
          </w:tcPr>
          <w:p w:rsidR="00B134F7" w:rsidRDefault="00BA4449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:rsidR="00B134F7" w:rsidRDefault="00B134F7">
      <w:pPr>
        <w:jc w:val="center"/>
        <w:rPr>
          <w:sz w:val="20"/>
        </w:rPr>
        <w:sectPr w:rsidR="00B134F7">
          <w:type w:val="continuous"/>
          <w:pgSz w:w="11910" w:h="16840"/>
          <w:pgMar w:top="1040" w:right="500" w:bottom="280" w:left="26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1"/>
      </w:tblGrid>
      <w:tr w:rsidR="00B134F7">
        <w:trPr>
          <w:trHeight w:val="263"/>
        </w:trPr>
        <w:tc>
          <w:tcPr>
            <w:tcW w:w="10651" w:type="dxa"/>
          </w:tcPr>
          <w:p w:rsidR="00B134F7" w:rsidRDefault="00BA4449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Scoring instructions </w:t>
            </w:r>
            <w:r>
              <w:rPr>
                <w:sz w:val="20"/>
              </w:rPr>
              <w:t>(administrative use only)</w:t>
            </w:r>
          </w:p>
        </w:tc>
      </w:tr>
      <w:tr w:rsidR="00B134F7">
        <w:trPr>
          <w:trHeight w:val="5820"/>
        </w:trPr>
        <w:tc>
          <w:tcPr>
            <w:tcW w:w="10651" w:type="dxa"/>
          </w:tcPr>
          <w:p w:rsidR="00B134F7" w:rsidRDefault="00BA4449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0" w:line="259" w:lineRule="auto"/>
              <w:ind w:right="419"/>
              <w:rPr>
                <w:sz w:val="20"/>
              </w:rPr>
            </w:pPr>
            <w:r>
              <w:rPr>
                <w:sz w:val="20"/>
              </w:rPr>
              <w:t>Scores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derived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subscales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(Openness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Experience;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Behavioral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Awareness; Valued Action) or the scale as a whole (CompACT 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score).</w:t>
            </w:r>
          </w:p>
          <w:p w:rsidR="00B134F7" w:rsidRDefault="00BA4449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Twelve items are reverse-scored before summation (items 2, 3, 4, 6, 8, 9, 11, 12, 15, 16, 18,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19).</w:t>
            </w:r>
          </w:p>
          <w:p w:rsidR="00B134F7" w:rsidRDefault="00B134F7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:rsidR="00B134F7" w:rsidRDefault="00BA4449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Openness to Experience (OE) subscale</w:t>
            </w:r>
          </w:p>
          <w:p w:rsidR="00B134F7" w:rsidRDefault="00BA4449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Calculated as the sum of scores for items:</w:t>
            </w:r>
            <w:r>
              <w:rPr>
                <w:sz w:val="20"/>
              </w:rPr>
              <w:t xml:space="preserve"> 2 (reversed), 4 (reversed), 6 (reversed), 8 (reversed), 11 (reversed), 13, 15 (reversed),</w:t>
            </w:r>
          </w:p>
          <w:p w:rsidR="00B134F7" w:rsidRDefault="00BA4449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18 (reversed), 20, and 22.</w:t>
            </w:r>
          </w:p>
          <w:p w:rsidR="00B134F7" w:rsidRDefault="00BA4449">
            <w:pPr>
              <w:pStyle w:val="TableParagraph"/>
              <w:spacing w:before="20" w:line="259" w:lineRule="auto"/>
              <w:ind w:left="107" w:right="693"/>
              <w:rPr>
                <w:sz w:val="20"/>
              </w:rPr>
            </w:pPr>
            <w:r>
              <w:rPr>
                <w:sz w:val="20"/>
              </w:rPr>
              <w:t>Subscale scores range from 0-60, with higher scores indicating greater openness to experience (willingness to experience internal events [thoughts, feelings, sensations, etc.] without trying to control or avoid them)</w:t>
            </w:r>
          </w:p>
          <w:p w:rsidR="00B134F7" w:rsidRDefault="00B134F7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B134F7" w:rsidRDefault="00BA4449">
            <w:pPr>
              <w:pStyle w:val="TableParagraph"/>
              <w:spacing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Behavioral Awareness (BA) subscale</w:t>
            </w:r>
          </w:p>
          <w:p w:rsidR="00B134F7" w:rsidRDefault="00BA4449">
            <w:pPr>
              <w:pStyle w:val="TableParagraph"/>
              <w:spacing w:before="20" w:line="259" w:lineRule="auto"/>
              <w:ind w:left="107" w:right="659"/>
              <w:rPr>
                <w:sz w:val="20"/>
              </w:rPr>
            </w:pPr>
            <w:r>
              <w:rPr>
                <w:sz w:val="20"/>
              </w:rPr>
              <w:t>Calculated as the sum of scores for items: 3 (reversed), 9 (reversed), 12 (reversed), 16 (reversed), and 19 (reversed). Subscale scores range from 0-30 with higher scores indicating greater behavioral awareness (mindful attention to current actions)</w:t>
            </w:r>
          </w:p>
          <w:p w:rsidR="00B134F7" w:rsidRDefault="00B134F7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B134F7" w:rsidRDefault="00BA4449">
            <w:pPr>
              <w:pStyle w:val="TableParagraph"/>
              <w:spacing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Value</w:t>
            </w:r>
            <w:r>
              <w:rPr>
                <w:b/>
                <w:i/>
                <w:sz w:val="20"/>
              </w:rPr>
              <w:t>d Action (VA) subscale</w:t>
            </w:r>
          </w:p>
          <w:p w:rsidR="00B134F7" w:rsidRDefault="00BA4449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Calculated as the sum of scores for items: 1, 5, 7, 10, 14, 17, 21, and 23.</w:t>
            </w:r>
          </w:p>
          <w:p w:rsidR="00B134F7" w:rsidRDefault="00BA4449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Subscale scores range from 0-48 with higher scores indicating greater engagement in valued actions (meaningful activity)</w:t>
            </w:r>
          </w:p>
          <w:p w:rsidR="00B134F7" w:rsidRDefault="00B134F7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:rsidR="00B134F7" w:rsidRDefault="00BA4449">
            <w:pPr>
              <w:pStyle w:val="TableParagraph"/>
              <w:spacing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CompACT Total</w:t>
            </w:r>
          </w:p>
          <w:p w:rsidR="00B134F7" w:rsidRDefault="00BA4449">
            <w:pPr>
              <w:pStyle w:val="TableParagraph"/>
              <w:spacing w:before="4" w:line="260" w:lineRule="atLeast"/>
              <w:ind w:left="107" w:right="386"/>
              <w:rPr>
                <w:sz w:val="20"/>
              </w:rPr>
            </w:pPr>
            <w:r>
              <w:rPr>
                <w:sz w:val="20"/>
              </w:rPr>
              <w:t>Calculated as the sum</w:t>
            </w:r>
            <w:r>
              <w:rPr>
                <w:sz w:val="20"/>
              </w:rPr>
              <w:t xml:space="preserve"> of the three subscale scores, the full-scale CompACT Total score ranges from 0-138, with higher scores indicating greater psychological flexibility.</w:t>
            </w:r>
          </w:p>
        </w:tc>
      </w:tr>
    </w:tbl>
    <w:p w:rsidR="00BA4449" w:rsidRDefault="00BA4449"/>
    <w:sectPr w:rsidR="00BA4449">
      <w:pgSz w:w="11910" w:h="16840"/>
      <w:pgMar w:top="960" w:right="5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855A0"/>
    <w:multiLevelType w:val="hybridMultilevel"/>
    <w:tmpl w:val="35A69A1A"/>
    <w:lvl w:ilvl="0" w:tplc="4CCA63AC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 w:tplc="2A94E6A4">
      <w:numFmt w:val="bullet"/>
      <w:lvlText w:val="•"/>
      <w:lvlJc w:val="left"/>
      <w:pPr>
        <w:ind w:left="1316" w:hanging="171"/>
      </w:pPr>
      <w:rPr>
        <w:rFonts w:hint="default"/>
        <w:lang w:val="en-GB" w:eastAsia="en-GB" w:bidi="en-GB"/>
      </w:rPr>
    </w:lvl>
    <w:lvl w:ilvl="2" w:tplc="C122C2C8">
      <w:numFmt w:val="bullet"/>
      <w:lvlText w:val="•"/>
      <w:lvlJc w:val="left"/>
      <w:pPr>
        <w:ind w:left="2352" w:hanging="171"/>
      </w:pPr>
      <w:rPr>
        <w:rFonts w:hint="default"/>
        <w:lang w:val="en-GB" w:eastAsia="en-GB" w:bidi="en-GB"/>
      </w:rPr>
    </w:lvl>
    <w:lvl w:ilvl="3" w:tplc="153874C6">
      <w:numFmt w:val="bullet"/>
      <w:lvlText w:val="•"/>
      <w:lvlJc w:val="left"/>
      <w:pPr>
        <w:ind w:left="3388" w:hanging="171"/>
      </w:pPr>
      <w:rPr>
        <w:rFonts w:hint="default"/>
        <w:lang w:val="en-GB" w:eastAsia="en-GB" w:bidi="en-GB"/>
      </w:rPr>
    </w:lvl>
    <w:lvl w:ilvl="4" w:tplc="3C22440C">
      <w:numFmt w:val="bullet"/>
      <w:lvlText w:val="•"/>
      <w:lvlJc w:val="left"/>
      <w:pPr>
        <w:ind w:left="4424" w:hanging="171"/>
      </w:pPr>
      <w:rPr>
        <w:rFonts w:hint="default"/>
        <w:lang w:val="en-GB" w:eastAsia="en-GB" w:bidi="en-GB"/>
      </w:rPr>
    </w:lvl>
    <w:lvl w:ilvl="5" w:tplc="CC4AC2F2">
      <w:numFmt w:val="bullet"/>
      <w:lvlText w:val="•"/>
      <w:lvlJc w:val="left"/>
      <w:pPr>
        <w:ind w:left="5460" w:hanging="171"/>
      </w:pPr>
      <w:rPr>
        <w:rFonts w:hint="default"/>
        <w:lang w:val="en-GB" w:eastAsia="en-GB" w:bidi="en-GB"/>
      </w:rPr>
    </w:lvl>
    <w:lvl w:ilvl="6" w:tplc="434656C4">
      <w:numFmt w:val="bullet"/>
      <w:lvlText w:val="•"/>
      <w:lvlJc w:val="left"/>
      <w:pPr>
        <w:ind w:left="6496" w:hanging="171"/>
      </w:pPr>
      <w:rPr>
        <w:rFonts w:hint="default"/>
        <w:lang w:val="en-GB" w:eastAsia="en-GB" w:bidi="en-GB"/>
      </w:rPr>
    </w:lvl>
    <w:lvl w:ilvl="7" w:tplc="3710D89C">
      <w:numFmt w:val="bullet"/>
      <w:lvlText w:val="•"/>
      <w:lvlJc w:val="left"/>
      <w:pPr>
        <w:ind w:left="7532" w:hanging="171"/>
      </w:pPr>
      <w:rPr>
        <w:rFonts w:hint="default"/>
        <w:lang w:val="en-GB" w:eastAsia="en-GB" w:bidi="en-GB"/>
      </w:rPr>
    </w:lvl>
    <w:lvl w:ilvl="8" w:tplc="70A4C7AA">
      <w:numFmt w:val="bullet"/>
      <w:lvlText w:val="•"/>
      <w:lvlJc w:val="left"/>
      <w:pPr>
        <w:ind w:left="8568" w:hanging="171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F7"/>
    <w:rsid w:val="00363117"/>
    <w:rsid w:val="00B134F7"/>
    <w:rsid w:val="00B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C3F8A-0A4D-4645-9D36-4E7EB682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1"/>
      <w:ind w:left="2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Francis, David Dawson, Nima Moghaddam</dc:creator>
  <cp:lastModifiedBy>Morgan, Theresa A</cp:lastModifiedBy>
  <cp:revision>2</cp:revision>
  <dcterms:created xsi:type="dcterms:W3CDTF">2018-08-06T14:53:00Z</dcterms:created>
  <dcterms:modified xsi:type="dcterms:W3CDTF">2018-08-06T14:53:00Z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2018-08-02T00:00:00Z</vt:filetime>
  </property>
</Properties>
</file>