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19"/>
        <w:tblW w:w="7525" w:type="dxa"/>
        <w:tblLook w:val="04A0" w:firstRow="1" w:lastRow="0" w:firstColumn="1" w:lastColumn="0" w:noHBand="0" w:noVBand="1"/>
      </w:tblPr>
      <w:tblGrid>
        <w:gridCol w:w="3116"/>
        <w:gridCol w:w="1469"/>
        <w:gridCol w:w="2940"/>
      </w:tblGrid>
      <w:tr w:rsidR="00342FE8" w14:paraId="0467B1CF" w14:textId="77777777" w:rsidTr="00D35A37">
        <w:tc>
          <w:tcPr>
            <w:tcW w:w="3116" w:type="dxa"/>
          </w:tcPr>
          <w:p w14:paraId="2BF7015A" w14:textId="06375E25" w:rsidR="00342FE8" w:rsidRDefault="00342FE8" w:rsidP="00D35A37">
            <w:pPr>
              <w:ind w:firstLine="0"/>
            </w:pPr>
          </w:p>
        </w:tc>
        <w:tc>
          <w:tcPr>
            <w:tcW w:w="1469" w:type="dxa"/>
          </w:tcPr>
          <w:p w14:paraId="3DFBA227" w14:textId="1F834E99" w:rsidR="00342FE8" w:rsidRDefault="00342FE8" w:rsidP="00D35A37">
            <w:pPr>
              <w:ind w:firstLine="0"/>
            </w:pPr>
            <w:r>
              <w:t>All MDD</w:t>
            </w:r>
          </w:p>
        </w:tc>
        <w:tc>
          <w:tcPr>
            <w:tcW w:w="2940" w:type="dxa"/>
          </w:tcPr>
          <w:p w14:paraId="79887E71" w14:textId="6EA67855" w:rsidR="00342FE8" w:rsidRDefault="536E171A" w:rsidP="00D35A37">
            <w:pPr>
              <w:ind w:firstLine="0"/>
            </w:pPr>
            <w:r>
              <w:t xml:space="preserve">Current, </w:t>
            </w:r>
            <w:r w:rsidR="23951EF3">
              <w:t>Principal MDD</w:t>
            </w:r>
          </w:p>
        </w:tc>
      </w:tr>
      <w:tr w:rsidR="00342FE8" w14:paraId="25F20CFF" w14:textId="77777777" w:rsidTr="00D35A37">
        <w:tc>
          <w:tcPr>
            <w:tcW w:w="3116" w:type="dxa"/>
          </w:tcPr>
          <w:p w14:paraId="191D1650" w14:textId="3753C3F9" w:rsidR="00342FE8" w:rsidRDefault="000C1D76" w:rsidP="00D35A37">
            <w:pPr>
              <w:ind w:firstLine="0"/>
            </w:pPr>
            <w:r>
              <w:t>Baseline RDQ</w:t>
            </w:r>
          </w:p>
        </w:tc>
        <w:tc>
          <w:tcPr>
            <w:tcW w:w="1469" w:type="dxa"/>
          </w:tcPr>
          <w:p w14:paraId="0BEDB2D0" w14:textId="6B7BEB83" w:rsidR="00342FE8" w:rsidRDefault="53DCDFC4" w:rsidP="00D35A37">
            <w:pPr>
              <w:ind w:firstLine="0"/>
            </w:pPr>
            <w:r w:rsidRPr="4BFA226B">
              <w:rPr>
                <w:i/>
                <w:iCs/>
              </w:rPr>
              <w:t>N</w:t>
            </w:r>
            <w:r>
              <w:t xml:space="preserve"> = 2</w:t>
            </w:r>
            <w:r w:rsidR="00F62C97">
              <w:t>626</w:t>
            </w:r>
          </w:p>
        </w:tc>
        <w:tc>
          <w:tcPr>
            <w:tcW w:w="2940" w:type="dxa"/>
          </w:tcPr>
          <w:p w14:paraId="38F18E6F" w14:textId="626D344C" w:rsidR="00342FE8" w:rsidRDefault="53DCDFC4" w:rsidP="00D35A37">
            <w:pPr>
              <w:ind w:firstLine="0"/>
            </w:pPr>
            <w:r w:rsidRPr="4BFA226B">
              <w:rPr>
                <w:i/>
                <w:iCs/>
              </w:rPr>
              <w:t>N</w:t>
            </w:r>
            <w:r>
              <w:t xml:space="preserve"> = 1</w:t>
            </w:r>
            <w:r w:rsidR="00F62C97">
              <w:t>984</w:t>
            </w:r>
          </w:p>
        </w:tc>
      </w:tr>
      <w:tr w:rsidR="00342FE8" w14:paraId="0129FC9B" w14:textId="77777777" w:rsidTr="00D35A37">
        <w:tc>
          <w:tcPr>
            <w:tcW w:w="3116" w:type="dxa"/>
          </w:tcPr>
          <w:p w14:paraId="51E94FDA" w14:textId="2901926A" w:rsidR="00342FE8" w:rsidRDefault="000C1D76" w:rsidP="00D35A37">
            <w:pPr>
              <w:ind w:firstLine="0"/>
            </w:pPr>
            <w:r>
              <w:t xml:space="preserve">End of </w:t>
            </w:r>
            <w:proofErr w:type="spellStart"/>
            <w:r>
              <w:t>tx</w:t>
            </w:r>
            <w:proofErr w:type="spellEnd"/>
            <w:r>
              <w:t xml:space="preserve"> RDQ</w:t>
            </w:r>
          </w:p>
        </w:tc>
        <w:tc>
          <w:tcPr>
            <w:tcW w:w="1469" w:type="dxa"/>
          </w:tcPr>
          <w:p w14:paraId="7EA94764" w14:textId="5AB2CA6A" w:rsidR="00342FE8" w:rsidRDefault="6949D6C9" w:rsidP="00D35A37">
            <w:pPr>
              <w:ind w:firstLine="0"/>
            </w:pPr>
            <w:r w:rsidRPr="4BFA226B">
              <w:rPr>
                <w:i/>
                <w:iCs/>
              </w:rPr>
              <w:t>N</w:t>
            </w:r>
            <w:r w:rsidR="70200668">
              <w:t xml:space="preserve"> =</w:t>
            </w:r>
            <w:r w:rsidR="1E5BF6F2">
              <w:t xml:space="preserve"> </w:t>
            </w:r>
            <w:r w:rsidR="7E307898">
              <w:t>19</w:t>
            </w:r>
            <w:r w:rsidR="007D74B7">
              <w:t>26</w:t>
            </w:r>
          </w:p>
        </w:tc>
        <w:tc>
          <w:tcPr>
            <w:tcW w:w="2940" w:type="dxa"/>
          </w:tcPr>
          <w:p w14:paraId="3F24C86E" w14:textId="68B499E1" w:rsidR="00342FE8" w:rsidRDefault="58CBD23E" w:rsidP="00D35A37">
            <w:pPr>
              <w:ind w:firstLine="0"/>
            </w:pPr>
            <w:r w:rsidRPr="4BFA226B">
              <w:rPr>
                <w:i/>
                <w:iCs/>
              </w:rPr>
              <w:t>N</w:t>
            </w:r>
            <w:r w:rsidR="6EF50B61">
              <w:t xml:space="preserve"> =</w:t>
            </w:r>
            <w:r w:rsidR="3A789B5F">
              <w:t xml:space="preserve"> 1441</w:t>
            </w:r>
          </w:p>
        </w:tc>
      </w:tr>
      <w:tr w:rsidR="00342FE8" w14:paraId="6884545E" w14:textId="77777777" w:rsidTr="00D35A37">
        <w:tc>
          <w:tcPr>
            <w:tcW w:w="3116" w:type="dxa"/>
          </w:tcPr>
          <w:p w14:paraId="42CC7537" w14:textId="2D4C7FB4" w:rsidR="00342FE8" w:rsidRDefault="410598E6" w:rsidP="00D35A37">
            <w:pPr>
              <w:ind w:firstLine="0"/>
            </w:pPr>
            <w:r>
              <w:t xml:space="preserve">End of </w:t>
            </w:r>
            <w:proofErr w:type="spellStart"/>
            <w:r>
              <w:t>tx</w:t>
            </w:r>
            <w:proofErr w:type="spellEnd"/>
            <w:r>
              <w:t xml:space="preserve"> global rating</w:t>
            </w:r>
            <w:r w:rsidR="5A88C357">
              <w:t xml:space="preserve"> (i.e., overall improvement)</w:t>
            </w:r>
          </w:p>
        </w:tc>
        <w:tc>
          <w:tcPr>
            <w:tcW w:w="1469" w:type="dxa"/>
          </w:tcPr>
          <w:p w14:paraId="38B98D95" w14:textId="3A0FD636" w:rsidR="00342FE8" w:rsidRDefault="64D0479C" w:rsidP="00D35A37">
            <w:pPr>
              <w:ind w:firstLine="0"/>
            </w:pPr>
            <w:r w:rsidRPr="4BFA226B">
              <w:rPr>
                <w:i/>
                <w:iCs/>
              </w:rPr>
              <w:t>N</w:t>
            </w:r>
            <w:r w:rsidR="70200668">
              <w:t xml:space="preserve"> =</w:t>
            </w:r>
            <w:r w:rsidR="6D104935">
              <w:t xml:space="preserve"> 21</w:t>
            </w:r>
            <w:r w:rsidR="007D74B7">
              <w:t>18</w:t>
            </w:r>
          </w:p>
        </w:tc>
        <w:tc>
          <w:tcPr>
            <w:tcW w:w="2940" w:type="dxa"/>
          </w:tcPr>
          <w:p w14:paraId="417960D3" w14:textId="25CA161C" w:rsidR="00342FE8" w:rsidRDefault="7057C489" w:rsidP="00D35A37">
            <w:pPr>
              <w:ind w:firstLine="0"/>
            </w:pPr>
            <w:r w:rsidRPr="4BFA226B">
              <w:rPr>
                <w:i/>
                <w:iCs/>
              </w:rPr>
              <w:t>N</w:t>
            </w:r>
            <w:r w:rsidR="6FA58BEA">
              <w:t xml:space="preserve"> =</w:t>
            </w:r>
            <w:r w:rsidR="39DEDD16">
              <w:t xml:space="preserve"> 1558</w:t>
            </w:r>
          </w:p>
        </w:tc>
      </w:tr>
      <w:tr w:rsidR="00342FE8" w14:paraId="662CFA45" w14:textId="77777777" w:rsidTr="00D35A37">
        <w:tc>
          <w:tcPr>
            <w:tcW w:w="3116" w:type="dxa"/>
          </w:tcPr>
          <w:p w14:paraId="37A5928F" w14:textId="56999E08" w:rsidR="00342FE8" w:rsidRDefault="000C1D76" w:rsidP="00D35A37">
            <w:pPr>
              <w:ind w:firstLine="0"/>
            </w:pPr>
            <w:r>
              <w:t>All 3 scale</w:t>
            </w:r>
          </w:p>
        </w:tc>
        <w:tc>
          <w:tcPr>
            <w:tcW w:w="1469" w:type="dxa"/>
          </w:tcPr>
          <w:p w14:paraId="65F44DD1" w14:textId="5E926F09" w:rsidR="00342FE8" w:rsidRDefault="3C310E58" w:rsidP="00D35A37">
            <w:pPr>
              <w:ind w:firstLine="0"/>
            </w:pPr>
            <w:r w:rsidRPr="4BFA226B">
              <w:rPr>
                <w:i/>
                <w:iCs/>
              </w:rPr>
              <w:t>N</w:t>
            </w:r>
            <w:r w:rsidR="6EF50B61">
              <w:t xml:space="preserve"> =</w:t>
            </w:r>
            <w:r w:rsidR="15391C6D">
              <w:t xml:space="preserve"> 1</w:t>
            </w:r>
            <w:r w:rsidR="00592FB0">
              <w:t>126</w:t>
            </w:r>
          </w:p>
        </w:tc>
        <w:tc>
          <w:tcPr>
            <w:tcW w:w="2940" w:type="dxa"/>
          </w:tcPr>
          <w:p w14:paraId="685A2AE8" w14:textId="4F11C987" w:rsidR="00342FE8" w:rsidRDefault="3B435A99" w:rsidP="00D35A37">
            <w:pPr>
              <w:ind w:firstLine="0"/>
            </w:pPr>
            <w:r w:rsidRPr="4BFA226B">
              <w:rPr>
                <w:i/>
                <w:iCs/>
              </w:rPr>
              <w:t>N</w:t>
            </w:r>
            <w:r w:rsidR="6FA58BEA">
              <w:t xml:space="preserve"> =</w:t>
            </w:r>
            <w:r w:rsidR="2557CE73">
              <w:t xml:space="preserve"> </w:t>
            </w:r>
            <w:r w:rsidR="00592FB0">
              <w:t>844</w:t>
            </w:r>
          </w:p>
        </w:tc>
      </w:tr>
    </w:tbl>
    <w:p w14:paraId="43C032C7" w14:textId="32CAC886" w:rsidR="4BFA226B" w:rsidRDefault="00D35A37" w:rsidP="4BFA226B">
      <w:pPr>
        <w:ind w:firstLine="0"/>
      </w:pPr>
      <w:r>
        <w:t>TABEL A. Completed Sample Sizes of Patients with MDD</w:t>
      </w:r>
    </w:p>
    <w:p w14:paraId="26D83861" w14:textId="77777777" w:rsidR="00D35A37" w:rsidRDefault="00D35A37" w:rsidP="4BFA226B">
      <w:pPr>
        <w:ind w:firstLine="0"/>
        <w:rPr>
          <w:i/>
          <w:iCs/>
        </w:rPr>
      </w:pPr>
    </w:p>
    <w:p w14:paraId="686CFE03" w14:textId="77777777" w:rsidR="00D35A37" w:rsidRDefault="00D35A37" w:rsidP="4BFA226B">
      <w:pPr>
        <w:ind w:firstLine="0"/>
        <w:rPr>
          <w:i/>
          <w:iCs/>
        </w:rPr>
      </w:pPr>
    </w:p>
    <w:p w14:paraId="629121A9" w14:textId="77777777" w:rsidR="00D35A37" w:rsidRDefault="00D35A37" w:rsidP="4BFA226B">
      <w:pPr>
        <w:ind w:firstLine="0"/>
        <w:rPr>
          <w:i/>
          <w:iCs/>
        </w:rPr>
      </w:pPr>
    </w:p>
    <w:p w14:paraId="6CED2EF2" w14:textId="6C9FBEC9" w:rsidR="26A0FCF3" w:rsidRDefault="00D35A37" w:rsidP="00D35A37">
      <w:pPr>
        <w:spacing w:line="240" w:lineRule="auto"/>
        <w:ind w:firstLine="0"/>
      </w:pPr>
      <w:r>
        <w:rPr>
          <w:i/>
          <w:iCs/>
        </w:rPr>
        <w:br/>
      </w:r>
      <w:r w:rsidR="26A0FCF3" w:rsidRPr="4BFA226B">
        <w:rPr>
          <w:i/>
          <w:iCs/>
        </w:rPr>
        <w:t xml:space="preserve">Note. </w:t>
      </w:r>
      <w:r w:rsidR="00B0342A">
        <w:t>Dropout</w:t>
      </w:r>
      <w:r w:rsidR="6F2C3B0B" w:rsidRPr="4BFA226B">
        <w:t xml:space="preserve"> criter</w:t>
      </w:r>
      <w:r w:rsidR="00B0342A">
        <w:t>ium</w:t>
      </w:r>
      <w:r w:rsidR="6F2C3B0B" w:rsidRPr="4BFA226B">
        <w:t xml:space="preserve">: </w:t>
      </w:r>
      <w:r w:rsidR="00B0342A">
        <w:t>Containing any</w:t>
      </w:r>
      <w:r w:rsidR="6F2C3B0B" w:rsidRPr="4BFA226B">
        <w:t xml:space="preserve"> missing value</w:t>
      </w:r>
      <w:r w:rsidR="00B0342A">
        <w:t>s</w:t>
      </w:r>
      <w:r w:rsidR="6F2C3B0B" w:rsidRPr="4BFA226B">
        <w:t xml:space="preserve"> in the</w:t>
      </w:r>
      <w:r w:rsidR="1F4EF1BE" w:rsidRPr="4BFA226B">
        <w:t xml:space="preserve"> targeted</w:t>
      </w:r>
      <w:r w:rsidR="6F2C3B0B" w:rsidRPr="4BFA226B">
        <w:t xml:space="preserve"> scale. </w:t>
      </w:r>
      <w:r w:rsidR="53003686">
        <w:t>All MDD includes (a) MDD current, principle, (b) MDD, current</w:t>
      </w:r>
      <w:r w:rsidR="7A7AD038">
        <w:t xml:space="preserve"> </w:t>
      </w:r>
    </w:p>
    <w:p w14:paraId="09BBAD36" w14:textId="7FF0B4E0" w:rsidR="00F317FC" w:rsidRDefault="00F317FC" w:rsidP="4BFA226B">
      <w:pPr>
        <w:ind w:firstLine="0"/>
      </w:pPr>
    </w:p>
    <w:p w14:paraId="566FC360" w14:textId="67C0F1BF" w:rsidR="00F317FC" w:rsidRPr="007D74B7" w:rsidRDefault="00F317FC" w:rsidP="00F317FC">
      <w:pPr>
        <w:spacing w:line="240" w:lineRule="auto"/>
        <w:ind w:firstLine="0"/>
        <w:rPr>
          <w:rFonts w:ascii="Times New Roman" w:eastAsia="Times New Roman" w:hAnsi="Times New Roman" w:cs="Times New Roman"/>
          <w:kern w:val="0"/>
          <w:lang w:eastAsia="zh-TW"/>
        </w:rPr>
      </w:pPr>
      <w:r w:rsidRPr="00D35A3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shd w:val="clear" w:color="auto" w:fill="FFFF00"/>
          <w:lang w:eastAsia="zh-TW"/>
        </w:rPr>
        <w:t>TABLE X.</w:t>
      </w:r>
      <w:r w:rsidRPr="007D74B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zh-TW"/>
        </w:rPr>
        <w:t xml:space="preserve"> 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 Mean (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S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ample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S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ize)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 of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E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nd of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T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reatment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G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lobal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R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ating of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 I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mprovement in Patients who did and did not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R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espond on the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D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epressive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S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ymptoms RDQ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S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ubscale and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O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ther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S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ubscales in </w:t>
      </w:r>
      <w:r w:rsidR="00592FB0">
        <w:t>1126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 Depressed Patients</w:t>
      </w:r>
    </w:p>
    <w:tbl>
      <w:tblPr>
        <w:tblW w:w="95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443"/>
        <w:gridCol w:w="1443"/>
        <w:gridCol w:w="1443"/>
        <w:gridCol w:w="1443"/>
        <w:gridCol w:w="1443"/>
      </w:tblGrid>
      <w:tr w:rsidR="00F317FC" w:rsidRPr="007D74B7" w14:paraId="7586F8BB" w14:textId="77777777" w:rsidTr="00E46FA0">
        <w:trPr>
          <w:trHeight w:val="270"/>
        </w:trPr>
        <w:tc>
          <w:tcPr>
            <w:tcW w:w="23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71D3C" w14:textId="77777777" w:rsidR="00F317FC" w:rsidRPr="00F37FCB" w:rsidRDefault="00F317FC" w:rsidP="00E46FA0">
            <w:pPr>
              <w:spacing w:after="240"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934BA" w14:textId="77777777" w:rsidR="00F317FC" w:rsidRPr="00F37FCB" w:rsidRDefault="00F317FC" w:rsidP="00E46FA0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Non-depressive symptoms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8AAAD" w14:textId="77777777" w:rsidR="00F317FC" w:rsidRPr="00F37FCB" w:rsidRDefault="00F317FC" w:rsidP="00E46FA0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Coping Ability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85FED" w14:textId="77777777" w:rsidR="00F317FC" w:rsidRPr="00F37FCB" w:rsidRDefault="00F317FC" w:rsidP="00E46FA0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Positive Mental Health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4DFF7" w14:textId="77777777" w:rsidR="00F317FC" w:rsidRPr="00F37FCB" w:rsidRDefault="00F317FC" w:rsidP="00E46FA0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Functioning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AA0CA8B" w14:textId="77777777" w:rsidR="00F317FC" w:rsidRPr="00F37FCB" w:rsidRDefault="00F317FC" w:rsidP="00E46FA0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kern w:val="0"/>
                <w:lang w:eastAsia="zh-TW"/>
              </w:rPr>
              <w:t>Well-being</w:t>
            </w:r>
          </w:p>
        </w:tc>
      </w:tr>
      <w:tr w:rsidR="00F317FC" w:rsidRPr="007D74B7" w14:paraId="286578BE" w14:textId="77777777" w:rsidTr="00F317FC">
        <w:trPr>
          <w:trHeight w:val="413"/>
        </w:trPr>
        <w:tc>
          <w:tcPr>
            <w:tcW w:w="235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10DA7" w14:textId="77777777" w:rsidR="00F317FC" w:rsidRPr="00F37FCB" w:rsidRDefault="00F317FC" w:rsidP="00F317FC">
            <w:pPr>
              <w:spacing w:line="240" w:lineRule="auto"/>
              <w:ind w:right="-110"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Responder on both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592EB" w14:textId="6144A14F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eastAsia="Times New Roman" w:cstheme="minorHAnsi"/>
                <w:kern w:val="0"/>
                <w:lang w:eastAsia="zh-TW"/>
              </w:rPr>
            </w:pPr>
            <w:r w:rsidRPr="00F317FC">
              <w:rPr>
                <w:rFonts w:cstheme="minorHAnsi"/>
                <w:color w:val="000000"/>
              </w:rPr>
              <w:t>3.2 (475)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1ED48" w14:textId="45A85C6D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eastAsia="Times New Roman" w:cstheme="minorHAnsi"/>
                <w:kern w:val="0"/>
                <w:lang w:eastAsia="zh-TW"/>
              </w:rPr>
            </w:pPr>
            <w:r w:rsidRPr="00F317FC">
              <w:rPr>
                <w:rFonts w:cstheme="minorHAnsi"/>
                <w:color w:val="000000"/>
              </w:rPr>
              <w:t>3.2 (438)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8A790" w14:textId="6AC8299E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eastAsia="Times New Roman" w:cstheme="minorHAnsi"/>
                <w:kern w:val="0"/>
                <w:lang w:eastAsia="zh-TW"/>
              </w:rPr>
            </w:pPr>
            <w:r w:rsidRPr="00F317FC">
              <w:rPr>
                <w:rFonts w:cstheme="minorHAnsi"/>
                <w:color w:val="000000"/>
              </w:rPr>
              <w:t>3.3 (491)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144CC" w14:textId="18FD2476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eastAsia="Times New Roman" w:cstheme="minorHAnsi"/>
                <w:kern w:val="0"/>
                <w:lang w:eastAsia="zh-TW"/>
              </w:rPr>
            </w:pPr>
            <w:r w:rsidRPr="00F317FC">
              <w:rPr>
                <w:rFonts w:cstheme="minorHAnsi"/>
                <w:color w:val="000000"/>
              </w:rPr>
              <w:t>3.3 (416)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vAlign w:val="center"/>
          </w:tcPr>
          <w:p w14:paraId="7DC9238B" w14:textId="5601FFC5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kern w:val="0"/>
                <w:lang w:eastAsia="zh-TW"/>
              </w:rPr>
            </w:pPr>
            <w:r w:rsidRPr="00F317FC">
              <w:rPr>
                <w:rFonts w:cstheme="minorHAnsi"/>
                <w:color w:val="000000"/>
              </w:rPr>
              <w:t>3.3 (510)</w:t>
            </w:r>
          </w:p>
        </w:tc>
      </w:tr>
      <w:tr w:rsidR="00F317FC" w:rsidRPr="007D74B7" w14:paraId="4C8C7ADA" w14:textId="77777777" w:rsidTr="00F317FC">
        <w:trPr>
          <w:trHeight w:val="413"/>
        </w:trPr>
        <w:tc>
          <w:tcPr>
            <w:tcW w:w="23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5E491" w14:textId="77777777" w:rsidR="00F317FC" w:rsidRPr="00F37FCB" w:rsidRDefault="00F317FC" w:rsidP="00F317FC">
            <w:pPr>
              <w:spacing w:line="240" w:lineRule="auto"/>
              <w:ind w:right="-110"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Depression symptom responder only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E7CD2" w14:textId="05FBFB1F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eastAsia="Times New Roman" w:cstheme="minorHAnsi"/>
                <w:kern w:val="0"/>
                <w:lang w:eastAsia="zh-TW"/>
              </w:rPr>
            </w:pPr>
            <w:r w:rsidRPr="00F317FC">
              <w:rPr>
                <w:rFonts w:cstheme="minorHAnsi"/>
                <w:color w:val="000000"/>
              </w:rPr>
              <w:t>3.0 (159)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75E95" w14:textId="0217E192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eastAsia="Times New Roman" w:cstheme="minorHAnsi"/>
                <w:kern w:val="0"/>
                <w:lang w:eastAsia="zh-TW"/>
              </w:rPr>
            </w:pPr>
            <w:r w:rsidRPr="00F317FC">
              <w:rPr>
                <w:rFonts w:cstheme="minorHAnsi"/>
                <w:color w:val="000000"/>
              </w:rPr>
              <w:t>3.0 (196)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428E3" w14:textId="3E4B5DB4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eastAsia="Times New Roman" w:cstheme="minorHAnsi"/>
                <w:kern w:val="0"/>
                <w:lang w:eastAsia="zh-TW"/>
              </w:rPr>
            </w:pPr>
            <w:r w:rsidRPr="00F317FC">
              <w:rPr>
                <w:rFonts w:cstheme="minorHAnsi"/>
                <w:color w:val="000000"/>
              </w:rPr>
              <w:t>2.8 (143)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14D21" w14:textId="52B70977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eastAsia="Times New Roman" w:cstheme="minorHAnsi"/>
                <w:kern w:val="0"/>
                <w:lang w:eastAsia="zh-TW"/>
              </w:rPr>
            </w:pPr>
            <w:r w:rsidRPr="00F317FC">
              <w:rPr>
                <w:rFonts w:cstheme="minorHAnsi"/>
                <w:color w:val="000000"/>
              </w:rPr>
              <w:t>2.9 (218)</w:t>
            </w:r>
          </w:p>
        </w:tc>
        <w:tc>
          <w:tcPr>
            <w:tcW w:w="1443" w:type="dxa"/>
            <w:vAlign w:val="center"/>
          </w:tcPr>
          <w:p w14:paraId="4488BB76" w14:textId="4F619300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kern w:val="0"/>
                <w:lang w:eastAsia="zh-TW"/>
              </w:rPr>
            </w:pPr>
            <w:r w:rsidRPr="00F317FC">
              <w:rPr>
                <w:rFonts w:cstheme="minorHAnsi"/>
                <w:color w:val="000000"/>
              </w:rPr>
              <w:t>2.8 (124)</w:t>
            </w:r>
          </w:p>
        </w:tc>
      </w:tr>
      <w:tr w:rsidR="00F317FC" w:rsidRPr="007D74B7" w14:paraId="22795007" w14:textId="77777777" w:rsidTr="00F317FC">
        <w:trPr>
          <w:trHeight w:val="413"/>
        </w:trPr>
        <w:tc>
          <w:tcPr>
            <w:tcW w:w="23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1E6FE" w14:textId="77777777" w:rsidR="00F317FC" w:rsidRPr="00F37FCB" w:rsidRDefault="00F317FC" w:rsidP="00F317FC">
            <w:pPr>
              <w:spacing w:line="240" w:lineRule="auto"/>
              <w:ind w:right="-110"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Other Variable only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78A66" w14:textId="63537134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cstheme="minorHAnsi"/>
                <w:color w:val="000000"/>
              </w:rPr>
            </w:pPr>
            <w:r w:rsidRPr="00F317FC">
              <w:rPr>
                <w:rFonts w:cstheme="minorHAnsi"/>
                <w:color w:val="000000"/>
              </w:rPr>
              <w:t>2.5 (102)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522A7" w14:textId="6B43FE53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cstheme="minorHAnsi"/>
                <w:color w:val="000000"/>
              </w:rPr>
            </w:pPr>
            <w:r w:rsidRPr="00F317FC">
              <w:rPr>
                <w:rFonts w:cstheme="minorHAnsi"/>
                <w:color w:val="000000"/>
              </w:rPr>
              <w:t>2.7 (159)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F31F8" w14:textId="223A8859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cstheme="minorHAnsi"/>
                <w:color w:val="000000"/>
              </w:rPr>
            </w:pPr>
            <w:r w:rsidRPr="00F317FC">
              <w:rPr>
                <w:rFonts w:cstheme="minorHAnsi"/>
                <w:color w:val="000000"/>
              </w:rPr>
              <w:t>2.8 (142)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CADA5" w14:textId="63059952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cstheme="minorHAnsi"/>
                <w:color w:val="000000"/>
              </w:rPr>
            </w:pPr>
            <w:r w:rsidRPr="00F317FC">
              <w:rPr>
                <w:rFonts w:cstheme="minorHAnsi"/>
                <w:color w:val="000000"/>
              </w:rPr>
              <w:t>2.8 (119)</w:t>
            </w:r>
          </w:p>
        </w:tc>
        <w:tc>
          <w:tcPr>
            <w:tcW w:w="1443" w:type="dxa"/>
            <w:vAlign w:val="center"/>
          </w:tcPr>
          <w:p w14:paraId="653E4F69" w14:textId="3A8A3F5B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cstheme="minorHAnsi"/>
                <w:color w:val="000000"/>
              </w:rPr>
            </w:pPr>
            <w:r w:rsidRPr="00F317FC">
              <w:rPr>
                <w:rFonts w:cstheme="minorHAnsi"/>
                <w:color w:val="000000"/>
              </w:rPr>
              <w:t>2.9 (176)</w:t>
            </w:r>
          </w:p>
        </w:tc>
      </w:tr>
      <w:tr w:rsidR="00F317FC" w:rsidRPr="007D74B7" w14:paraId="7370D6BD" w14:textId="77777777" w:rsidTr="00F317FC">
        <w:trPr>
          <w:trHeight w:val="413"/>
        </w:trPr>
        <w:tc>
          <w:tcPr>
            <w:tcW w:w="235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FF110" w14:textId="77777777" w:rsidR="00F317FC" w:rsidRPr="00F37FCB" w:rsidRDefault="00F317FC" w:rsidP="00F317FC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proofErr w:type="spellStart"/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Nonresponder</w:t>
            </w:r>
            <w:proofErr w:type="spellEnd"/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 xml:space="preserve"> on both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FC874" w14:textId="670051DC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eastAsia="Times New Roman" w:cstheme="minorHAnsi"/>
                <w:kern w:val="0"/>
                <w:lang w:eastAsia="zh-TW"/>
              </w:rPr>
            </w:pPr>
            <w:r w:rsidRPr="00F317FC">
              <w:rPr>
                <w:rFonts w:cstheme="minorHAnsi"/>
                <w:color w:val="000000"/>
              </w:rPr>
              <w:t>2.3 (390)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9FB94" w14:textId="534EA016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eastAsia="Times New Roman" w:cstheme="minorHAnsi"/>
                <w:kern w:val="0"/>
                <w:lang w:eastAsia="zh-TW"/>
              </w:rPr>
            </w:pPr>
            <w:r w:rsidRPr="00F317FC">
              <w:rPr>
                <w:rFonts w:cstheme="minorHAnsi"/>
                <w:color w:val="000000"/>
              </w:rPr>
              <w:t>2.1 (333)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55D1E" w14:textId="2C609729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eastAsia="Times New Roman" w:cstheme="minorHAnsi"/>
                <w:kern w:val="0"/>
                <w:lang w:eastAsia="zh-TW"/>
              </w:rPr>
            </w:pPr>
            <w:r w:rsidRPr="00F317FC">
              <w:rPr>
                <w:rFonts w:cstheme="minorHAnsi"/>
                <w:color w:val="000000"/>
              </w:rPr>
              <w:t>2.1 (350)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22796" w14:textId="12EF74A7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eastAsia="Times New Roman" w:cstheme="minorHAnsi"/>
                <w:kern w:val="0"/>
                <w:lang w:eastAsia="zh-TW"/>
              </w:rPr>
            </w:pPr>
            <w:r w:rsidRPr="00F317FC">
              <w:rPr>
                <w:rFonts w:cstheme="minorHAnsi"/>
                <w:color w:val="000000"/>
              </w:rPr>
              <w:t>2.2 (373)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01855740" w14:textId="463F49A3" w:rsidR="00F317FC" w:rsidRPr="00F317FC" w:rsidRDefault="00F317FC" w:rsidP="00F317FC">
            <w:pPr>
              <w:spacing w:line="240" w:lineRule="auto"/>
              <w:ind w:firstLine="0"/>
              <w:jc w:val="center"/>
              <w:rPr>
                <w:rFonts w:eastAsia="Times New Roman" w:cstheme="minorHAnsi"/>
                <w:kern w:val="0"/>
                <w:lang w:eastAsia="zh-TW"/>
              </w:rPr>
            </w:pPr>
            <w:r w:rsidRPr="00F317FC">
              <w:rPr>
                <w:rFonts w:cstheme="minorHAnsi"/>
                <w:color w:val="000000"/>
              </w:rPr>
              <w:t>2.0 (316)</w:t>
            </w:r>
          </w:p>
        </w:tc>
      </w:tr>
    </w:tbl>
    <w:p w14:paraId="4AEAFC1C" w14:textId="77777777" w:rsidR="00F317FC" w:rsidRDefault="00F317FC" w:rsidP="00F317FC">
      <w:pPr>
        <w:spacing w:line="240" w:lineRule="auto"/>
        <w:ind w:firstLine="0"/>
      </w:pPr>
    </w:p>
    <w:p w14:paraId="2604989E" w14:textId="759B47D5" w:rsidR="00042162" w:rsidRPr="00131296" w:rsidRDefault="00042162" w:rsidP="00042162">
      <w:pPr>
        <w:spacing w:line="240" w:lineRule="auto"/>
        <w:ind w:firstLine="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</w:pPr>
      <w:r>
        <w:t xml:space="preserve">TABLE XX. </w:t>
      </w:r>
      <w:r w:rsidR="00131296">
        <w:t>P-values and Cohen’s d of P</w:t>
      </w:r>
      <w:r>
        <w:t>airwise Comparisons</w:t>
      </w:r>
      <w:r w:rsidR="00131296">
        <w:t xml:space="preserve"> of Global Improvement Means in Different </w:t>
      </w:r>
      <w:r w:rsidR="0013129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RDQ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Responder Groups</w:t>
      </w:r>
      <w:r w:rsidR="00A63F5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 (N = 1126)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596"/>
        <w:gridCol w:w="1597"/>
        <w:gridCol w:w="1668"/>
        <w:gridCol w:w="1597"/>
        <w:gridCol w:w="1668"/>
      </w:tblGrid>
      <w:tr w:rsidR="0098663D" w:rsidRPr="009B0D58" w14:paraId="680B1D0A" w14:textId="77777777" w:rsidTr="0098663D">
        <w:trPr>
          <w:trHeight w:val="320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195FBB58" w14:textId="4772A1C6" w:rsidR="00042162" w:rsidRPr="009B0D58" w:rsidRDefault="00E6037E" w:rsidP="00E46FA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TW"/>
              </w:rPr>
              <w:t>Responder Groups</w:t>
            </w:r>
          </w:p>
        </w:tc>
        <w:tc>
          <w:tcPr>
            <w:tcW w:w="1596" w:type="dxa"/>
            <w:shd w:val="clear" w:color="auto" w:fill="auto"/>
            <w:noWrap/>
            <w:vAlign w:val="center"/>
            <w:hideMark/>
          </w:tcPr>
          <w:p w14:paraId="08A2DF90" w14:textId="77777777" w:rsidR="00042162" w:rsidRPr="009B0D58" w:rsidRDefault="00042162" w:rsidP="00E6037E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Non-depressive symptoms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6B673A74" w14:textId="77777777" w:rsidR="00042162" w:rsidRPr="009B0D58" w:rsidRDefault="00042162" w:rsidP="00E6037E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Coping Ability</w:t>
            </w:r>
          </w:p>
        </w:tc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723A553F" w14:textId="77777777" w:rsidR="00042162" w:rsidRPr="009B0D58" w:rsidRDefault="00042162" w:rsidP="00E6037E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Positive Mental Health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42E53B50" w14:textId="77777777" w:rsidR="00042162" w:rsidRPr="009B0D58" w:rsidRDefault="00042162" w:rsidP="00E6037E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Functioning</w:t>
            </w:r>
          </w:p>
        </w:tc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6F21356A" w14:textId="77777777" w:rsidR="00042162" w:rsidRPr="009B0D58" w:rsidRDefault="00042162" w:rsidP="00E6037E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kern w:val="0"/>
                <w:lang w:eastAsia="zh-TW"/>
              </w:rPr>
              <w:t>Well-being</w:t>
            </w:r>
          </w:p>
        </w:tc>
      </w:tr>
      <w:tr w:rsidR="00E6037E" w:rsidRPr="009B0D58" w14:paraId="3195A77D" w14:textId="77777777" w:rsidTr="0098663D">
        <w:trPr>
          <w:trHeight w:val="320"/>
        </w:trPr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0D65FA74" w14:textId="77777777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Both-Dep</w:t>
            </w:r>
          </w:p>
        </w:tc>
        <w:tc>
          <w:tcPr>
            <w:tcW w:w="1596" w:type="dxa"/>
            <w:shd w:val="clear" w:color="auto" w:fill="auto"/>
            <w:noWrap/>
            <w:vAlign w:val="center"/>
            <w:hideMark/>
          </w:tcPr>
          <w:p w14:paraId="1C45E43F" w14:textId="062D38C7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p&lt;.001;</w:t>
            </w:r>
            <w:r w:rsidR="00042162">
              <w:rPr>
                <w:rFonts w:ascii="Times New Roman" w:hAnsi="Times New Roman" w:cs="Times New Roman"/>
                <w:color w:val="000000"/>
                <w:kern w:val="0"/>
              </w:rPr>
              <w:t xml:space="preserve"> d=0.37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40520FE4" w14:textId="798483AA" w:rsidR="00042162" w:rsidRPr="009B0D58" w:rsidRDefault="00042162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p=0.004; d=0.25</w:t>
            </w:r>
          </w:p>
        </w:tc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273870DA" w14:textId="4FDFC175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d=0.71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3B4E1890" w14:textId="614808B4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p&lt;.001;</w:t>
            </w:r>
            <w:r w:rsidR="00042162">
              <w:rPr>
                <w:rFonts w:ascii="Times New Roman" w:hAnsi="Times New Roman" w:cs="Times New Roman"/>
                <w:color w:val="000000"/>
                <w:kern w:val="0"/>
              </w:rPr>
              <w:t xml:space="preserve"> d=0.47</w:t>
            </w:r>
          </w:p>
        </w:tc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3E111D16" w14:textId="6DD9241D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d=0.64</w:t>
            </w:r>
          </w:p>
        </w:tc>
      </w:tr>
      <w:tr w:rsidR="00E6037E" w:rsidRPr="009B0D58" w14:paraId="67AB0D6A" w14:textId="77777777" w:rsidTr="0098663D">
        <w:trPr>
          <w:trHeight w:val="320"/>
        </w:trPr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55473FB9" w14:textId="77777777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Both-Other</w:t>
            </w:r>
          </w:p>
        </w:tc>
        <w:tc>
          <w:tcPr>
            <w:tcW w:w="1596" w:type="dxa"/>
            <w:shd w:val="clear" w:color="auto" w:fill="auto"/>
            <w:noWrap/>
            <w:vAlign w:val="center"/>
            <w:hideMark/>
          </w:tcPr>
          <w:p w14:paraId="296489D4" w14:textId="6D77ED56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d=0.89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110859E4" w14:textId="1AD8190F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d=0.59</w:t>
            </w:r>
          </w:p>
        </w:tc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589C70D7" w14:textId="4C7AAB49" w:rsidR="00131296" w:rsidRPr="00131296" w:rsidRDefault="00131296" w:rsidP="0013129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</w:t>
            </w:r>
            <w:proofErr w:type="gramStart"/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.001;</w:t>
            </w:r>
            <w:proofErr w:type="gramEnd"/>
          </w:p>
          <w:p w14:paraId="086D4B6F" w14:textId="77AD90E4" w:rsidR="00042162" w:rsidRPr="009B0D58" w:rsidRDefault="00042162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d=0.6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63F39F5D" w14:textId="16682E71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d=0.62</w:t>
            </w:r>
          </w:p>
        </w:tc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14359BEA" w14:textId="2E9EE59F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d=0.52</w:t>
            </w:r>
          </w:p>
        </w:tc>
      </w:tr>
      <w:tr w:rsidR="00E6037E" w:rsidRPr="009B0D58" w14:paraId="000653D0" w14:textId="77777777" w:rsidTr="0098663D">
        <w:trPr>
          <w:trHeight w:val="320"/>
        </w:trPr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282E7832" w14:textId="77777777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Both-None</w:t>
            </w:r>
          </w:p>
        </w:tc>
        <w:tc>
          <w:tcPr>
            <w:tcW w:w="1596" w:type="dxa"/>
            <w:shd w:val="clear" w:color="auto" w:fill="auto"/>
            <w:noWrap/>
            <w:vAlign w:val="center"/>
            <w:hideMark/>
          </w:tcPr>
          <w:p w14:paraId="19C5E418" w14:textId="2C793CD2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d=1.05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57CC1C99" w14:textId="3AA939A4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d=1.22</w:t>
            </w:r>
          </w:p>
        </w:tc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4C71F60B" w14:textId="09ED5F06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d=1.33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3E836CB9" w14:textId="1909FBF2" w:rsidR="00131296" w:rsidRPr="00B35171" w:rsidRDefault="00131296" w:rsidP="0013129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B35171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</w:t>
            </w:r>
            <w:proofErr w:type="gramStart"/>
            <w:r w:rsidRPr="00B35171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.001;</w:t>
            </w:r>
            <w:proofErr w:type="gramEnd"/>
          </w:p>
          <w:p w14:paraId="4AF8E361" w14:textId="47C07CE0" w:rsidR="00042162" w:rsidRPr="009B0D58" w:rsidRDefault="00042162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B35171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d=1.2</w:t>
            </w:r>
          </w:p>
        </w:tc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4937E2D8" w14:textId="72951A82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d=1.42</w:t>
            </w:r>
          </w:p>
        </w:tc>
      </w:tr>
      <w:tr w:rsidR="00E6037E" w:rsidRPr="009B0D58" w14:paraId="71962454" w14:textId="77777777" w:rsidTr="0098663D">
        <w:trPr>
          <w:trHeight w:val="320"/>
        </w:trPr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0DC9EFCA" w14:textId="77777777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Dep-Other</w:t>
            </w:r>
          </w:p>
        </w:tc>
        <w:tc>
          <w:tcPr>
            <w:tcW w:w="1596" w:type="dxa"/>
            <w:shd w:val="clear" w:color="auto" w:fill="auto"/>
            <w:noWrap/>
            <w:vAlign w:val="center"/>
            <w:hideMark/>
          </w:tcPr>
          <w:p w14:paraId="1700C5B8" w14:textId="3A275E6E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p&lt;.001;</w:t>
            </w:r>
            <w:r w:rsidR="00042162">
              <w:rPr>
                <w:rFonts w:ascii="Times New Roman" w:hAnsi="Times New Roman" w:cs="Times New Roman"/>
                <w:color w:val="000000"/>
                <w:kern w:val="0"/>
              </w:rPr>
              <w:t xml:space="preserve"> d=0.47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13ADE0DB" w14:textId="3982B92B" w:rsidR="00042162" w:rsidRPr="009B0D58" w:rsidRDefault="00042162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p=0.002; d=0.33</w:t>
            </w:r>
          </w:p>
        </w:tc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1097FE02" w14:textId="7E1F302F" w:rsidR="00042162" w:rsidRPr="009B0D58" w:rsidRDefault="00042162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p=0.518; d=-0.08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31F848D8" w14:textId="47DA055F" w:rsidR="00042162" w:rsidRPr="009B0D58" w:rsidRDefault="00042162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p=0.128; d=0.17</w:t>
            </w:r>
          </w:p>
        </w:tc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3097D95E" w14:textId="2F132006" w:rsidR="00131296" w:rsidRDefault="00042162" w:rsidP="0013129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</w:t>
            </w: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0.394;</w:t>
            </w:r>
            <w:proofErr w:type="gramEnd"/>
          </w:p>
          <w:p w14:paraId="1D0F5E02" w14:textId="52EEDCC2" w:rsidR="00042162" w:rsidRPr="009B0D58" w:rsidRDefault="00042162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d=-0.1</w:t>
            </w:r>
          </w:p>
        </w:tc>
      </w:tr>
      <w:tr w:rsidR="00E6037E" w:rsidRPr="009B0D58" w14:paraId="51302564" w14:textId="77777777" w:rsidTr="0098663D">
        <w:trPr>
          <w:trHeight w:val="320"/>
        </w:trPr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27FC8DCC" w14:textId="77777777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Dep-None</w:t>
            </w:r>
          </w:p>
        </w:tc>
        <w:tc>
          <w:tcPr>
            <w:tcW w:w="1596" w:type="dxa"/>
            <w:shd w:val="clear" w:color="auto" w:fill="auto"/>
            <w:noWrap/>
            <w:vAlign w:val="center"/>
            <w:hideMark/>
          </w:tcPr>
          <w:p w14:paraId="1ED89883" w14:textId="2C72459E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d=0.67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765FA56A" w14:textId="1FB81D39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d=0.93</w:t>
            </w:r>
          </w:p>
        </w:tc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4E59CCD1" w14:textId="156694AA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d=0.63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66134AC3" w14:textId="1AA6777C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d=0.78</w:t>
            </w:r>
          </w:p>
        </w:tc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0D27F6B5" w14:textId="37436BC4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d=0.75</w:t>
            </w:r>
          </w:p>
        </w:tc>
      </w:tr>
      <w:tr w:rsidR="00E6037E" w:rsidRPr="009B0D58" w14:paraId="258169CE" w14:textId="77777777" w:rsidTr="0098663D">
        <w:trPr>
          <w:trHeight w:val="320"/>
        </w:trPr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3F174A8A" w14:textId="77777777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Other-None</w:t>
            </w:r>
          </w:p>
        </w:tc>
        <w:tc>
          <w:tcPr>
            <w:tcW w:w="1596" w:type="dxa"/>
            <w:shd w:val="clear" w:color="auto" w:fill="auto"/>
            <w:noWrap/>
            <w:vAlign w:val="center"/>
            <w:hideMark/>
          </w:tcPr>
          <w:p w14:paraId="7B936878" w14:textId="2C02F5C3" w:rsidR="00042162" w:rsidRPr="009B0D58" w:rsidRDefault="00042162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p=0.026; d=0.25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4D18ACE5" w14:textId="0BC046FF" w:rsidR="00131296" w:rsidRPr="00131296" w:rsidRDefault="00131296" w:rsidP="0013129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</w:t>
            </w:r>
            <w:proofErr w:type="gramStart"/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.001;</w:t>
            </w:r>
            <w:proofErr w:type="gramEnd"/>
          </w:p>
          <w:p w14:paraId="611BC9B7" w14:textId="04A1C53F" w:rsidR="00042162" w:rsidRPr="009B0D58" w:rsidRDefault="00042162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d=0.6</w:t>
            </w:r>
          </w:p>
        </w:tc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021650B8" w14:textId="6E864BBD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d=0.68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2D235127" w14:textId="7B1BB4D3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d=0.59</w:t>
            </w:r>
          </w:p>
        </w:tc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3EED0263" w14:textId="021C81A7" w:rsidR="00042162" w:rsidRPr="009B0D58" w:rsidRDefault="00131296" w:rsidP="0013129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3129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d=0.84</w:t>
            </w:r>
          </w:p>
        </w:tc>
      </w:tr>
    </w:tbl>
    <w:p w14:paraId="734A9EE6" w14:textId="2F76A613" w:rsidR="00E6037E" w:rsidRPr="00E6037E" w:rsidRDefault="00E6037E" w:rsidP="00F317FC">
      <w:pPr>
        <w:spacing w:line="240" w:lineRule="auto"/>
        <w:ind w:firstLine="0"/>
      </w:pPr>
      <w:r w:rsidRPr="00E6037E">
        <w:rPr>
          <w:i/>
          <w:iCs/>
        </w:rPr>
        <w:t>Note</w:t>
      </w:r>
      <w:r>
        <w:rPr>
          <w:i/>
          <w:iCs/>
        </w:rPr>
        <w:t xml:space="preserve">. </w:t>
      </w:r>
      <w:r>
        <w:t xml:space="preserve">Group comparisons with an effect size larger than medium (d = 0.5) are </w:t>
      </w:r>
      <w:r w:rsidR="005B0D12">
        <w:t>in bold</w:t>
      </w:r>
      <w:r>
        <w:t xml:space="preserve">. </w:t>
      </w:r>
    </w:p>
    <w:p w14:paraId="01771975" w14:textId="77777777" w:rsidR="00E6037E" w:rsidRDefault="00E6037E" w:rsidP="00F317FC">
      <w:pPr>
        <w:spacing w:line="240" w:lineRule="auto"/>
        <w:ind w:firstLine="0"/>
      </w:pPr>
    </w:p>
    <w:p w14:paraId="0C7AB5C4" w14:textId="10BEC422" w:rsidR="004F6890" w:rsidRPr="004F6890" w:rsidRDefault="00F317FC" w:rsidP="00F317FC">
      <w:pPr>
        <w:spacing w:line="240" w:lineRule="auto"/>
        <w:ind w:firstLine="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</w:pPr>
      <w:r>
        <w:lastRenderedPageBreak/>
        <w:t>TABLE Y. % Rating 3 or 4 (</w:t>
      </w:r>
      <w:r w:rsidR="004F6890">
        <w:t>Sa</w:t>
      </w:r>
      <w:r w:rsidRPr="00F317FC">
        <w:t xml:space="preserve">mple </w:t>
      </w:r>
      <w:r w:rsidR="004F6890">
        <w:t>S</w:t>
      </w:r>
      <w:r w:rsidRPr="00F317FC">
        <w:t>ize</w:t>
      </w:r>
      <w:r>
        <w:t xml:space="preserve">) on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E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nd of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T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reatment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G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lobal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R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ating of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 I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mprovement in Patients who did and did not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R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espond on the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D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epressive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S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ymptoms RDQ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S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ubscale and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O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ther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S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ubscales in </w:t>
      </w:r>
      <w:r w:rsidR="00592FB0">
        <w:t>1126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 Depressed</w:t>
      </w:r>
      <w:r w:rsidR="00016BA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 Patients</w:t>
      </w:r>
    </w:p>
    <w:tbl>
      <w:tblPr>
        <w:tblW w:w="95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443"/>
        <w:gridCol w:w="1443"/>
        <w:gridCol w:w="1443"/>
        <w:gridCol w:w="1443"/>
        <w:gridCol w:w="1443"/>
      </w:tblGrid>
      <w:tr w:rsidR="00F317FC" w:rsidRPr="007D74B7" w14:paraId="478215F7" w14:textId="77777777" w:rsidTr="00E46FA0">
        <w:trPr>
          <w:trHeight w:val="270"/>
        </w:trPr>
        <w:tc>
          <w:tcPr>
            <w:tcW w:w="23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122E9" w14:textId="77777777" w:rsidR="00F317FC" w:rsidRPr="00F37FCB" w:rsidRDefault="00F317FC" w:rsidP="00E46FA0">
            <w:pPr>
              <w:spacing w:after="240"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53423" w14:textId="77777777" w:rsidR="00F317FC" w:rsidRPr="00F37FCB" w:rsidRDefault="00F317FC" w:rsidP="00E46FA0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Non-depressive symptoms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E0759" w14:textId="77777777" w:rsidR="00F317FC" w:rsidRPr="00F37FCB" w:rsidRDefault="00F317FC" w:rsidP="00E46FA0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Coping Ability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C92B6" w14:textId="77777777" w:rsidR="00F317FC" w:rsidRPr="00F37FCB" w:rsidRDefault="00F317FC" w:rsidP="00E46FA0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Positive Mental Health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51E7E" w14:textId="77777777" w:rsidR="00F317FC" w:rsidRPr="00F37FCB" w:rsidRDefault="00F317FC" w:rsidP="00E46FA0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Functioning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1FA177" w14:textId="77777777" w:rsidR="00F317FC" w:rsidRPr="00F37FCB" w:rsidRDefault="00F317FC" w:rsidP="00E46FA0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kern w:val="0"/>
                <w:lang w:eastAsia="zh-TW"/>
              </w:rPr>
              <w:t>Well-being</w:t>
            </w:r>
          </w:p>
        </w:tc>
      </w:tr>
      <w:tr w:rsidR="00BF155E" w:rsidRPr="007D74B7" w14:paraId="4F29F470" w14:textId="77777777" w:rsidTr="00BF155E">
        <w:trPr>
          <w:trHeight w:val="413"/>
        </w:trPr>
        <w:tc>
          <w:tcPr>
            <w:tcW w:w="235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1865C" w14:textId="77777777" w:rsidR="00BF155E" w:rsidRPr="00F37FCB" w:rsidRDefault="00BF155E" w:rsidP="00BF155E">
            <w:pPr>
              <w:spacing w:line="240" w:lineRule="auto"/>
              <w:ind w:right="-110"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Responder on both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C6B43" w14:textId="27CE614B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86.3% (475)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BBC23" w14:textId="7FD1107A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86.3% (438)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D5989" w14:textId="3D6BA6B4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89.4% (491)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0E045" w14:textId="6F34C321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87.3% (416)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vAlign w:val="center"/>
          </w:tcPr>
          <w:p w14:paraId="53C88883" w14:textId="59232E6A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zh-TW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87.5% (510)</w:t>
            </w:r>
          </w:p>
        </w:tc>
      </w:tr>
      <w:tr w:rsidR="00BF155E" w:rsidRPr="007D74B7" w14:paraId="2977FCD9" w14:textId="77777777" w:rsidTr="00BF155E">
        <w:trPr>
          <w:trHeight w:val="413"/>
        </w:trPr>
        <w:tc>
          <w:tcPr>
            <w:tcW w:w="23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34747" w14:textId="77777777" w:rsidR="00BF155E" w:rsidRPr="00F37FCB" w:rsidRDefault="00BF155E" w:rsidP="00BF155E">
            <w:pPr>
              <w:spacing w:line="240" w:lineRule="auto"/>
              <w:ind w:right="-110"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Depression symptom responder only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2396D" w14:textId="03070F7A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76.1% (159)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1BAC7" w14:textId="580FA57A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78.1% (196)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73643" w14:textId="64AF6DB7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64.3% (143)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99D9B" w14:textId="58B88E6C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77.1% (218)</w:t>
            </w:r>
          </w:p>
        </w:tc>
        <w:tc>
          <w:tcPr>
            <w:tcW w:w="1443" w:type="dxa"/>
            <w:vAlign w:val="center"/>
          </w:tcPr>
          <w:p w14:paraId="6340011F" w14:textId="23868159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zh-TW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68.5% (124)</w:t>
            </w:r>
          </w:p>
        </w:tc>
      </w:tr>
      <w:tr w:rsidR="00BF155E" w:rsidRPr="007D74B7" w14:paraId="768CEC3D" w14:textId="77777777" w:rsidTr="00BF155E">
        <w:trPr>
          <w:trHeight w:val="413"/>
        </w:trPr>
        <w:tc>
          <w:tcPr>
            <w:tcW w:w="23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BCA99" w14:textId="77777777" w:rsidR="00BF155E" w:rsidRPr="00F37FCB" w:rsidRDefault="00BF155E" w:rsidP="00BF155E">
            <w:pPr>
              <w:spacing w:line="240" w:lineRule="auto"/>
              <w:ind w:right="-110"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Other Variable only</w:t>
            </w:r>
          </w:p>
          <w:p w14:paraId="5A085182" w14:textId="77777777" w:rsidR="00BF155E" w:rsidRPr="00F37FCB" w:rsidRDefault="00BF155E" w:rsidP="00BF155E">
            <w:pPr>
              <w:spacing w:line="240" w:lineRule="auto"/>
              <w:ind w:right="-110"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BC0DF" w14:textId="433F5451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54.9% (102)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2D9EC" w14:textId="63DA4F56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67.3% (159)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EDAF8" w14:textId="4D0F7AD0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70.4% (142)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34AB0" w14:textId="774499C2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68.1% (119)</w:t>
            </w:r>
          </w:p>
        </w:tc>
        <w:tc>
          <w:tcPr>
            <w:tcW w:w="1443" w:type="dxa"/>
            <w:vAlign w:val="center"/>
          </w:tcPr>
          <w:p w14:paraId="23B51FAD" w14:textId="293D0C57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74.4% (176)</w:t>
            </w:r>
          </w:p>
        </w:tc>
      </w:tr>
      <w:tr w:rsidR="00BF155E" w:rsidRPr="007D74B7" w14:paraId="324A6D24" w14:textId="77777777" w:rsidTr="00BF155E">
        <w:trPr>
          <w:trHeight w:val="413"/>
        </w:trPr>
        <w:tc>
          <w:tcPr>
            <w:tcW w:w="235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FC970" w14:textId="77777777" w:rsidR="00BF155E" w:rsidRPr="00F37FCB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proofErr w:type="spellStart"/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Nonresponder</w:t>
            </w:r>
            <w:proofErr w:type="spellEnd"/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 xml:space="preserve"> on both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F891A" w14:textId="2D30A191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45.4% (390)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BAC3A" w14:textId="1A1E21D8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37.8% (333)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AD142" w14:textId="0A2F4AAF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38.0% (350)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AC6EA" w14:textId="5F7FC7BF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40.8% (373)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33ADEC2E" w14:textId="6B4C5763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BF155E">
              <w:rPr>
                <w:rFonts w:ascii="Times New Roman" w:hAnsi="Times New Roman" w:cs="Times New Roman"/>
                <w:color w:val="000000"/>
              </w:rPr>
              <w:t>32.3% (316)</w:t>
            </w:r>
          </w:p>
        </w:tc>
      </w:tr>
    </w:tbl>
    <w:p w14:paraId="4278D1BD" w14:textId="30131DC5" w:rsidR="007D74B7" w:rsidRDefault="007D74B7" w:rsidP="4BFA226B">
      <w:pPr>
        <w:ind w:firstLine="0"/>
      </w:pPr>
    </w:p>
    <w:p w14:paraId="646C01B4" w14:textId="0DFABFFF" w:rsidR="00042162" w:rsidRDefault="00042162" w:rsidP="00042162">
      <w:pPr>
        <w:spacing w:line="240" w:lineRule="auto"/>
        <w:ind w:firstLine="0"/>
      </w:pPr>
      <w:r>
        <w:t xml:space="preserve">TABLE YY. </w:t>
      </w:r>
      <w:r w:rsidR="00E6037E">
        <w:t xml:space="preserve">P-values and Cohen’s d of Pairwise Comparisons of </w:t>
      </w:r>
      <w:r w:rsidR="00A63F53">
        <w:t>Dichotomized Global Improvement (rating 1 or 2 = 0; rating 3 or 4 = 1)</w:t>
      </w:r>
      <w:r w:rsidR="00E6037E">
        <w:t xml:space="preserve"> in Different </w:t>
      </w:r>
      <w:r w:rsidR="00E6037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RDQ Responder Groups</w:t>
      </w:r>
      <w:r w:rsidR="00A63F5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 (N = 1126)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1524"/>
        <w:gridCol w:w="1608"/>
        <w:gridCol w:w="1680"/>
        <w:gridCol w:w="1608"/>
        <w:gridCol w:w="1680"/>
      </w:tblGrid>
      <w:tr w:rsidR="00042162" w:rsidRPr="009B0D58" w14:paraId="01E94A1F" w14:textId="77777777" w:rsidTr="0098663D">
        <w:trPr>
          <w:trHeight w:val="32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E8A3DDE" w14:textId="77777777" w:rsidR="00042162" w:rsidRPr="009B0D58" w:rsidRDefault="00042162" w:rsidP="00E46FA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</w:p>
        </w:tc>
        <w:tc>
          <w:tcPr>
            <w:tcW w:w="1524" w:type="dxa"/>
            <w:shd w:val="clear" w:color="auto" w:fill="auto"/>
            <w:noWrap/>
            <w:vAlign w:val="center"/>
            <w:hideMark/>
          </w:tcPr>
          <w:p w14:paraId="38744192" w14:textId="77777777" w:rsidR="00042162" w:rsidRPr="009B0D58" w:rsidRDefault="00042162" w:rsidP="00E46FA0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Non-depressive symptoms</w:t>
            </w:r>
          </w:p>
        </w:tc>
        <w:tc>
          <w:tcPr>
            <w:tcW w:w="1608" w:type="dxa"/>
            <w:shd w:val="clear" w:color="auto" w:fill="auto"/>
            <w:noWrap/>
            <w:vAlign w:val="center"/>
            <w:hideMark/>
          </w:tcPr>
          <w:p w14:paraId="5F04424C" w14:textId="77777777" w:rsidR="00042162" w:rsidRPr="009B0D58" w:rsidRDefault="00042162" w:rsidP="00E46FA0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Coping Ability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417049A8" w14:textId="77777777" w:rsidR="00042162" w:rsidRPr="009B0D58" w:rsidRDefault="00042162" w:rsidP="00E46FA0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Positive Mental Health</w:t>
            </w:r>
          </w:p>
        </w:tc>
        <w:tc>
          <w:tcPr>
            <w:tcW w:w="1608" w:type="dxa"/>
            <w:shd w:val="clear" w:color="auto" w:fill="auto"/>
            <w:noWrap/>
            <w:vAlign w:val="center"/>
            <w:hideMark/>
          </w:tcPr>
          <w:p w14:paraId="0BC68907" w14:textId="77777777" w:rsidR="00042162" w:rsidRPr="009B0D58" w:rsidRDefault="00042162" w:rsidP="00E46FA0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Functioning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5A838099" w14:textId="77777777" w:rsidR="00042162" w:rsidRPr="009B0D58" w:rsidRDefault="00042162" w:rsidP="00E46FA0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kern w:val="0"/>
                <w:lang w:eastAsia="zh-TW"/>
              </w:rPr>
              <w:t>Well-being</w:t>
            </w:r>
          </w:p>
        </w:tc>
      </w:tr>
      <w:tr w:rsidR="0098663D" w:rsidRPr="009B0D58" w14:paraId="058044FC" w14:textId="77777777" w:rsidTr="0098663D">
        <w:trPr>
          <w:trHeight w:val="320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53B8A89" w14:textId="77777777" w:rsidR="001426CC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Both-</w:t>
            </w:r>
          </w:p>
          <w:p w14:paraId="6DCD473F" w14:textId="03D2B377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Dep</w:t>
            </w:r>
          </w:p>
        </w:tc>
        <w:tc>
          <w:tcPr>
            <w:tcW w:w="1524" w:type="dxa"/>
            <w:shd w:val="clear" w:color="auto" w:fill="auto"/>
            <w:noWrap/>
            <w:hideMark/>
          </w:tcPr>
          <w:p w14:paraId="773340BC" w14:textId="1503C99C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p=0.002; d=0.28</w:t>
            </w:r>
          </w:p>
        </w:tc>
        <w:tc>
          <w:tcPr>
            <w:tcW w:w="1608" w:type="dxa"/>
            <w:shd w:val="clear" w:color="auto" w:fill="auto"/>
            <w:noWrap/>
            <w:hideMark/>
          </w:tcPr>
          <w:p w14:paraId="04475F04" w14:textId="137564A3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p=0.009; d=0.22</w:t>
            </w:r>
          </w:p>
        </w:tc>
        <w:tc>
          <w:tcPr>
            <w:tcW w:w="1680" w:type="dxa"/>
            <w:shd w:val="clear" w:color="auto" w:fill="auto"/>
            <w:noWrap/>
            <w:hideMark/>
          </w:tcPr>
          <w:p w14:paraId="4114D387" w14:textId="036BBED8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d=0.71</w:t>
            </w:r>
          </w:p>
        </w:tc>
        <w:tc>
          <w:tcPr>
            <w:tcW w:w="1608" w:type="dxa"/>
            <w:shd w:val="clear" w:color="auto" w:fill="auto"/>
            <w:noWrap/>
            <w:hideMark/>
          </w:tcPr>
          <w:p w14:paraId="5703A8ED" w14:textId="4C8493FA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p=0.001; d=0.28</w:t>
            </w:r>
          </w:p>
        </w:tc>
        <w:tc>
          <w:tcPr>
            <w:tcW w:w="1680" w:type="dxa"/>
            <w:shd w:val="clear" w:color="auto" w:fill="auto"/>
            <w:noWrap/>
            <w:hideMark/>
          </w:tcPr>
          <w:p w14:paraId="42745F7E" w14:textId="28F44514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d=0.52</w:t>
            </w:r>
          </w:p>
        </w:tc>
      </w:tr>
      <w:tr w:rsidR="0098663D" w:rsidRPr="009B0D58" w14:paraId="407C2DC0" w14:textId="77777777" w:rsidTr="0098663D">
        <w:trPr>
          <w:trHeight w:val="320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4E333B7" w14:textId="77777777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Both-Other</w:t>
            </w:r>
          </w:p>
        </w:tc>
        <w:tc>
          <w:tcPr>
            <w:tcW w:w="1524" w:type="dxa"/>
            <w:shd w:val="clear" w:color="auto" w:fill="auto"/>
            <w:noWrap/>
            <w:hideMark/>
          </w:tcPr>
          <w:p w14:paraId="3B43C7DA" w14:textId="4079A560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d=0.84</w:t>
            </w:r>
          </w:p>
        </w:tc>
        <w:tc>
          <w:tcPr>
            <w:tcW w:w="1608" w:type="dxa"/>
            <w:shd w:val="clear" w:color="auto" w:fill="auto"/>
            <w:noWrap/>
            <w:hideMark/>
          </w:tcPr>
          <w:p w14:paraId="6ED19673" w14:textId="77777777" w:rsidR="00A63F53" w:rsidRPr="00A63F53" w:rsidRDefault="00131296" w:rsidP="001426CC">
            <w:pPr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</w:t>
            </w:r>
            <w:proofErr w:type="gramStart"/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.001;</w:t>
            </w:r>
            <w:proofErr w:type="gramEnd"/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</w:t>
            </w:r>
          </w:p>
          <w:p w14:paraId="3256BDE7" w14:textId="5C1D65A7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d=0.5</w:t>
            </w:r>
          </w:p>
        </w:tc>
        <w:tc>
          <w:tcPr>
            <w:tcW w:w="1680" w:type="dxa"/>
            <w:shd w:val="clear" w:color="auto" w:fill="auto"/>
            <w:noWrap/>
            <w:hideMark/>
          </w:tcPr>
          <w:p w14:paraId="44C01A3D" w14:textId="6DB1F069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d=0.55</w:t>
            </w:r>
          </w:p>
        </w:tc>
        <w:tc>
          <w:tcPr>
            <w:tcW w:w="1608" w:type="dxa"/>
            <w:shd w:val="clear" w:color="auto" w:fill="auto"/>
            <w:noWrap/>
            <w:hideMark/>
          </w:tcPr>
          <w:p w14:paraId="18BB6F67" w14:textId="46A5AC19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d=0.52</w:t>
            </w:r>
          </w:p>
        </w:tc>
        <w:tc>
          <w:tcPr>
            <w:tcW w:w="1680" w:type="dxa"/>
            <w:shd w:val="clear" w:color="auto" w:fill="auto"/>
            <w:noWrap/>
            <w:hideMark/>
          </w:tcPr>
          <w:p w14:paraId="69AD82B4" w14:textId="01DD5EA9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p&lt;.001;</w:t>
            </w:r>
            <w:r w:rsidR="00042162">
              <w:rPr>
                <w:rFonts w:ascii="Times New Roman" w:hAnsi="Times New Roman" w:cs="Times New Roman"/>
                <w:color w:val="000000"/>
                <w:kern w:val="0"/>
              </w:rPr>
              <w:t xml:space="preserve"> d=0.36</w:t>
            </w:r>
          </w:p>
        </w:tc>
      </w:tr>
      <w:tr w:rsidR="0098663D" w:rsidRPr="009B0D58" w14:paraId="43E6783E" w14:textId="77777777" w:rsidTr="0098663D">
        <w:trPr>
          <w:trHeight w:val="320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6F3E9FA" w14:textId="77777777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Both-None</w:t>
            </w:r>
          </w:p>
        </w:tc>
        <w:tc>
          <w:tcPr>
            <w:tcW w:w="1524" w:type="dxa"/>
            <w:shd w:val="clear" w:color="auto" w:fill="auto"/>
            <w:noWrap/>
            <w:hideMark/>
          </w:tcPr>
          <w:p w14:paraId="066403C0" w14:textId="2602C293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d=0.97</w:t>
            </w:r>
          </w:p>
        </w:tc>
        <w:tc>
          <w:tcPr>
            <w:tcW w:w="1608" w:type="dxa"/>
            <w:shd w:val="clear" w:color="auto" w:fill="auto"/>
            <w:noWrap/>
            <w:hideMark/>
          </w:tcPr>
          <w:p w14:paraId="45F08DD4" w14:textId="3F0E5EED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d=1.18</w:t>
            </w:r>
          </w:p>
        </w:tc>
        <w:tc>
          <w:tcPr>
            <w:tcW w:w="1680" w:type="dxa"/>
            <w:shd w:val="clear" w:color="auto" w:fill="auto"/>
            <w:noWrap/>
            <w:hideMark/>
          </w:tcPr>
          <w:p w14:paraId="387DD6E2" w14:textId="68FF22B4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d=1.31</w:t>
            </w:r>
          </w:p>
        </w:tc>
        <w:tc>
          <w:tcPr>
            <w:tcW w:w="1608" w:type="dxa"/>
            <w:shd w:val="clear" w:color="auto" w:fill="auto"/>
            <w:noWrap/>
            <w:hideMark/>
          </w:tcPr>
          <w:p w14:paraId="4EA95FE9" w14:textId="0E506AD5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d=1.12</w:t>
            </w:r>
          </w:p>
        </w:tc>
        <w:tc>
          <w:tcPr>
            <w:tcW w:w="1680" w:type="dxa"/>
            <w:shd w:val="clear" w:color="auto" w:fill="auto"/>
            <w:noWrap/>
            <w:hideMark/>
          </w:tcPr>
          <w:p w14:paraId="52D1563E" w14:textId="493C9A40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d=1.42</w:t>
            </w:r>
          </w:p>
        </w:tc>
      </w:tr>
      <w:tr w:rsidR="0098663D" w:rsidRPr="009B0D58" w14:paraId="3C331DF4" w14:textId="77777777" w:rsidTr="0098663D">
        <w:trPr>
          <w:trHeight w:val="320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2C17888" w14:textId="77777777" w:rsidR="001426CC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Dep-</w:t>
            </w:r>
          </w:p>
          <w:p w14:paraId="7B9FB5B1" w14:textId="183E8D5A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Other</w:t>
            </w:r>
          </w:p>
        </w:tc>
        <w:tc>
          <w:tcPr>
            <w:tcW w:w="1524" w:type="dxa"/>
            <w:shd w:val="clear" w:color="auto" w:fill="auto"/>
            <w:noWrap/>
            <w:hideMark/>
          </w:tcPr>
          <w:p w14:paraId="390A38F8" w14:textId="6BE533C8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d=0.46</w:t>
            </w:r>
          </w:p>
        </w:tc>
        <w:tc>
          <w:tcPr>
            <w:tcW w:w="1608" w:type="dxa"/>
            <w:shd w:val="clear" w:color="auto" w:fill="auto"/>
            <w:noWrap/>
            <w:hideMark/>
          </w:tcPr>
          <w:p w14:paraId="58384AB3" w14:textId="49C998ED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p=0.023; d=0.24</w:t>
            </w:r>
          </w:p>
        </w:tc>
        <w:tc>
          <w:tcPr>
            <w:tcW w:w="1680" w:type="dxa"/>
            <w:shd w:val="clear" w:color="auto" w:fill="auto"/>
            <w:noWrap/>
            <w:hideMark/>
          </w:tcPr>
          <w:p w14:paraId="6904116D" w14:textId="77777777" w:rsidR="00A63F53" w:rsidRDefault="00042162" w:rsidP="001426CC">
            <w:pPr>
              <w:spacing w:line="240" w:lineRule="auto"/>
              <w:ind w:firstLine="0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</w:t>
            </w: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0.275;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 xml:space="preserve"> </w:t>
            </w:r>
          </w:p>
          <w:p w14:paraId="02968F3F" w14:textId="636D0921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d=-0.13</w:t>
            </w:r>
          </w:p>
        </w:tc>
        <w:tc>
          <w:tcPr>
            <w:tcW w:w="1608" w:type="dxa"/>
            <w:shd w:val="clear" w:color="auto" w:fill="auto"/>
            <w:noWrap/>
            <w:hideMark/>
          </w:tcPr>
          <w:p w14:paraId="65020BAC" w14:textId="2455F158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p=0.073; d=0.21</w:t>
            </w:r>
          </w:p>
        </w:tc>
        <w:tc>
          <w:tcPr>
            <w:tcW w:w="1680" w:type="dxa"/>
            <w:shd w:val="clear" w:color="auto" w:fill="auto"/>
            <w:noWrap/>
            <w:hideMark/>
          </w:tcPr>
          <w:p w14:paraId="18F212BB" w14:textId="77777777" w:rsidR="00A63F53" w:rsidRDefault="00042162" w:rsidP="001426CC">
            <w:pPr>
              <w:spacing w:line="240" w:lineRule="auto"/>
              <w:ind w:firstLine="0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</w:t>
            </w: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0.265;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 xml:space="preserve"> </w:t>
            </w:r>
          </w:p>
          <w:p w14:paraId="1A86B0A3" w14:textId="7985B15C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d=-0.13</w:t>
            </w:r>
          </w:p>
        </w:tc>
      </w:tr>
      <w:tr w:rsidR="0098663D" w:rsidRPr="009B0D58" w14:paraId="26EA0A98" w14:textId="77777777" w:rsidTr="0098663D">
        <w:trPr>
          <w:trHeight w:val="320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C8C6802" w14:textId="77777777" w:rsidR="001426CC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Dep-</w:t>
            </w:r>
          </w:p>
          <w:p w14:paraId="1010F116" w14:textId="4339D425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None</w:t>
            </w:r>
          </w:p>
        </w:tc>
        <w:tc>
          <w:tcPr>
            <w:tcW w:w="1524" w:type="dxa"/>
            <w:shd w:val="clear" w:color="auto" w:fill="auto"/>
            <w:noWrap/>
            <w:hideMark/>
          </w:tcPr>
          <w:p w14:paraId="74FD8B7E" w14:textId="550DAE7A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d=0.64</w:t>
            </w:r>
          </w:p>
        </w:tc>
        <w:tc>
          <w:tcPr>
            <w:tcW w:w="1608" w:type="dxa"/>
            <w:shd w:val="clear" w:color="auto" w:fill="auto"/>
            <w:noWrap/>
            <w:hideMark/>
          </w:tcPr>
          <w:p w14:paraId="3DDD4AF3" w14:textId="4B81A1F3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d=0.87</w:t>
            </w:r>
          </w:p>
        </w:tc>
        <w:tc>
          <w:tcPr>
            <w:tcW w:w="1680" w:type="dxa"/>
            <w:shd w:val="clear" w:color="auto" w:fill="auto"/>
            <w:noWrap/>
            <w:hideMark/>
          </w:tcPr>
          <w:p w14:paraId="6D910E96" w14:textId="6749125A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d=0.54</w:t>
            </w:r>
          </w:p>
        </w:tc>
        <w:tc>
          <w:tcPr>
            <w:tcW w:w="1608" w:type="dxa"/>
            <w:shd w:val="clear" w:color="auto" w:fill="auto"/>
            <w:noWrap/>
            <w:hideMark/>
          </w:tcPr>
          <w:p w14:paraId="70E9872D" w14:textId="5AA8D9AF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d=0.78</w:t>
            </w:r>
          </w:p>
        </w:tc>
        <w:tc>
          <w:tcPr>
            <w:tcW w:w="1680" w:type="dxa"/>
            <w:shd w:val="clear" w:color="auto" w:fill="auto"/>
            <w:noWrap/>
            <w:hideMark/>
          </w:tcPr>
          <w:p w14:paraId="49F3BEC3" w14:textId="0315FA1D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d=0.78</w:t>
            </w:r>
          </w:p>
        </w:tc>
      </w:tr>
      <w:tr w:rsidR="0098663D" w:rsidRPr="009B0D58" w14:paraId="64E29F60" w14:textId="77777777" w:rsidTr="0098663D">
        <w:trPr>
          <w:trHeight w:val="320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BA53531" w14:textId="77777777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Other-None</w:t>
            </w:r>
          </w:p>
        </w:tc>
        <w:tc>
          <w:tcPr>
            <w:tcW w:w="1524" w:type="dxa"/>
            <w:shd w:val="clear" w:color="auto" w:fill="auto"/>
            <w:noWrap/>
            <w:hideMark/>
          </w:tcPr>
          <w:p w14:paraId="0BF6A00D" w14:textId="3AD627E5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p=0.087; d=0.19</w:t>
            </w:r>
          </w:p>
        </w:tc>
        <w:tc>
          <w:tcPr>
            <w:tcW w:w="1608" w:type="dxa"/>
            <w:shd w:val="clear" w:color="auto" w:fill="auto"/>
            <w:noWrap/>
            <w:hideMark/>
          </w:tcPr>
          <w:p w14:paraId="0F66C0F5" w14:textId="256698EB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d=0.61</w:t>
            </w:r>
          </w:p>
        </w:tc>
        <w:tc>
          <w:tcPr>
            <w:tcW w:w="1680" w:type="dxa"/>
            <w:shd w:val="clear" w:color="auto" w:fill="auto"/>
            <w:noWrap/>
            <w:hideMark/>
          </w:tcPr>
          <w:p w14:paraId="74052D40" w14:textId="207D7DCF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d=0.68</w:t>
            </w:r>
          </w:p>
        </w:tc>
        <w:tc>
          <w:tcPr>
            <w:tcW w:w="1608" w:type="dxa"/>
            <w:shd w:val="clear" w:color="auto" w:fill="auto"/>
            <w:noWrap/>
            <w:hideMark/>
          </w:tcPr>
          <w:p w14:paraId="05A5DD93" w14:textId="673C0110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d=0.56</w:t>
            </w:r>
          </w:p>
        </w:tc>
        <w:tc>
          <w:tcPr>
            <w:tcW w:w="1680" w:type="dxa"/>
            <w:shd w:val="clear" w:color="auto" w:fill="auto"/>
            <w:noWrap/>
            <w:hideMark/>
          </w:tcPr>
          <w:p w14:paraId="4732047A" w14:textId="4F61A7A1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d=0.92</w:t>
            </w:r>
          </w:p>
        </w:tc>
      </w:tr>
    </w:tbl>
    <w:p w14:paraId="10B3A75E" w14:textId="7A7830C5" w:rsidR="00A63F53" w:rsidRPr="00E6037E" w:rsidRDefault="00A63F53" w:rsidP="00A63F53">
      <w:pPr>
        <w:spacing w:line="240" w:lineRule="auto"/>
        <w:ind w:firstLine="0"/>
      </w:pPr>
      <w:r w:rsidRPr="00E6037E">
        <w:rPr>
          <w:i/>
          <w:iCs/>
        </w:rPr>
        <w:t>Note</w:t>
      </w:r>
      <w:r>
        <w:rPr>
          <w:i/>
          <w:iCs/>
        </w:rPr>
        <w:t xml:space="preserve">. </w:t>
      </w:r>
      <w:r>
        <w:t xml:space="preserve">Group comparisons with an effect size larger than medium (d = 0.5) are </w:t>
      </w:r>
      <w:r w:rsidR="005B0D12">
        <w:t>in bold</w:t>
      </w:r>
      <w:r>
        <w:t xml:space="preserve">. </w:t>
      </w:r>
    </w:p>
    <w:p w14:paraId="0664CF29" w14:textId="5D3ACC12" w:rsidR="00042162" w:rsidRDefault="00042162" w:rsidP="00016BA0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shd w:val="clear" w:color="auto" w:fill="FFFF00"/>
          <w:lang w:eastAsia="zh-TW"/>
        </w:rPr>
      </w:pPr>
    </w:p>
    <w:p w14:paraId="33B3B857" w14:textId="77777777" w:rsidR="00A63F53" w:rsidRDefault="00A63F53" w:rsidP="00016BA0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shd w:val="clear" w:color="auto" w:fill="FFFF00"/>
          <w:lang w:eastAsia="zh-TW"/>
        </w:rPr>
      </w:pPr>
    </w:p>
    <w:p w14:paraId="36C54819" w14:textId="49DEE0D9" w:rsidR="00016BA0" w:rsidRDefault="007D74B7" w:rsidP="00016BA0">
      <w:pPr>
        <w:spacing w:line="240" w:lineRule="auto"/>
        <w:ind w:firstLine="0"/>
      </w:pPr>
      <w:r w:rsidRPr="007D74B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shd w:val="clear" w:color="auto" w:fill="FFFF00"/>
          <w:lang w:eastAsia="zh-TW"/>
        </w:rPr>
        <w:t>TABLE X.</w:t>
      </w:r>
      <w:r w:rsidR="00D35A3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shd w:val="clear" w:color="auto" w:fill="FFFF00"/>
          <w:lang w:eastAsia="zh-TW"/>
        </w:rPr>
        <w:t>2</w:t>
      </w:r>
      <w:r w:rsidRPr="007D74B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zh-TW"/>
        </w:rPr>
        <w:t xml:space="preserve"> </w:t>
      </w:r>
      <w:r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 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Mean (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S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ample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S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ize)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 of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E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nd of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T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reatment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G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lobal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R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ating of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 I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mprovement in Patients who did and did not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R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espond on the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D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epressive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S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ymptoms RDQ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S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ubscale and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O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ther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S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ubscales </w:t>
      </w:r>
      <w:r w:rsidR="00016BA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in</w:t>
      </w:r>
      <w:r w:rsidR="00016BA0">
        <w:t xml:space="preserve"> </w:t>
      </w:r>
      <w:r w:rsidR="00592FB0">
        <w:t>844</w:t>
      </w:r>
      <w:r w:rsidR="00016BA0">
        <w:t xml:space="preserve"> Depressed Patients </w:t>
      </w:r>
      <w:r w:rsidR="00016BA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with </w:t>
      </w:r>
      <w:r w:rsidR="00292F1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MDD</w:t>
      </w:r>
      <w:r w:rsidR="00016BA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 as Their Principal Diagnosis</w:t>
      </w:r>
    </w:p>
    <w:tbl>
      <w:tblPr>
        <w:tblW w:w="95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443"/>
        <w:gridCol w:w="1443"/>
        <w:gridCol w:w="1443"/>
        <w:gridCol w:w="1443"/>
        <w:gridCol w:w="1443"/>
      </w:tblGrid>
      <w:tr w:rsidR="00F62C97" w:rsidRPr="007D74B7" w14:paraId="3708CE48" w14:textId="2A9A32FE" w:rsidTr="00F37FCB">
        <w:trPr>
          <w:trHeight w:val="270"/>
        </w:trPr>
        <w:tc>
          <w:tcPr>
            <w:tcW w:w="23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CE1FF" w14:textId="77777777" w:rsidR="00F62C97" w:rsidRPr="00F37FCB" w:rsidRDefault="00F62C97" w:rsidP="00F37FCB">
            <w:pPr>
              <w:spacing w:after="240"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6A2C5" w14:textId="77777777" w:rsidR="00F62C97" w:rsidRPr="00F37FCB" w:rsidRDefault="00F62C97" w:rsidP="00F37FC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Non-depressive symptoms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F1CB5" w14:textId="77777777" w:rsidR="00F62C97" w:rsidRPr="00F37FCB" w:rsidRDefault="00F62C97" w:rsidP="00F37FC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Coping Ability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D2DFD" w14:textId="77777777" w:rsidR="00F62C97" w:rsidRPr="00F37FCB" w:rsidRDefault="00F62C97" w:rsidP="00F37FC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Positive Mental Health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E9CF9" w14:textId="77777777" w:rsidR="00F62C97" w:rsidRPr="00F37FCB" w:rsidRDefault="00F62C97" w:rsidP="00F37FC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Functioning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8A30580" w14:textId="49DD3DE5" w:rsidR="00F62C97" w:rsidRPr="00F37FCB" w:rsidRDefault="00F62C97" w:rsidP="00F37FC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kern w:val="0"/>
                <w:lang w:eastAsia="zh-TW"/>
              </w:rPr>
              <w:t>Well-being</w:t>
            </w:r>
          </w:p>
        </w:tc>
      </w:tr>
      <w:tr w:rsidR="00F37FCB" w:rsidRPr="007D74B7" w14:paraId="2D9D6524" w14:textId="2116E76E" w:rsidTr="005948DD">
        <w:trPr>
          <w:trHeight w:val="413"/>
        </w:trPr>
        <w:tc>
          <w:tcPr>
            <w:tcW w:w="235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E611E" w14:textId="77777777" w:rsidR="00F37FCB" w:rsidRPr="00F37FCB" w:rsidRDefault="00F37FCB" w:rsidP="00F37FCB">
            <w:pPr>
              <w:spacing w:line="240" w:lineRule="auto"/>
              <w:ind w:right="-110"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Responder on both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0A83E" w14:textId="63CFF204" w:rsidR="00F37FCB" w:rsidRPr="00F37FCB" w:rsidRDefault="00F37FCB" w:rsidP="005948DD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3.2 (366)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34564" w14:textId="61210ABA" w:rsidR="00F37FCB" w:rsidRPr="00F37FCB" w:rsidRDefault="00F37FCB" w:rsidP="00F37FC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3.2 (335)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9D243" w14:textId="21DE9AC0" w:rsidR="00F37FCB" w:rsidRPr="00F37FCB" w:rsidRDefault="00F37FCB" w:rsidP="00F37FC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3.3 (375)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4325F" w14:textId="78220FE4" w:rsidR="00F37FCB" w:rsidRPr="00F37FCB" w:rsidRDefault="00F37FCB" w:rsidP="00F37FC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3.3 (317)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vAlign w:val="center"/>
          </w:tcPr>
          <w:p w14:paraId="06B9180B" w14:textId="2554DFCB" w:rsidR="00F37FCB" w:rsidRPr="00F37FCB" w:rsidRDefault="00F37FCB" w:rsidP="00F37FC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3.3 (393)</w:t>
            </w:r>
          </w:p>
        </w:tc>
      </w:tr>
      <w:tr w:rsidR="00F37FCB" w:rsidRPr="007D74B7" w14:paraId="2CD282B0" w14:textId="05DC1080" w:rsidTr="00F37FCB">
        <w:trPr>
          <w:trHeight w:val="413"/>
        </w:trPr>
        <w:tc>
          <w:tcPr>
            <w:tcW w:w="23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DEF06" w14:textId="1D9559FF" w:rsidR="00F37FCB" w:rsidRPr="00F37FCB" w:rsidRDefault="00F37FCB" w:rsidP="00F37FCB">
            <w:pPr>
              <w:spacing w:line="240" w:lineRule="auto"/>
              <w:ind w:right="-110"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Depression symptom responder only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75D99" w14:textId="3A774CAE" w:rsidR="00F37FCB" w:rsidRPr="00F37FCB" w:rsidRDefault="00F37FCB" w:rsidP="00F37FC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2.9 (117)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E74B4" w14:textId="6DC2EDEB" w:rsidR="00F37FCB" w:rsidRPr="00F37FCB" w:rsidRDefault="00F37FCB" w:rsidP="00F37FC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3.0 (148)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FC0C3" w14:textId="0C6319E9" w:rsidR="00F37FCB" w:rsidRPr="00F37FCB" w:rsidRDefault="00F37FCB" w:rsidP="00F37FC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2.7 (108)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2A221" w14:textId="18491019" w:rsidR="00F37FCB" w:rsidRPr="00F37FCB" w:rsidRDefault="00F37FCB" w:rsidP="00F37FC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2.9 (166)</w:t>
            </w:r>
          </w:p>
        </w:tc>
        <w:tc>
          <w:tcPr>
            <w:tcW w:w="1443" w:type="dxa"/>
            <w:vAlign w:val="center"/>
          </w:tcPr>
          <w:p w14:paraId="6671C24F" w14:textId="560C78E7" w:rsidR="00F37FCB" w:rsidRPr="00F37FCB" w:rsidRDefault="00F37FCB" w:rsidP="00F37FC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2.7 (90)</w:t>
            </w:r>
          </w:p>
        </w:tc>
      </w:tr>
      <w:tr w:rsidR="005948DD" w:rsidRPr="007D74B7" w14:paraId="5A6EF1FD" w14:textId="77777777" w:rsidTr="00F37FCB">
        <w:trPr>
          <w:trHeight w:val="413"/>
        </w:trPr>
        <w:tc>
          <w:tcPr>
            <w:tcW w:w="23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99FFB" w14:textId="405AA77B" w:rsidR="005948DD" w:rsidRPr="00F37FCB" w:rsidRDefault="005948DD" w:rsidP="005948DD">
            <w:pPr>
              <w:spacing w:line="240" w:lineRule="auto"/>
              <w:ind w:right="-110"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lastRenderedPageBreak/>
              <w:t>Other Variable only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B3287" w14:textId="1F1A3249" w:rsidR="005948DD" w:rsidRPr="00F37FCB" w:rsidRDefault="005948DD" w:rsidP="005948DD">
            <w:pPr>
              <w:spacing w:line="240" w:lineRule="auto"/>
              <w:ind w:firstLine="0"/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2.4 (71)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E56C8" w14:textId="39818D41" w:rsidR="005948DD" w:rsidRPr="00F37FCB" w:rsidRDefault="005948DD" w:rsidP="005948DD">
            <w:pPr>
              <w:spacing w:line="240" w:lineRule="auto"/>
              <w:ind w:firstLine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2.7 (108)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42C84" w14:textId="3A14D2A0" w:rsidR="005948DD" w:rsidRPr="00F37FCB" w:rsidRDefault="005948DD" w:rsidP="005948DD">
            <w:pPr>
              <w:spacing w:line="240" w:lineRule="auto"/>
              <w:ind w:firstLine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2.8 (99)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CB970" w14:textId="0B487991" w:rsidR="005948DD" w:rsidRPr="00F37FCB" w:rsidRDefault="005948DD" w:rsidP="005948DD">
            <w:pPr>
              <w:spacing w:line="240" w:lineRule="auto"/>
              <w:ind w:firstLine="0"/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2.8 (89)</w:t>
            </w:r>
          </w:p>
        </w:tc>
        <w:tc>
          <w:tcPr>
            <w:tcW w:w="1443" w:type="dxa"/>
            <w:vAlign w:val="center"/>
          </w:tcPr>
          <w:p w14:paraId="4972F6B2" w14:textId="5AB103BF" w:rsidR="005948DD" w:rsidRPr="00F37FCB" w:rsidRDefault="005948DD" w:rsidP="005948DD">
            <w:pPr>
              <w:spacing w:line="240" w:lineRule="auto"/>
              <w:ind w:firstLine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2.9 (126)</w:t>
            </w:r>
          </w:p>
        </w:tc>
      </w:tr>
      <w:tr w:rsidR="005948DD" w:rsidRPr="007D74B7" w14:paraId="3ED81D30" w14:textId="77777777" w:rsidTr="00F37FCB">
        <w:trPr>
          <w:trHeight w:val="413"/>
        </w:trPr>
        <w:tc>
          <w:tcPr>
            <w:tcW w:w="235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63EF2" w14:textId="6A2B148F" w:rsidR="005948DD" w:rsidRPr="00F37FCB" w:rsidRDefault="005948DD" w:rsidP="005948DD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proofErr w:type="spellStart"/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Nonresponder</w:t>
            </w:r>
            <w:proofErr w:type="spellEnd"/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 xml:space="preserve"> on both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9882E" w14:textId="79BE6335" w:rsidR="005948DD" w:rsidRPr="00F37FCB" w:rsidRDefault="005948DD" w:rsidP="005948DD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2.2 (290)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A2460" w14:textId="17F0D0C8" w:rsidR="005948DD" w:rsidRPr="00F37FCB" w:rsidRDefault="005948DD" w:rsidP="005948DD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2.1 (253)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264A5" w14:textId="0C864B1F" w:rsidR="005948DD" w:rsidRPr="00F37FCB" w:rsidRDefault="005948DD" w:rsidP="005948DD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2.1 (262)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BEBC0" w14:textId="16FC9C29" w:rsidR="005948DD" w:rsidRPr="00F37FCB" w:rsidRDefault="005948DD" w:rsidP="005948DD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2.1 (272)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4E200E79" w14:textId="73FF97B3" w:rsidR="005948DD" w:rsidRPr="00F37FCB" w:rsidRDefault="005948DD" w:rsidP="005948DD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hAnsiTheme="majorHAnsi" w:cstheme="majorHAnsi"/>
                <w:color w:val="000000"/>
              </w:rPr>
              <w:t>2.0 (235)</w:t>
            </w:r>
          </w:p>
        </w:tc>
      </w:tr>
    </w:tbl>
    <w:p w14:paraId="6869EDCC" w14:textId="29A7FDBF" w:rsidR="007D74B7" w:rsidRDefault="007D74B7" w:rsidP="00DA7343">
      <w:pPr>
        <w:spacing w:line="240" w:lineRule="auto"/>
        <w:ind w:firstLine="0"/>
      </w:pPr>
    </w:p>
    <w:p w14:paraId="2CBE50FE" w14:textId="0A519BB5" w:rsidR="002D7DF0" w:rsidRDefault="009B0D58" w:rsidP="00DA7343">
      <w:pPr>
        <w:spacing w:line="240" w:lineRule="auto"/>
        <w:ind w:firstLine="0"/>
      </w:pPr>
      <w:r>
        <w:t xml:space="preserve">TABLE XX2. </w:t>
      </w:r>
      <w:r w:rsidR="00A63F53">
        <w:t xml:space="preserve">P-values and Cohen’s d of Pairwise Comparisons of Global Improvement Means in Different </w:t>
      </w:r>
      <w:r w:rsidR="00A63F5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RDQ Responder Groups (N = 844)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176"/>
        <w:gridCol w:w="1608"/>
        <w:gridCol w:w="1608"/>
        <w:gridCol w:w="1680"/>
        <w:gridCol w:w="1608"/>
        <w:gridCol w:w="1680"/>
      </w:tblGrid>
      <w:tr w:rsidR="009B0D58" w:rsidRPr="009B0D58" w14:paraId="14CFBAC4" w14:textId="77777777" w:rsidTr="0098663D">
        <w:trPr>
          <w:trHeight w:val="320"/>
        </w:trPr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62A59" w14:textId="77777777" w:rsidR="009B0D58" w:rsidRPr="009B0D58" w:rsidRDefault="009B0D58" w:rsidP="009B0D58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36EF4" w14:textId="7769CAB6" w:rsidR="009B0D58" w:rsidRPr="009B0D58" w:rsidRDefault="009B0D58" w:rsidP="009B0D5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Non-depressive symptoms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43937" w14:textId="06D15236" w:rsidR="009B0D58" w:rsidRPr="009B0D58" w:rsidRDefault="009B0D58" w:rsidP="009B0D5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Coping Ability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3E41F" w14:textId="1858FA44" w:rsidR="009B0D58" w:rsidRPr="009B0D58" w:rsidRDefault="009B0D58" w:rsidP="009B0D5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Positive Mental Health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35DBD" w14:textId="2EA1DDC1" w:rsidR="009B0D58" w:rsidRPr="009B0D58" w:rsidRDefault="009B0D58" w:rsidP="009B0D5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Functioning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00BC0" w14:textId="28328DFC" w:rsidR="009B0D58" w:rsidRPr="009B0D58" w:rsidRDefault="009B0D58" w:rsidP="009B0D58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kern w:val="0"/>
                <w:lang w:eastAsia="zh-TW"/>
              </w:rPr>
              <w:t>Well-being</w:t>
            </w:r>
          </w:p>
        </w:tc>
      </w:tr>
      <w:tr w:rsidR="00042162" w:rsidRPr="009B0D58" w14:paraId="53AAEACF" w14:textId="77777777" w:rsidTr="0098663D">
        <w:trPr>
          <w:trHeight w:val="320"/>
        </w:trPr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2D82" w14:textId="77777777" w:rsidR="001426CC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Both-</w:t>
            </w:r>
          </w:p>
          <w:p w14:paraId="003CA7E8" w14:textId="3F600A9E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Dep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6616C" w14:textId="08F9C380" w:rsidR="00A63F53" w:rsidRDefault="00131296" w:rsidP="001426CC">
            <w:pPr>
              <w:spacing w:line="240" w:lineRule="auto"/>
              <w:ind w:firstLine="0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p&lt;</w:t>
            </w: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.001;</w:t>
            </w:r>
            <w:proofErr w:type="gramEnd"/>
          </w:p>
          <w:p w14:paraId="32021353" w14:textId="77CF2333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d=0.4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C18CB" w14:textId="514B2851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p=0.002; d=0.31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FEA1B" w14:textId="6B1A64A7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d=0.78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4D6CB" w14:textId="4C608F7B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B0DA14" w14:textId="0BF05C99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d=0.67</w:t>
            </w:r>
          </w:p>
        </w:tc>
      </w:tr>
      <w:tr w:rsidR="00042162" w:rsidRPr="009B0D58" w14:paraId="721403DB" w14:textId="77777777" w:rsidTr="0098663D">
        <w:trPr>
          <w:trHeight w:val="320"/>
        </w:trPr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F438" w14:textId="67630885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Both-Other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AF143" w14:textId="70CDBD8B" w:rsidR="00A63F53" w:rsidRPr="00A63F53" w:rsidRDefault="00131296" w:rsidP="001426CC">
            <w:pPr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</w:t>
            </w:r>
            <w:proofErr w:type="gramStart"/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.001;</w:t>
            </w:r>
            <w:proofErr w:type="gramEnd"/>
          </w:p>
          <w:p w14:paraId="75EBED32" w14:textId="1E545CDB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d=1.0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F783BB" w14:textId="21E7D54D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5A4C8" w14:textId="40D695B4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d=0.64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F4C45" w14:textId="62F93A7B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EDD512" w14:textId="18AB4CF5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p&lt;.001;</w:t>
            </w:r>
            <w:r w:rsidR="00042162">
              <w:rPr>
                <w:rFonts w:ascii="Times New Roman" w:hAnsi="Times New Roman" w:cs="Times New Roman"/>
                <w:color w:val="000000"/>
                <w:kern w:val="0"/>
              </w:rPr>
              <w:t xml:space="preserve"> d=0.48</w:t>
            </w:r>
          </w:p>
        </w:tc>
      </w:tr>
      <w:tr w:rsidR="00042162" w:rsidRPr="009B0D58" w14:paraId="1C7EC02F" w14:textId="77777777" w:rsidTr="0098663D">
        <w:trPr>
          <w:trHeight w:val="320"/>
        </w:trPr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CD1E" w14:textId="30BD858B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Both-None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DA262" w14:textId="5C6F0296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d=1.08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B6311" w14:textId="3C45D653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d=1.24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4585E" w14:textId="41086191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d=1.36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EFC24" w14:textId="342D6568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d=1.28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9BE3CB" w14:textId="0098E2ED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d=1.48</w:t>
            </w:r>
          </w:p>
        </w:tc>
      </w:tr>
      <w:tr w:rsidR="00042162" w:rsidRPr="009B0D58" w14:paraId="1EBEC5EA" w14:textId="77777777" w:rsidTr="0098663D">
        <w:trPr>
          <w:trHeight w:val="320"/>
        </w:trPr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91F5" w14:textId="1E7D8CEC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Dep-Other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F3767" w14:textId="1E7E15DA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p=0.001; d=0.53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D2442" w14:textId="69686BE5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p=0.01; d=0.33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03C27" w14:textId="1FED789B" w:rsidR="00A63F53" w:rsidRDefault="00042162" w:rsidP="001426CC">
            <w:pPr>
              <w:spacing w:line="240" w:lineRule="auto"/>
              <w:ind w:firstLine="0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</w:t>
            </w: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0.498;</w:t>
            </w:r>
            <w:proofErr w:type="gramEnd"/>
          </w:p>
          <w:p w14:paraId="0D9500E0" w14:textId="3E32E962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d=-0.09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F3F75" w14:textId="104DCE34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p=0.332; d=0.13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972297" w14:textId="74389691" w:rsidR="00A63F53" w:rsidRDefault="00042162" w:rsidP="001426CC">
            <w:pPr>
              <w:spacing w:line="240" w:lineRule="auto"/>
              <w:ind w:firstLine="0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</w:t>
            </w: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0.245;</w:t>
            </w:r>
            <w:proofErr w:type="gramEnd"/>
          </w:p>
          <w:p w14:paraId="03423A2F" w14:textId="4F807F0E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d=-0.16</w:t>
            </w:r>
          </w:p>
        </w:tc>
      </w:tr>
      <w:tr w:rsidR="00042162" w:rsidRPr="009B0D58" w14:paraId="4D631D2B" w14:textId="77777777" w:rsidTr="0098663D">
        <w:trPr>
          <w:trHeight w:val="320"/>
        </w:trPr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B5544" w14:textId="5A0C9285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Dep-None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2BF1D" w14:textId="15B7A87B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d=0.66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9AF9C" w14:textId="39F524B9" w:rsidR="00A63F53" w:rsidRPr="00A63F53" w:rsidRDefault="00131296" w:rsidP="001426CC">
            <w:pPr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</w:t>
            </w:r>
            <w:proofErr w:type="gramStart"/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.001;</w:t>
            </w:r>
            <w:proofErr w:type="gramEnd"/>
          </w:p>
          <w:p w14:paraId="322A71DC" w14:textId="7886578D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d=0.9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ED2D9" w14:textId="59F859AE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d=0.61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3A47A" w14:textId="0C8EA45A" w:rsidR="00A63F53" w:rsidRPr="00A63F53" w:rsidRDefault="00131296" w:rsidP="001426CC">
            <w:pPr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</w:t>
            </w:r>
            <w:proofErr w:type="gramStart"/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.001;</w:t>
            </w:r>
            <w:proofErr w:type="gramEnd"/>
          </w:p>
          <w:p w14:paraId="4DCBA513" w14:textId="3416C0EA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d=0.8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88A65E" w14:textId="2C120C9F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d=0.79</w:t>
            </w:r>
          </w:p>
        </w:tc>
      </w:tr>
      <w:tr w:rsidR="00042162" w:rsidRPr="009B0D58" w14:paraId="70845135" w14:textId="77777777" w:rsidTr="0098663D">
        <w:trPr>
          <w:trHeight w:val="320"/>
        </w:trPr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DD39" w14:textId="7BBE82FD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Other-None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DD568" w14:textId="4D414EEC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p=0.18; d=0.18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0E0CE" w14:textId="46ED6FFE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D197F" w14:textId="57DC3102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d=0.67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81519" w14:textId="7E8B689C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1E3281" w14:textId="3D4C4643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A63F53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d=0.93</w:t>
            </w:r>
          </w:p>
        </w:tc>
      </w:tr>
    </w:tbl>
    <w:p w14:paraId="4FA09789" w14:textId="7D61D5B9" w:rsidR="00A63F53" w:rsidRPr="00E6037E" w:rsidRDefault="00A63F53" w:rsidP="00A63F53">
      <w:pPr>
        <w:spacing w:line="240" w:lineRule="auto"/>
        <w:ind w:firstLine="0"/>
      </w:pPr>
      <w:r w:rsidRPr="00E6037E">
        <w:rPr>
          <w:i/>
          <w:iCs/>
        </w:rPr>
        <w:t>Note</w:t>
      </w:r>
      <w:r>
        <w:rPr>
          <w:i/>
          <w:iCs/>
        </w:rPr>
        <w:t xml:space="preserve">. </w:t>
      </w:r>
      <w:r>
        <w:t xml:space="preserve">Group comparisons with an effect size larger than medium (d = 0.5) are </w:t>
      </w:r>
      <w:r w:rsidR="005B0D12">
        <w:t>in bold</w:t>
      </w:r>
      <w:r>
        <w:t xml:space="preserve">. </w:t>
      </w:r>
    </w:p>
    <w:p w14:paraId="2106572F" w14:textId="0C2B1572" w:rsidR="002D7DF0" w:rsidRDefault="002D7DF0" w:rsidP="00DA7343">
      <w:pPr>
        <w:spacing w:line="240" w:lineRule="auto"/>
        <w:ind w:firstLine="0"/>
      </w:pPr>
    </w:p>
    <w:p w14:paraId="6BE27D98" w14:textId="77777777" w:rsidR="009B0D58" w:rsidRDefault="009B0D58" w:rsidP="00DA7343">
      <w:pPr>
        <w:spacing w:line="240" w:lineRule="auto"/>
        <w:ind w:firstLine="0"/>
      </w:pPr>
    </w:p>
    <w:p w14:paraId="2D36F05B" w14:textId="73FEF3E3" w:rsidR="00DA7343" w:rsidRDefault="00DA7343" w:rsidP="00DA7343">
      <w:pPr>
        <w:spacing w:line="240" w:lineRule="auto"/>
        <w:ind w:firstLine="0"/>
      </w:pPr>
      <w:r>
        <w:t>TABLE Y.</w:t>
      </w:r>
      <w:r w:rsidR="00D35A37">
        <w:t>2</w:t>
      </w:r>
      <w:r>
        <w:t xml:space="preserve"> </w:t>
      </w:r>
      <w:r w:rsidR="004F6890">
        <w:t>. % Rating 3 or 4 (Sa</w:t>
      </w:r>
      <w:r w:rsidR="004F6890" w:rsidRPr="00F317FC">
        <w:t xml:space="preserve">mple </w:t>
      </w:r>
      <w:r w:rsidR="004F6890">
        <w:t>S</w:t>
      </w:r>
      <w:r w:rsidR="004F6890" w:rsidRPr="00F317FC">
        <w:t>ize</w:t>
      </w:r>
      <w:r w:rsidR="004F6890">
        <w:t xml:space="preserve">) on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E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nd of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T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reatment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G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lobal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R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ating of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 I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mprovement in Patients who did and did not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R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espond on the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D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epressive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S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ymptoms RDQ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S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ubscale and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O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ther </w:t>
      </w:r>
      <w:r w:rsidR="004F689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S</w:t>
      </w:r>
      <w:r w:rsidR="004F6890" w:rsidRPr="007D74B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ubscales in</w:t>
      </w:r>
      <w:r>
        <w:t xml:space="preserve"> </w:t>
      </w:r>
      <w:r w:rsidR="00592FB0">
        <w:t>844</w:t>
      </w:r>
      <w:r>
        <w:t xml:space="preserve"> Depressed Patients</w:t>
      </w:r>
      <w:r w:rsidR="00D35A37">
        <w:t xml:space="preserve"> </w:t>
      </w:r>
      <w:r w:rsidR="00D35A3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with </w:t>
      </w:r>
      <w:r w:rsidR="00292F1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MDD</w:t>
      </w:r>
      <w:r w:rsidR="00D35A3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 as Their </w:t>
      </w:r>
      <w:r w:rsidR="00E46A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Principal</w:t>
      </w:r>
      <w:r w:rsidR="00D35A3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 xml:space="preserve"> Diagnosis</w:t>
      </w:r>
    </w:p>
    <w:tbl>
      <w:tblPr>
        <w:tblW w:w="95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443"/>
        <w:gridCol w:w="1443"/>
        <w:gridCol w:w="1443"/>
        <w:gridCol w:w="1443"/>
        <w:gridCol w:w="1443"/>
      </w:tblGrid>
      <w:tr w:rsidR="00DA7343" w:rsidRPr="007D74B7" w14:paraId="21EEC85C" w14:textId="77777777" w:rsidTr="00E46FA0">
        <w:trPr>
          <w:trHeight w:val="270"/>
        </w:trPr>
        <w:tc>
          <w:tcPr>
            <w:tcW w:w="23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54BAA" w14:textId="77777777" w:rsidR="00DA7343" w:rsidRPr="00F37FCB" w:rsidRDefault="00DA7343" w:rsidP="004F6890">
            <w:pPr>
              <w:spacing w:after="240" w:line="240" w:lineRule="auto"/>
              <w:ind w:firstLine="0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49AD7" w14:textId="77777777" w:rsidR="00DA7343" w:rsidRPr="00F37FCB" w:rsidRDefault="00DA7343" w:rsidP="00E46FA0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Non-depressive symptoms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4FB08" w14:textId="77777777" w:rsidR="00DA7343" w:rsidRPr="00F37FCB" w:rsidRDefault="00DA7343" w:rsidP="00E46FA0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Coping Ability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F1BFA" w14:textId="77777777" w:rsidR="00DA7343" w:rsidRPr="00F37FCB" w:rsidRDefault="00DA7343" w:rsidP="00E46FA0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Positive Mental Health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116E5" w14:textId="77777777" w:rsidR="00DA7343" w:rsidRPr="00F37FCB" w:rsidRDefault="00DA7343" w:rsidP="00E46FA0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Functioning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A881733" w14:textId="77777777" w:rsidR="00DA7343" w:rsidRPr="00F37FCB" w:rsidRDefault="00DA7343" w:rsidP="00E46FA0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kern w:val="0"/>
                <w:lang w:eastAsia="zh-TW"/>
              </w:rPr>
              <w:t>Well-being</w:t>
            </w:r>
          </w:p>
        </w:tc>
      </w:tr>
      <w:tr w:rsidR="00BF155E" w:rsidRPr="007D74B7" w14:paraId="05B5AE94" w14:textId="77777777" w:rsidTr="00BF155E">
        <w:trPr>
          <w:trHeight w:val="413"/>
        </w:trPr>
        <w:tc>
          <w:tcPr>
            <w:tcW w:w="235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93A2D" w14:textId="77777777" w:rsidR="00BF155E" w:rsidRPr="00F37FCB" w:rsidRDefault="00BF155E" w:rsidP="00BF155E">
            <w:pPr>
              <w:spacing w:line="240" w:lineRule="auto"/>
              <w:ind w:right="-110"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Responder on both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9B880" w14:textId="0100B135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85.8% (366)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7CC69" w14:textId="5E241A00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86.0% (335)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99DAE" w14:textId="5159F911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89.1% (375)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2E545" w14:textId="4A93CD86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87.1% (317)</w:t>
            </w:r>
          </w:p>
        </w:tc>
        <w:tc>
          <w:tcPr>
            <w:tcW w:w="1443" w:type="dxa"/>
            <w:tcBorders>
              <w:top w:val="single" w:sz="4" w:space="0" w:color="000000"/>
            </w:tcBorders>
            <w:vAlign w:val="center"/>
          </w:tcPr>
          <w:p w14:paraId="3F323F5D" w14:textId="7965A443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86.8% (393)</w:t>
            </w:r>
          </w:p>
        </w:tc>
      </w:tr>
      <w:tr w:rsidR="00BF155E" w:rsidRPr="007D74B7" w14:paraId="5FFD904B" w14:textId="77777777" w:rsidTr="00BF155E">
        <w:trPr>
          <w:trHeight w:val="413"/>
        </w:trPr>
        <w:tc>
          <w:tcPr>
            <w:tcW w:w="23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70470" w14:textId="77777777" w:rsidR="00BF155E" w:rsidRPr="00F37FCB" w:rsidRDefault="00BF155E" w:rsidP="00BF155E">
            <w:pPr>
              <w:spacing w:line="240" w:lineRule="auto"/>
              <w:ind w:right="-110"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Depression symptom responder only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1F7A9" w14:textId="116E73D2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76.1% (117)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6BFFE" w14:textId="1073782A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77.7% (148)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07CEA" w14:textId="737AADAF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63.9% (108)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510C5" w14:textId="1939217F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76.5% (166)</w:t>
            </w:r>
          </w:p>
        </w:tc>
        <w:tc>
          <w:tcPr>
            <w:tcW w:w="1443" w:type="dxa"/>
            <w:vAlign w:val="center"/>
          </w:tcPr>
          <w:p w14:paraId="061147D6" w14:textId="46D8C2DE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68.9% (90)</w:t>
            </w:r>
          </w:p>
        </w:tc>
      </w:tr>
      <w:tr w:rsidR="00BF155E" w:rsidRPr="007D74B7" w14:paraId="24D359EC" w14:textId="77777777" w:rsidTr="00BF155E">
        <w:trPr>
          <w:trHeight w:val="413"/>
        </w:trPr>
        <w:tc>
          <w:tcPr>
            <w:tcW w:w="23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94AA3" w14:textId="77777777" w:rsidR="00BF155E" w:rsidRPr="00F37FCB" w:rsidRDefault="00BF155E" w:rsidP="00BF155E">
            <w:pPr>
              <w:spacing w:line="240" w:lineRule="auto"/>
              <w:ind w:right="-110"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Other Variable only</w:t>
            </w:r>
          </w:p>
          <w:p w14:paraId="7CDEDAC7" w14:textId="77777777" w:rsidR="00BF155E" w:rsidRPr="00F37FCB" w:rsidRDefault="00BF155E" w:rsidP="00BF155E">
            <w:pPr>
              <w:spacing w:line="240" w:lineRule="auto"/>
              <w:ind w:right="-110"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C0805" w14:textId="3B96045D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50.7% (71)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C67E2" w14:textId="725C2157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65.7% (108)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A0831" w14:textId="3B430C0F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69.7% (99)</w:t>
            </w:r>
          </w:p>
        </w:tc>
        <w:tc>
          <w:tcPr>
            <w:tcW w:w="1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91765" w14:textId="26212835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67.4% (89)</w:t>
            </w:r>
          </w:p>
        </w:tc>
        <w:tc>
          <w:tcPr>
            <w:tcW w:w="1443" w:type="dxa"/>
            <w:vAlign w:val="center"/>
          </w:tcPr>
          <w:p w14:paraId="2CE33E22" w14:textId="472315FD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76.2% (126)</w:t>
            </w:r>
          </w:p>
        </w:tc>
      </w:tr>
      <w:tr w:rsidR="00BF155E" w:rsidRPr="007D74B7" w14:paraId="06EDAE06" w14:textId="77777777" w:rsidTr="00BF155E">
        <w:trPr>
          <w:trHeight w:val="413"/>
        </w:trPr>
        <w:tc>
          <w:tcPr>
            <w:tcW w:w="235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91A62" w14:textId="77777777" w:rsidR="00BF155E" w:rsidRPr="00F37FCB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proofErr w:type="spellStart"/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Nonresponder</w:t>
            </w:r>
            <w:proofErr w:type="spellEnd"/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 xml:space="preserve"> on both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5FF0A" w14:textId="73D4F1AF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44.8% (290)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5E983" w14:textId="3FC28BB3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37.5% (253)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C4059" w14:textId="43973D23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37.0% (262)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D769E" w14:textId="5C7A1CDA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39.0% (272)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26CC4E89" w14:textId="65907908" w:rsidR="00BF155E" w:rsidRPr="00BF155E" w:rsidRDefault="00BF155E" w:rsidP="00BF155E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eastAsia="zh-TW"/>
              </w:rPr>
            </w:pPr>
            <w:r w:rsidRPr="00BF155E">
              <w:rPr>
                <w:rFonts w:asciiTheme="majorHAnsi" w:hAnsiTheme="majorHAnsi" w:cstheme="majorHAnsi"/>
                <w:color w:val="000000"/>
              </w:rPr>
              <w:t>29.8% (235)</w:t>
            </w:r>
          </w:p>
        </w:tc>
      </w:tr>
    </w:tbl>
    <w:p w14:paraId="2B1C54D0" w14:textId="77777777" w:rsidR="009B0D58" w:rsidRDefault="009B0D58" w:rsidP="009B0D58">
      <w:pPr>
        <w:spacing w:line="240" w:lineRule="auto"/>
        <w:ind w:firstLine="0"/>
      </w:pPr>
    </w:p>
    <w:p w14:paraId="7E2FFF64" w14:textId="73B9DF59" w:rsidR="00A63F53" w:rsidRDefault="009B0D58" w:rsidP="00A63F53">
      <w:pPr>
        <w:spacing w:line="240" w:lineRule="auto"/>
        <w:ind w:firstLine="0"/>
      </w:pPr>
      <w:r>
        <w:t xml:space="preserve">TABLE YY2. </w:t>
      </w:r>
      <w:r w:rsidR="00A63F53">
        <w:t xml:space="preserve">P-values and Cohen’s d of Pairwise Comparisons of Dichotomized Global Improvement (rating 1 or 2 = 0; rating 3 or 4 = 1) in Different </w:t>
      </w:r>
      <w:r w:rsidR="00A63F5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zh-TW"/>
        </w:rPr>
        <w:t>RDQ Responder Groups (N = 844)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176"/>
        <w:gridCol w:w="1608"/>
        <w:gridCol w:w="1608"/>
        <w:gridCol w:w="1680"/>
        <w:gridCol w:w="1608"/>
        <w:gridCol w:w="1680"/>
      </w:tblGrid>
      <w:tr w:rsidR="009B0D58" w:rsidRPr="009B0D58" w14:paraId="180B5D2E" w14:textId="77777777" w:rsidTr="0098663D">
        <w:trPr>
          <w:trHeight w:val="320"/>
        </w:trPr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E99B8" w14:textId="77777777" w:rsidR="009B0D58" w:rsidRPr="009B0D58" w:rsidRDefault="009B0D58" w:rsidP="00E46FA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BEB21" w14:textId="77777777" w:rsidR="009B0D58" w:rsidRPr="009B0D58" w:rsidRDefault="009B0D58" w:rsidP="001426CC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Non-depressive symptoms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82F2C" w14:textId="77777777" w:rsidR="009B0D58" w:rsidRPr="009B0D58" w:rsidRDefault="009B0D58" w:rsidP="001426CC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Coping Ability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69130" w14:textId="77777777" w:rsidR="009B0D58" w:rsidRPr="009B0D58" w:rsidRDefault="009B0D58" w:rsidP="001426CC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Positive Mental Health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CAEFC" w14:textId="77777777" w:rsidR="009B0D58" w:rsidRPr="009B0D58" w:rsidRDefault="009B0D58" w:rsidP="001426CC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Functioning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1DD80" w14:textId="77777777" w:rsidR="009B0D58" w:rsidRPr="009B0D58" w:rsidRDefault="009B0D58" w:rsidP="001426CC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kern w:val="0"/>
                <w:lang w:eastAsia="zh-TW"/>
              </w:rPr>
            </w:pPr>
            <w:r w:rsidRPr="00F37FCB">
              <w:rPr>
                <w:rFonts w:asciiTheme="majorHAnsi" w:eastAsia="Times New Roman" w:hAnsiTheme="majorHAnsi" w:cstheme="majorHAnsi"/>
                <w:kern w:val="0"/>
                <w:lang w:eastAsia="zh-TW"/>
              </w:rPr>
              <w:t>Well-being</w:t>
            </w:r>
          </w:p>
        </w:tc>
      </w:tr>
      <w:tr w:rsidR="00042162" w:rsidRPr="009B0D58" w14:paraId="73620810" w14:textId="77777777" w:rsidTr="0098663D">
        <w:trPr>
          <w:trHeight w:val="320"/>
        </w:trPr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5644" w14:textId="77777777" w:rsidR="001426CC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lastRenderedPageBreak/>
              <w:t>Both-</w:t>
            </w:r>
          </w:p>
          <w:p w14:paraId="070273D9" w14:textId="517EE307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Dep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04A56" w14:textId="7F22A157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p=0.014; d=0.26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0A406" w14:textId="54A83210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p=0.024; d=0.22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6FABA" w14:textId="77777777" w:rsidR="001426CC" w:rsidRPr="001426CC" w:rsidRDefault="00131296" w:rsidP="001426CC">
            <w:pPr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</w:t>
            </w:r>
            <w:proofErr w:type="gramStart"/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.001;</w:t>
            </w:r>
            <w:proofErr w:type="gramEnd"/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</w:t>
            </w:r>
          </w:p>
          <w:p w14:paraId="7ED171C3" w14:textId="05FB9099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d=0.7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64225" w14:textId="53CE168D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p=0.003; d=0.29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246C78" w14:textId="62613D66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p&lt;.001;</w:t>
            </w:r>
            <w:r w:rsidR="00042162">
              <w:rPr>
                <w:rFonts w:ascii="Times New Roman" w:hAnsi="Times New Roman" w:cs="Times New Roman"/>
                <w:color w:val="000000"/>
                <w:kern w:val="0"/>
              </w:rPr>
              <w:t xml:space="preserve"> d=0.49</w:t>
            </w:r>
          </w:p>
        </w:tc>
      </w:tr>
      <w:tr w:rsidR="00042162" w:rsidRPr="009B0D58" w14:paraId="53BCEEA8" w14:textId="77777777" w:rsidTr="0098663D">
        <w:trPr>
          <w:trHeight w:val="320"/>
        </w:trPr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512A" w14:textId="77777777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Both-Other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3014B" w14:textId="3061B8FF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d=0.93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57416" w14:textId="7ADC9F25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341A9" w14:textId="28F7FA85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d=0.56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AF027" w14:textId="16C5CFA8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9BB008" w14:textId="0D45AFB6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p=0.005; d=0.29</w:t>
            </w:r>
          </w:p>
        </w:tc>
      </w:tr>
      <w:tr w:rsidR="00042162" w:rsidRPr="009B0D58" w14:paraId="4FB3466C" w14:textId="77777777" w:rsidTr="0098663D">
        <w:trPr>
          <w:trHeight w:val="320"/>
        </w:trPr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9560" w14:textId="77777777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Both-None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B3E64" w14:textId="7430E94A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d=0.97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57D35" w14:textId="34AEDDD8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d=1.17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15644" w14:textId="06315494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d=1.33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7137E" w14:textId="19092023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d=1.16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A3A9BC" w14:textId="601B4A4A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d=1.47</w:t>
            </w:r>
          </w:p>
        </w:tc>
      </w:tr>
      <w:tr w:rsidR="00042162" w:rsidRPr="009B0D58" w14:paraId="54C73208" w14:textId="77777777" w:rsidTr="0098663D">
        <w:trPr>
          <w:trHeight w:val="320"/>
        </w:trPr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6EC2" w14:textId="77777777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Dep-Other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2D3ED" w14:textId="539D9CF4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d=0.55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927EE" w14:textId="6EB96677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p=0.034; d=0.27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3ED36" w14:textId="77777777" w:rsidR="001426CC" w:rsidRDefault="00042162" w:rsidP="001426CC">
            <w:pPr>
              <w:spacing w:line="240" w:lineRule="auto"/>
              <w:ind w:firstLine="0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</w:t>
            </w: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0.378;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 xml:space="preserve"> </w:t>
            </w:r>
          </w:p>
          <w:p w14:paraId="0A3787FF" w14:textId="05723690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d=-0.12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8F6EA" w14:textId="247885B4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p=0.119; d=0.21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CC408C" w14:textId="77777777" w:rsidR="001426CC" w:rsidRDefault="00042162" w:rsidP="001426CC">
            <w:pPr>
              <w:spacing w:line="240" w:lineRule="auto"/>
              <w:ind w:firstLine="0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</w:t>
            </w: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</w:rPr>
              <w:t>0.235;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</w:rPr>
              <w:t xml:space="preserve"> </w:t>
            </w:r>
          </w:p>
          <w:p w14:paraId="34705705" w14:textId="1E2D6D71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d=-0.16</w:t>
            </w:r>
          </w:p>
        </w:tc>
      </w:tr>
      <w:tr w:rsidR="00042162" w:rsidRPr="009B0D58" w14:paraId="620270A6" w14:textId="77777777" w:rsidTr="0098663D">
        <w:trPr>
          <w:trHeight w:val="320"/>
        </w:trPr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473A" w14:textId="77777777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Dep-None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4729B" w14:textId="3963D6BA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d=0.65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E31C2" w14:textId="70BC3FF7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d=0.87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7A28A" w14:textId="639D8481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d=0.56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71BB6" w14:textId="3C42B434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d=0.81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2EE48B" w14:textId="5EB96ECB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d=0.85</w:t>
            </w:r>
          </w:p>
        </w:tc>
      </w:tr>
      <w:tr w:rsidR="00042162" w:rsidRPr="009B0D58" w14:paraId="68E9FE9B" w14:textId="77777777" w:rsidTr="0098663D">
        <w:trPr>
          <w:trHeight w:val="320"/>
        </w:trPr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8D70" w14:textId="77777777" w:rsidR="00042162" w:rsidRPr="009B0D58" w:rsidRDefault="00042162" w:rsidP="00042162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 w:rsidRPr="009B0D58"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  <w:t>Other-None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6C233" w14:textId="3C77EB2E" w:rsidR="00042162" w:rsidRPr="009B0D58" w:rsidRDefault="00042162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p=0.375; d=0.12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5076E" w14:textId="3E09399D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AC5D4" w14:textId="673D57F6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d=0.68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418B4" w14:textId="21C080C1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d=0.59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847E32" w14:textId="48917239" w:rsidR="00042162" w:rsidRPr="009B0D58" w:rsidRDefault="00131296" w:rsidP="001426C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zh-TW"/>
              </w:rPr>
            </w:pPr>
            <w:r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p&lt;.001;</w:t>
            </w:r>
            <w:r w:rsidR="00042162" w:rsidRPr="001426CC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 xml:space="preserve"> d=1.04</w:t>
            </w:r>
          </w:p>
        </w:tc>
      </w:tr>
    </w:tbl>
    <w:p w14:paraId="30FF5123" w14:textId="4B069AFC" w:rsidR="001426CC" w:rsidRPr="00E6037E" w:rsidRDefault="001426CC" w:rsidP="001426CC">
      <w:pPr>
        <w:spacing w:line="240" w:lineRule="auto"/>
        <w:ind w:firstLine="0"/>
      </w:pPr>
      <w:r w:rsidRPr="00E6037E">
        <w:rPr>
          <w:i/>
          <w:iCs/>
        </w:rPr>
        <w:t>Note</w:t>
      </w:r>
      <w:r>
        <w:rPr>
          <w:i/>
          <w:iCs/>
        </w:rPr>
        <w:t xml:space="preserve">. </w:t>
      </w:r>
      <w:r>
        <w:t xml:space="preserve">Group comparisons with an effect size larger than medium (d = 0.5) are </w:t>
      </w:r>
      <w:r w:rsidR="005B0D12">
        <w:t xml:space="preserve">in </w:t>
      </w:r>
      <w:r>
        <w:t xml:space="preserve">bold. </w:t>
      </w:r>
    </w:p>
    <w:p w14:paraId="4DD881E2" w14:textId="77777777" w:rsidR="001426CC" w:rsidRDefault="001426CC" w:rsidP="001426CC">
      <w:pPr>
        <w:spacing w:line="240" w:lineRule="auto"/>
        <w:ind w:firstLine="0"/>
      </w:pPr>
    </w:p>
    <w:p w14:paraId="246C3260" w14:textId="77777777" w:rsidR="00DA7343" w:rsidRDefault="00DA7343" w:rsidP="00DA7343">
      <w:pPr>
        <w:spacing w:line="240" w:lineRule="auto"/>
        <w:ind w:firstLine="0"/>
      </w:pPr>
    </w:p>
    <w:sectPr w:rsidR="00DA7343" w:rsidSect="00A477B8">
      <w:headerReference w:type="default" r:id="rId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A30D" w14:textId="77777777" w:rsidR="00B819A7" w:rsidRDefault="00B819A7">
      <w:pPr>
        <w:spacing w:line="240" w:lineRule="auto"/>
      </w:pPr>
      <w:r>
        <w:separator/>
      </w:r>
    </w:p>
    <w:p w14:paraId="527CE331" w14:textId="77777777" w:rsidR="00B819A7" w:rsidRDefault="00B819A7"/>
  </w:endnote>
  <w:endnote w:type="continuationSeparator" w:id="0">
    <w:p w14:paraId="473AF82B" w14:textId="77777777" w:rsidR="00B819A7" w:rsidRDefault="00B819A7">
      <w:pPr>
        <w:spacing w:line="240" w:lineRule="auto"/>
      </w:pPr>
      <w:r>
        <w:continuationSeparator/>
      </w:r>
    </w:p>
    <w:p w14:paraId="3C4F75D1" w14:textId="77777777" w:rsidR="00B819A7" w:rsidRDefault="00B819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95BE4" w14:textId="77777777" w:rsidR="00B819A7" w:rsidRDefault="00B819A7">
      <w:pPr>
        <w:spacing w:line="240" w:lineRule="auto"/>
      </w:pPr>
      <w:r>
        <w:separator/>
      </w:r>
    </w:p>
    <w:p w14:paraId="36073250" w14:textId="77777777" w:rsidR="00B819A7" w:rsidRDefault="00B819A7"/>
  </w:footnote>
  <w:footnote w:type="continuationSeparator" w:id="0">
    <w:p w14:paraId="2CFC6A6B" w14:textId="77777777" w:rsidR="00B819A7" w:rsidRDefault="00B819A7">
      <w:pPr>
        <w:spacing w:line="240" w:lineRule="auto"/>
      </w:pPr>
      <w:r>
        <w:continuationSeparator/>
      </w:r>
    </w:p>
    <w:p w14:paraId="6A8B58DF" w14:textId="77777777" w:rsidR="00B819A7" w:rsidRDefault="00B819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2636" w14:textId="77777777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4E4104DD86149AC8B8C661186990611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973550">
    <w:abstractNumId w:val="9"/>
  </w:num>
  <w:num w:numId="2" w16cid:durableId="216552291">
    <w:abstractNumId w:val="7"/>
  </w:num>
  <w:num w:numId="3" w16cid:durableId="175845339">
    <w:abstractNumId w:val="6"/>
  </w:num>
  <w:num w:numId="4" w16cid:durableId="1349017843">
    <w:abstractNumId w:val="5"/>
  </w:num>
  <w:num w:numId="5" w16cid:durableId="1339885379">
    <w:abstractNumId w:val="4"/>
  </w:num>
  <w:num w:numId="6" w16cid:durableId="694503454">
    <w:abstractNumId w:val="8"/>
  </w:num>
  <w:num w:numId="7" w16cid:durableId="1065448219">
    <w:abstractNumId w:val="3"/>
  </w:num>
  <w:num w:numId="8" w16cid:durableId="1855991896">
    <w:abstractNumId w:val="2"/>
  </w:num>
  <w:num w:numId="9" w16cid:durableId="1917088519">
    <w:abstractNumId w:val="1"/>
  </w:num>
  <w:num w:numId="10" w16cid:durableId="321735435">
    <w:abstractNumId w:val="0"/>
  </w:num>
  <w:num w:numId="11" w16cid:durableId="836925663">
    <w:abstractNumId w:val="9"/>
    <w:lvlOverride w:ilvl="0">
      <w:startOverride w:val="1"/>
    </w:lvlOverride>
  </w:num>
  <w:num w:numId="12" w16cid:durableId="1709990408">
    <w:abstractNumId w:val="13"/>
  </w:num>
  <w:num w:numId="13" w16cid:durableId="608394590">
    <w:abstractNumId w:val="11"/>
  </w:num>
  <w:num w:numId="14" w16cid:durableId="2018119723">
    <w:abstractNumId w:val="10"/>
  </w:num>
  <w:num w:numId="15" w16cid:durableId="20758597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5B"/>
    <w:rsid w:val="00016BA0"/>
    <w:rsid w:val="00042162"/>
    <w:rsid w:val="000C1D76"/>
    <w:rsid w:val="000D3F41"/>
    <w:rsid w:val="00131296"/>
    <w:rsid w:val="001426CC"/>
    <w:rsid w:val="00291A47"/>
    <w:rsid w:val="00292F1B"/>
    <w:rsid w:val="002D7DF0"/>
    <w:rsid w:val="00342FE8"/>
    <w:rsid w:val="00355DCA"/>
    <w:rsid w:val="0036465A"/>
    <w:rsid w:val="0048605B"/>
    <w:rsid w:val="004C532D"/>
    <w:rsid w:val="004F6890"/>
    <w:rsid w:val="00551A02"/>
    <w:rsid w:val="005534FA"/>
    <w:rsid w:val="00592FB0"/>
    <w:rsid w:val="005948DD"/>
    <w:rsid w:val="005B0D12"/>
    <w:rsid w:val="005D3A03"/>
    <w:rsid w:val="0068781C"/>
    <w:rsid w:val="00792ECB"/>
    <w:rsid w:val="007D74B7"/>
    <w:rsid w:val="008002C0"/>
    <w:rsid w:val="008C5323"/>
    <w:rsid w:val="00981D72"/>
    <w:rsid w:val="0098663D"/>
    <w:rsid w:val="009A6A3B"/>
    <w:rsid w:val="009B0D58"/>
    <w:rsid w:val="00A477B8"/>
    <w:rsid w:val="00A63F53"/>
    <w:rsid w:val="00B0342A"/>
    <w:rsid w:val="00B31D23"/>
    <w:rsid w:val="00B35171"/>
    <w:rsid w:val="00B52651"/>
    <w:rsid w:val="00B819A7"/>
    <w:rsid w:val="00B823AA"/>
    <w:rsid w:val="00BA45DB"/>
    <w:rsid w:val="00BC27C3"/>
    <w:rsid w:val="00BF155E"/>
    <w:rsid w:val="00BF4184"/>
    <w:rsid w:val="00C0601E"/>
    <w:rsid w:val="00C31D30"/>
    <w:rsid w:val="00C41352"/>
    <w:rsid w:val="00CD0659"/>
    <w:rsid w:val="00CD6E39"/>
    <w:rsid w:val="00CF276F"/>
    <w:rsid w:val="00CF6E91"/>
    <w:rsid w:val="00D328F0"/>
    <w:rsid w:val="00D35A37"/>
    <w:rsid w:val="00D85B68"/>
    <w:rsid w:val="00DA7343"/>
    <w:rsid w:val="00E46A40"/>
    <w:rsid w:val="00E6004D"/>
    <w:rsid w:val="00E6037E"/>
    <w:rsid w:val="00E80844"/>
    <w:rsid w:val="00E81978"/>
    <w:rsid w:val="00EC0848"/>
    <w:rsid w:val="00F317FC"/>
    <w:rsid w:val="00F379B7"/>
    <w:rsid w:val="00F37FCB"/>
    <w:rsid w:val="00F525FA"/>
    <w:rsid w:val="00F62C97"/>
    <w:rsid w:val="00FF2002"/>
    <w:rsid w:val="028959A0"/>
    <w:rsid w:val="075CCAC3"/>
    <w:rsid w:val="15391C6D"/>
    <w:rsid w:val="1E5BF6F2"/>
    <w:rsid w:val="1F4EF1BE"/>
    <w:rsid w:val="21658658"/>
    <w:rsid w:val="23903BCA"/>
    <w:rsid w:val="23951EF3"/>
    <w:rsid w:val="2557CE73"/>
    <w:rsid w:val="26A0FCF3"/>
    <w:rsid w:val="33EB9DD8"/>
    <w:rsid w:val="39DEDD16"/>
    <w:rsid w:val="3A789B5F"/>
    <w:rsid w:val="3B435A99"/>
    <w:rsid w:val="3C310E58"/>
    <w:rsid w:val="410598E6"/>
    <w:rsid w:val="4826505A"/>
    <w:rsid w:val="4BFA226B"/>
    <w:rsid w:val="53003686"/>
    <w:rsid w:val="536E171A"/>
    <w:rsid w:val="53DCDFC4"/>
    <w:rsid w:val="58CBD23E"/>
    <w:rsid w:val="5A88C357"/>
    <w:rsid w:val="64D0479C"/>
    <w:rsid w:val="68DD8E66"/>
    <w:rsid w:val="6949D6C9"/>
    <w:rsid w:val="6B2959BB"/>
    <w:rsid w:val="6D104935"/>
    <w:rsid w:val="6EF50B61"/>
    <w:rsid w:val="6F2C3B0B"/>
    <w:rsid w:val="6FA58BEA"/>
    <w:rsid w:val="70200668"/>
    <w:rsid w:val="7057C489"/>
    <w:rsid w:val="7A7AD038"/>
    <w:rsid w:val="7E307898"/>
    <w:rsid w:val="7F97C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1E70"/>
  <w15:docId w15:val="{4109E1AA-91F6-744D-A440-A1C9BC61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ore8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E4104DD86149AC8B8C661186990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3E799-A72F-4C69-B2BC-54BDEEC56563}"/>
      </w:docPartPr>
      <w:docPartBody>
        <w:p w:rsidR="00D956E6" w:rsidRDefault="00382D3A">
          <w:pPr>
            <w:pStyle w:val="A4E4104DD86149AC8B8C661186990611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3A"/>
    <w:rsid w:val="000673BD"/>
    <w:rsid w:val="002E2856"/>
    <w:rsid w:val="00382D3A"/>
    <w:rsid w:val="00675904"/>
    <w:rsid w:val="00CF1A90"/>
    <w:rsid w:val="00D55D29"/>
    <w:rsid w:val="00D956E6"/>
    <w:rsid w:val="00E2571A"/>
    <w:rsid w:val="00EC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4E4104DD86149AC8B8C661186990611">
    <w:name w:val="A4E4104DD86149AC8B8C6611869906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C:\Users\Mmoore8\AppData\Roaming\Microsoft\Templates\APA style report (6th edition).dotx</Template>
  <TotalTime>61</TotalTime>
  <Pages>4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Madeleine</dc:creator>
  <cp:keywords/>
  <dc:description/>
  <cp:lastModifiedBy>Sin-Ying Lin</cp:lastModifiedBy>
  <cp:revision>17</cp:revision>
  <dcterms:created xsi:type="dcterms:W3CDTF">2022-08-22T13:15:00Z</dcterms:created>
  <dcterms:modified xsi:type="dcterms:W3CDTF">2022-08-26T19:56:00Z</dcterms:modified>
</cp:coreProperties>
</file>