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FC86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jc w:val="center"/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auto"/>
          <w:spacing w:val="0"/>
          <w:sz w:val="28"/>
          <w:szCs w:val="28"/>
        </w:rPr>
        <w:t>物流数据分析报告</w:t>
      </w:r>
    </w:p>
    <w:p w14:paraId="757ACCC3">
      <w:pPr>
        <w:pStyle w:val="2"/>
        <w:bidi w:val="0"/>
        <w:rPr>
          <w:rFonts w:hint="eastAsia"/>
        </w:rPr>
      </w:pPr>
      <w:r>
        <w:rPr>
          <w:rFonts w:hint="eastAsia"/>
        </w:rPr>
        <w:t>配送服务分析</w:t>
      </w:r>
    </w:p>
    <w:p w14:paraId="29CC2EA4">
      <w:r>
        <w:rPr>
          <w:rFonts w:hint="eastAsia"/>
        </w:rPr>
        <w:t>货品和销售区域结合的角度分析，发现西北地区的晚交货主要是货品 4 导致，货品 2 在马来西亚的晚交货问题也较突出。</w:t>
      </w:r>
    </w:p>
    <w:p w14:paraId="47F44926">
      <w:r>
        <w:drawing>
          <wp:inline distT="0" distB="0" distL="114300" distR="114300">
            <wp:extent cx="4622800" cy="307467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06925" cy="305943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20FA"/>
    <w:p w14:paraId="45689B9C">
      <w:pPr>
        <w:rPr>
          <w:rFonts w:hint="eastAsia"/>
        </w:rPr>
      </w:pPr>
      <w:r>
        <w:rPr>
          <w:rFonts w:hint="eastAsia"/>
          <w:b/>
          <w:bCs/>
        </w:rPr>
        <w:t>最佳表现组合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货品1-西北：100%按时交货（样本量较小）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货品5-泰国：97.9%准时率（183单）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货品6-马来西亚：97.8%准时率（316单）</w:t>
      </w:r>
    </w:p>
    <w:p w14:paraId="379AEFB1">
      <w:pPr>
        <w:rPr>
          <w:rFonts w:hint="eastAsia"/>
        </w:rPr>
      </w:pPr>
      <w:r>
        <w:rPr>
          <w:rFonts w:hint="eastAsia"/>
          <w:b/>
          <w:bCs/>
        </w:rPr>
        <w:t>问题突出组合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货品4-西北：24.1%准时率（58单）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货品2-马来西亚：10%准时率（10单）</w:t>
      </w:r>
    </w:p>
    <w:p w14:paraId="263CD195">
      <w:pPr>
        <w:rPr>
          <w:rFonts w:hint="eastAsia"/>
        </w:rPr>
      </w:pPr>
      <w:r>
        <w:rPr>
          <w:rFonts w:hint="eastAsia"/>
          <w:b/>
          <w:bCs/>
        </w:rPr>
        <w:t>数量规模对比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货品6-马来西亚总量最大（316单）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货品2-华东订单最多（307单）但准时率87.3%</w:t>
      </w:r>
    </w:p>
    <w:p w14:paraId="7CD2AEAB">
      <w:pPr>
        <w:rPr>
          <w:rFonts w:hint="eastAsia"/>
          <w:b/>
          <w:bCs/>
        </w:rPr>
      </w:pPr>
      <w:r>
        <w:rPr>
          <w:rFonts w:hint="eastAsia"/>
          <w:b/>
          <w:bCs/>
        </w:rPr>
        <w:t>业务建议：</w:t>
      </w:r>
    </w:p>
    <w:p w14:paraId="491D3AAB">
      <w:pPr>
        <w:rPr>
          <w:rFonts w:hint="eastAsia"/>
        </w:rPr>
      </w:pPr>
      <w:r>
        <w:rPr>
          <w:rFonts w:hint="eastAsia"/>
        </w:rPr>
        <w:t>优先改进项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立即调查货品4在西北地区的供应链问题（准时率仅24%）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优化货品2在马来西亚的物流路线（准时率仅10%）</w:t>
      </w:r>
    </w:p>
    <w:p w14:paraId="218A9B7E">
      <w:pPr>
        <w:rPr>
          <w:rFonts w:hint="eastAsia"/>
        </w:rPr>
      </w:pPr>
      <w:r>
        <w:rPr>
          <w:rFonts w:hint="eastAsia"/>
        </w:rPr>
        <w:t>最佳实践推广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将货品5在泰国的运营模式复制到其他东南亚市场</w:t>
      </w:r>
      <w:r>
        <w:rPr>
          <w:rFonts w:hint="eastAsia"/>
          <w:lang w:eastAsia="zh-CN"/>
        </w:rPr>
        <w:t>、</w:t>
      </w:r>
      <w:r>
        <w:rPr>
          <w:rFonts w:hint="eastAsia"/>
        </w:rPr>
        <w:t>研究货品6在马来西亚的高效配送方案</w:t>
      </w:r>
    </w:p>
    <w:p w14:paraId="48456455">
      <w:pPr>
        <w:rPr>
          <w:rFonts w:hint="eastAsia"/>
        </w:rPr>
      </w:pPr>
      <w:r>
        <w:rPr>
          <w:rFonts w:hint="eastAsia"/>
          <w:b/>
          <w:bCs/>
        </w:rPr>
        <w:t>风险监控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关注货品2在华东地区的大单量风险（39单晚交货）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加强货品1在华南地区的品控（10单中1单晚交）</w:t>
      </w:r>
    </w:p>
    <w:p w14:paraId="63AE3BD6">
      <w:pPr>
        <w:pStyle w:val="2"/>
        <w:bidi w:val="0"/>
        <w:jc w:val="left"/>
        <w:rPr>
          <w:rFonts w:hint="eastAsia"/>
        </w:rPr>
      </w:pPr>
      <w:r>
        <w:rPr>
          <w:rFonts w:hint="eastAsia"/>
        </w:rPr>
        <w:t>销售潜力分析</w:t>
      </w:r>
    </w:p>
    <w:p w14:paraId="3B90C737">
      <w:pPr>
        <w:rPr>
          <w:rFonts w:hint="eastAsia"/>
          <w:b/>
          <w:bCs/>
        </w:rPr>
      </w:pPr>
      <w:r>
        <w:rPr>
          <w:rFonts w:hint="eastAsia"/>
          <w:b/>
          <w:bCs/>
        </w:rPr>
        <w:t>货品区域销售趋势</w:t>
      </w:r>
    </w:p>
    <w:p w14:paraId="4E070685">
      <w:pPr>
        <w:rPr>
          <w:rFonts w:hint="eastAsia"/>
        </w:rPr>
      </w:pPr>
      <w:r>
        <w:rPr>
          <w:rFonts w:hint="eastAsia"/>
        </w:rPr>
        <w:t>从月份维度看货品 2 的销售数量变化，10 月销量达全年峰值 28420 件，12 月为次高峰 18202 件。</w:t>
      </w:r>
    </w:p>
    <w:p w14:paraId="3E893D0F">
      <w:pPr>
        <w:rPr>
          <w:rFonts w:hint="eastAsia"/>
        </w:rPr>
      </w:pPr>
      <w:r>
        <w:rPr>
          <w:rFonts w:hint="eastAsia"/>
        </w:rPr>
        <w:t>分析不同货品在各销售区域的销售情况，发现货品 1 在华北和华南、货品 2 在华东和马来西亚、货品 3 在华北、货品 4 在西北、货品 5 在泰国、货品 6 在马来西亚等区域有一定的销售量，但仍存在部分货品在某些区域销售空白的情况，具有销售潜力。</w:t>
      </w:r>
    </w:p>
    <w:p w14:paraId="0AD64256">
      <w:pPr>
        <w:rPr>
          <w:rFonts w:hint="eastAsia"/>
        </w:rPr>
      </w:pPr>
      <w:r>
        <w:rPr>
          <w:rFonts w:hint="eastAsia"/>
        </w:rPr>
        <w:t>月份和区域结合分析</w:t>
      </w:r>
    </w:p>
    <w:p w14:paraId="1416C7B0">
      <w:pPr>
        <w:rPr>
          <w:rFonts w:hint="eastAsia"/>
        </w:rPr>
      </w:pPr>
      <w:r>
        <w:rPr>
          <w:rFonts w:hint="eastAsia"/>
        </w:rPr>
        <w:t>进一步分析货品 2 在不同月份和销售区域的销售数量，发现其在华东地区的 10 月和 12 月销量猛增，而在 7、8、9、11 月份数量相对较少，可适当加大在这些月份和区域的营销力度。</w:t>
      </w:r>
      <w:bookmarkStart w:id="0" w:name="_GoBack"/>
      <w:bookmarkEnd w:id="0"/>
    </w:p>
    <w:p w14:paraId="199C3D2E">
      <w:r>
        <w:drawing>
          <wp:inline distT="0" distB="0" distL="114300" distR="114300">
            <wp:extent cx="5272405" cy="261302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22D6">
      <w:r>
        <w:drawing>
          <wp:inline distT="0" distB="0" distL="114300" distR="114300">
            <wp:extent cx="4008120" cy="29946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B0B51">
      <w:r>
        <w:drawing>
          <wp:inline distT="0" distB="0" distL="114300" distR="114300">
            <wp:extent cx="5267960" cy="2608580"/>
            <wp:effectExtent l="0" t="0" r="508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2DBF4">
      <w:pPr>
        <w:rPr>
          <w:rFonts w:hint="eastAsia"/>
        </w:rPr>
      </w:pPr>
      <w:r>
        <w:rPr>
          <w:rFonts w:hint="eastAsia"/>
          <w:b/>
          <w:bCs/>
        </w:rPr>
        <w:t>核心市场集中度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华东地区占比92.7%（绝对主导市场）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马来西亚占比7.2%（次要补充市场）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其他区域可忽略不计（华北/华南/泰国/西北均无销售）</w:t>
      </w:r>
    </w:p>
    <w:p w14:paraId="2B121AF4">
      <w:pPr>
        <w:rPr>
          <w:rFonts w:hint="eastAsia"/>
        </w:rPr>
      </w:pPr>
      <w:r>
        <w:rPr>
          <w:rFonts w:hint="eastAsia"/>
          <w:b/>
          <w:bCs/>
        </w:rPr>
        <w:t>销售趋势特征</w:t>
      </w:r>
    </w:p>
    <w:p w14:paraId="7748737C">
      <w:pPr>
        <w:rPr>
          <w:rFonts w:hint="eastAsia"/>
        </w:rPr>
      </w:pPr>
      <w:r>
        <w:rPr>
          <w:rFonts w:hint="eastAsia"/>
        </w:rPr>
        <w:t>华东市场呈现明显季度末效应：10月爆发式增长（28,420件，占全年华东销量的44.6%）</w:t>
      </w:r>
      <w:r>
        <w:rPr>
          <w:rFonts w:hint="eastAsia"/>
          <w:lang w:eastAsia="zh-CN"/>
        </w:rPr>
        <w:t>，</w:t>
      </w:r>
    </w:p>
    <w:p w14:paraId="102232F5">
      <w:pPr>
        <w:rPr>
          <w:rFonts w:hint="eastAsia"/>
        </w:rPr>
      </w:pPr>
      <w:r>
        <w:rPr>
          <w:rFonts w:hint="eastAsia"/>
        </w:rPr>
        <w:t>12月次高峰（18,202件）</w:t>
      </w:r>
    </w:p>
    <w:p w14:paraId="402B8490">
      <w:pPr>
        <w:rPr>
          <w:rFonts w:hint="eastAsia"/>
        </w:rPr>
      </w:pPr>
      <w:r>
        <w:rPr>
          <w:rFonts w:hint="eastAsia"/>
        </w:rPr>
        <w:t>马来西亚市场波动异常：8月突增1,503件（可能促销活动导致）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其他月份零星销售（1-3件）</w:t>
      </w:r>
    </w:p>
    <w:p w14:paraId="4295CF29">
      <w:pPr>
        <w:rPr>
          <w:rFonts w:hint="eastAsia"/>
        </w:rPr>
      </w:pPr>
      <w:r>
        <w:rPr>
          <w:rFonts w:hint="eastAsia"/>
          <w:b/>
          <w:bCs/>
        </w:rPr>
        <w:t>市场机会分析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华东地区Q4销量占比58.7%，建议：提前部署Q3产能储备</w:t>
      </w:r>
      <w:r>
        <w:rPr>
          <w:rFonts w:hint="eastAsia"/>
          <w:lang w:eastAsia="zh-CN"/>
        </w:rPr>
        <w:t>，</w:t>
      </w:r>
      <w:r>
        <w:rPr>
          <w:rFonts w:hint="eastAsia"/>
        </w:rPr>
        <w:t>9月启动预售锁定客户需求</w:t>
      </w:r>
    </w:p>
    <w:p w14:paraId="416B71A8">
      <w:pPr>
        <w:rPr>
          <w:rFonts w:hint="eastAsia"/>
        </w:rPr>
      </w:pPr>
      <w:r>
        <w:rPr>
          <w:rFonts w:hint="eastAsia"/>
        </w:rPr>
        <w:t>马来西亚市场可针对性优化</w:t>
      </w:r>
      <w:r>
        <w:rPr>
          <w:rFonts w:hint="eastAsia"/>
          <w:lang w:eastAsia="zh-CN"/>
        </w:rPr>
        <w:t>：</w:t>
      </w:r>
      <w:r>
        <w:rPr>
          <w:rFonts w:hint="eastAsia"/>
        </w:rPr>
        <w:t>研究8月成功案例复制到其他月份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建立最小库存单位（SKU）应对零星需求</w:t>
      </w:r>
    </w:p>
    <w:p w14:paraId="6006FDFE">
      <w:pPr>
        <w:rPr>
          <w:rFonts w:hint="eastAsia"/>
        </w:rPr>
      </w:pPr>
    </w:p>
    <w:p w14:paraId="3A03F701">
      <w:r>
        <w:drawing>
          <wp:inline distT="0" distB="0" distL="114300" distR="114300">
            <wp:extent cx="5272405" cy="3501390"/>
            <wp:effectExtent l="0" t="0" r="63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316D">
      <w:r>
        <w:drawing>
          <wp:inline distT="0" distB="0" distL="114300" distR="114300">
            <wp:extent cx="5120640" cy="3897630"/>
            <wp:effectExtent l="0" t="0" r="0" b="381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89A3">
      <w:r>
        <w:drawing>
          <wp:inline distT="0" distB="0" distL="114300" distR="114300">
            <wp:extent cx="5269865" cy="3369945"/>
            <wp:effectExtent l="0" t="0" r="3175" b="1333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5351">
      <w:pPr>
        <w:rPr>
          <w:rFonts w:hint="eastAsia"/>
        </w:rPr>
      </w:pPr>
      <w:r>
        <w:rPr>
          <w:rFonts w:hint="eastAsia"/>
          <w:b/>
          <w:bCs/>
        </w:rPr>
        <w:t>高风险货品识别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货品4-西北：合格率仅16%（返修率84%），存在严重质量问题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货品2-马来西亚：合格率9%（拒货率60%），物流/售后问题突出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货品1-华北：返修率79%（合格率仅20%）</w:t>
      </w:r>
      <w:r>
        <w:rPr>
          <w:rFonts w:hint="eastAsia"/>
          <w:lang w:eastAsia="zh-CN"/>
        </w:rPr>
        <w:t>，</w:t>
      </w:r>
      <w:r>
        <w:rPr>
          <w:rFonts w:hint="eastAsia"/>
          <w:b w:val="0"/>
          <w:bCs w:val="0"/>
        </w:rPr>
        <w:t>生产工艺需改进</w:t>
      </w:r>
    </w:p>
    <w:p w14:paraId="77C621DE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优质产品表现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货品3-华北：合格率79%</w:t>
      </w:r>
      <w:r>
        <w:rPr>
          <w:rFonts w:hint="eastAsia"/>
          <w:lang w:eastAsia="zh-CN"/>
        </w:rPr>
        <w:t>、</w:t>
      </w:r>
      <w:r>
        <w:rPr>
          <w:rFonts w:hint="eastAsia"/>
        </w:rPr>
        <w:t>货品6-马来西亚：合格率78%且规模最大</w:t>
      </w:r>
      <w:r>
        <w:rPr>
          <w:rFonts w:hint="eastAsia"/>
          <w:lang w:eastAsia="zh-CN"/>
        </w:rPr>
        <w:t>、</w:t>
      </w:r>
    </w:p>
    <w:p w14:paraId="267DA89F">
      <w:pPr>
        <w:rPr>
          <w:rFonts w:hint="eastAsia"/>
        </w:rPr>
      </w:pPr>
      <w:r>
        <w:rPr>
          <w:rFonts w:hint="eastAsia"/>
        </w:rPr>
        <w:t>货品5-泰国：合格率77%且稳定性最佳</w:t>
      </w:r>
    </w:p>
    <w:p w14:paraId="6130D244">
      <w:pPr>
        <w:rPr>
          <w:rFonts w:hint="eastAsia"/>
        </w:rPr>
      </w:pPr>
      <w:r>
        <w:rPr>
          <w:rFonts w:hint="eastAsia"/>
          <w:b/>
          <w:bCs/>
        </w:rPr>
        <w:t>区域质量特征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西北地区：质量问题重灾区（货品1/4表现均低于平均）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马来西亚：两极分化（货品6优质 vs 货品2极差）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华东地区：货品2合格率60%（需重点提升）</w:t>
      </w:r>
    </w:p>
    <w:p w14:paraId="4F59C5E2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改进建议</w:t>
      </w:r>
      <w:r>
        <w:rPr>
          <w:rFonts w:hint="eastAsia"/>
          <w:b/>
          <w:bCs/>
          <w:lang w:eastAsia="zh-CN"/>
        </w:rPr>
        <w:t>：</w:t>
      </w:r>
    </w:p>
    <w:p w14:paraId="6ED5F972">
      <w:pPr>
        <w:rPr>
          <w:rFonts w:hint="eastAsia"/>
        </w:rPr>
      </w:pPr>
      <w:r>
        <w:rPr>
          <w:rFonts w:hint="eastAsia"/>
        </w:rPr>
        <w:t>紧急行动项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停止货品4在西北地区的销售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成立货品2马来西亚专项整改小组</w:t>
      </w:r>
    </w:p>
    <w:p w14:paraId="0D34B4E5">
      <w:pPr>
        <w:rPr>
          <w:rFonts w:hint="eastAsia"/>
        </w:rPr>
      </w:pPr>
      <w:r>
        <w:rPr>
          <w:rFonts w:hint="eastAsia"/>
        </w:rPr>
        <w:t>持续改进计划</w:t>
      </w:r>
      <w:r>
        <w:rPr>
          <w:rFonts w:hint="eastAsia"/>
          <w:lang w:eastAsia="zh-CN"/>
        </w:rPr>
        <w:t>、</w:t>
      </w:r>
      <w:r>
        <w:rPr>
          <w:rFonts w:hint="eastAsia"/>
        </w:rPr>
        <w:t>建立质量红黑榜：每月公示各区域货品质量排名</w:t>
      </w:r>
    </w:p>
    <w:p w14:paraId="1851E840">
      <w:pPr>
        <w:rPr>
          <w:rFonts w:hint="eastAsia"/>
        </w:rPr>
      </w:pPr>
      <w:r>
        <w:rPr>
          <w:rFonts w:hint="eastAsia"/>
        </w:rPr>
        <w:t>优化质检流程：对货品1/4增加全检环节</w:t>
      </w:r>
    </w:p>
    <w:p w14:paraId="2D80776E">
      <w:pPr>
        <w:rPr>
          <w:rFonts w:hint="eastAsia"/>
        </w:rPr>
      </w:pPr>
      <w:r>
        <w:rPr>
          <w:rFonts w:hint="eastAsia"/>
        </w:rPr>
        <w:t>技术创新方向</w:t>
      </w:r>
      <w:r>
        <w:rPr>
          <w:rFonts w:hint="eastAsia"/>
          <w:lang w:eastAsia="zh-CN"/>
        </w:rPr>
        <w:t>：</w:t>
      </w:r>
      <w:r>
        <w:rPr>
          <w:rFonts w:hint="eastAsia"/>
        </w:rPr>
        <w:t>开发质量预测模型：基于历史数据预警风险组合</w:t>
      </w:r>
      <w:r>
        <w:rPr>
          <w:rFonts w:hint="eastAsia"/>
          <w:lang w:eastAsia="zh-CN"/>
        </w:rPr>
        <w:t>、</w:t>
      </w:r>
      <w:r>
        <w:rPr>
          <w:rFonts w:hint="eastAsia"/>
        </w:rPr>
        <w:t>实施区块链溯源：精准定位质量问题环节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D7FE2"/>
    <w:rsid w:val="1EA872D7"/>
    <w:rsid w:val="681D7FE2"/>
    <w:rsid w:val="76A921ED"/>
    <w:rsid w:val="7AF3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2025-04-20T13:07:00Z</dcterms:created>
  <dc:creator>橘子柠檬茶</dc:creator>
  <cp:lastModifiedBy>橘子柠檬茶</cp:lastModifiedBy>
  <dcterms:modified xsi:type="dcterms:W3CDTF">2025-04-20T18:42:56Z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A0D12F9F5DCA4D39AB492CA864667119_11</vt:lpwstr>
  </property>
  <property fmtid="{D5CDD505-2E9C-101B-9397-08002B2CF9AE}" pid="4" name="KSOTemplateDocerSaveRecord">
    <vt:lpwstr>eyJoZGlkIjoiMDM5NGU0NTc2N2EzMDZhZWIxMTFjYzBkZmQxZGYxMGQiLCJ1c2VySWQiOiI2MzE1ODA5MTkifQ==</vt:lpwstr>
  </property>
</Properties>
</file>