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Cavitation monitoring of a centrifugal pump from sound and vibration</w:t>
      </w:r>
    </w:p>
    <w:p>
      <w:r>
        <w:rPr>
          <w:i/>
          <w:color w:val="555555"/>
        </w:rPr>
        <w:t>Full report of the work: pipeline, models, experiments and results.</w:t>
      </w:r>
    </w:p>
    <w:p>
      <w:pPr>
        <w:pStyle w:val="Heading1"/>
      </w:pPr>
      <w:r>
        <w:t>1. Goal</w:t>
      </w:r>
    </w:p>
    <w:p>
      <w:pPr>
        <w:spacing w:after="140"/>
      </w:pPr>
      <w:r>
        <w:rPr>
          <w:b w:val="0"/>
          <w:i w:val="0"/>
        </w:rPr>
        <w:t>Predict the state of the pump from a microphone and an accelerometer. An inlet valve is closed in steps, and the task is to recognise the setting from a short slice of the two signals: nominal, 75%, 50%, 25%, 20%, 15%.</w:t>
      </w:r>
    </w:p>
    <w:p>
      <w:pPr>
        <w:spacing w:after="140"/>
      </w:pPr>
      <w:r>
        <w:rPr>
          <w:b w:val="0"/>
          <w:i w:val="0"/>
        </w:rPr>
        <w:t>Cavitation is never fully developed for safety reasons and begins around the 25% setting, so the six settings really cover three physical states: no cavitation (nominal, 75%, 50%), onset (25%) and developing cavitation (20%, 15%).</w:t>
      </w:r>
    </w:p>
    <w:p>
      <w:pPr>
        <w:pStyle w:val="Heading1"/>
      </w:pPr>
      <w:r>
        <w:t>2.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r>
          </w:p>
        </w:tc>
        <w:tc>
          <w:tcPr>
            <w:tcW w:type="dxa" w:w="4320"/>
          </w:tcPr>
          <w:p>
            <w:r/>
            <w:r>
              <w:rPr>
                <w:b/>
              </w:rPr>
              <w:t>Value</w:t>
            </w:r>
          </w:p>
        </w:tc>
      </w:tr>
      <w:tr>
        <w:tc>
          <w:tcPr>
            <w:tcW w:type="dxa" w:w="4320"/>
          </w:tcPr>
          <w:p>
            <w:r/>
            <w:r>
              <w:rPr>
                <w:b w:val="0"/>
              </w:rPr>
              <w:t>Recordings</w:t>
            </w:r>
          </w:p>
        </w:tc>
        <w:tc>
          <w:tcPr>
            <w:tcW w:type="dxa" w:w="4320"/>
          </w:tcPr>
          <w:p>
            <w:pPr>
              <w:jc w:val="center"/>
            </w:pPr>
            <w:r/>
            <w:r>
              <w:rPr>
                <w:b w:val="0"/>
              </w:rPr>
              <w:t>43 usable (23 clean, 20 noisy)</w:t>
            </w:r>
          </w:p>
        </w:tc>
      </w:tr>
      <w:tr>
        <w:tc>
          <w:tcPr>
            <w:tcW w:type="dxa" w:w="4320"/>
          </w:tcPr>
          <w:p>
            <w:r/>
            <w:r>
              <w:rPr>
                <w:b w:val="0"/>
              </w:rPr>
              <w:t>Length</w:t>
            </w:r>
          </w:p>
        </w:tc>
        <w:tc>
          <w:tcPr>
            <w:tcW w:type="dxa" w:w="4320"/>
          </w:tcPr>
          <w:p>
            <w:pPr>
              <w:jc w:val="center"/>
            </w:pPr>
            <w:r/>
            <w:r>
              <w:rPr>
                <w:b w:val="0"/>
              </w:rPr>
              <w:t>mostly 180 s, some 100-300 s</w:t>
            </w:r>
          </w:p>
        </w:tc>
      </w:tr>
      <w:tr>
        <w:tc>
          <w:tcPr>
            <w:tcW w:type="dxa" w:w="4320"/>
          </w:tcPr>
          <w:p>
            <w:r/>
            <w:r>
              <w:rPr>
                <w:b w:val="0"/>
              </w:rPr>
              <w:t>Microphone</w:t>
            </w:r>
          </w:p>
        </w:tc>
        <w:tc>
          <w:tcPr>
            <w:tcW w:type="dxa" w:w="4320"/>
          </w:tcPr>
          <w:p>
            <w:pPr>
              <w:jc w:val="center"/>
            </w:pPr>
            <w:r/>
            <w:r>
              <w:rPr>
                <w:b w:val="0"/>
              </w:rPr>
              <w:t>2 channels, 48 kHz</w:t>
            </w:r>
          </w:p>
        </w:tc>
      </w:tr>
      <w:tr>
        <w:tc>
          <w:tcPr>
            <w:tcW w:type="dxa" w:w="4320"/>
          </w:tcPr>
          <w:p>
            <w:r/>
            <w:r>
              <w:rPr>
                <w:b w:val="0"/>
              </w:rPr>
              <w:t>Accelerometer</w:t>
            </w:r>
          </w:p>
        </w:tc>
        <w:tc>
          <w:tcPr>
            <w:tcW w:type="dxa" w:w="4320"/>
          </w:tcPr>
          <w:p>
            <w:pPr>
              <w:jc w:val="center"/>
            </w:pPr>
            <w:r/>
            <w:r>
              <w:rPr>
                <w:b w:val="0"/>
              </w:rPr>
              <w:t>3 axes, 4 kHz</w:t>
            </w:r>
          </w:p>
        </w:tc>
      </w:tr>
      <w:tr>
        <w:tc>
          <w:tcPr>
            <w:tcW w:type="dxa" w:w="4320"/>
          </w:tcPr>
          <w:p>
            <w:r/>
            <w:r>
              <w:rPr>
                <w:b w:val="0"/>
              </w:rPr>
              <w:t>Labels</w:t>
            </w:r>
          </w:p>
        </w:tc>
        <w:tc>
          <w:tcPr>
            <w:tcW w:type="dxa" w:w="4320"/>
          </w:tcPr>
          <w:p>
            <w:pPr>
              <w:jc w:val="center"/>
            </w:pPr>
            <w:r/>
            <w:r>
              <w:rPr>
                <w:b w:val="0"/>
              </w:rPr>
              <w:t>one valve setting per recording</w:t>
            </w:r>
          </w:p>
        </w:tc>
      </w:tr>
    </w:tbl>
    <w:p/>
    <w:p>
      <w:pPr>
        <w:spacing w:after="140"/>
      </w:pPr>
      <w:r>
        <w:rPr>
          <w:b w:val="0"/>
          <w:i w:val="0"/>
        </w:rPr>
        <w:t>Clean and noisy (second pump running) are treated as two separate datasets, as instructed. One recording (20260401_133648) was dropped because its accelerometer file is empty. The IMU and piezo files are empty throughout and were not used.</w:t>
      </w:r>
    </w:p>
    <w:p>
      <w:pPr>
        <w:spacing w:after="80"/>
      </w:pPr>
      <w:r>
        <w:rPr>
          <w:b/>
          <w:i w:val="0"/>
        </w:rPr>
        <w:t>Recordings per class: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r>
          </w:p>
        </w:tc>
        <w:tc>
          <w:tcPr>
            <w:tcW w:type="dxa" w:w="1234"/>
          </w:tcPr>
          <w:p>
            <w:r/>
            <w:r>
              <w:rPr>
                <w:b/>
              </w:rPr>
              <w:t>nominal</w:t>
            </w:r>
          </w:p>
        </w:tc>
        <w:tc>
          <w:tcPr>
            <w:tcW w:type="dxa" w:w="1234"/>
          </w:tcPr>
          <w:p>
            <w:r/>
            <w:r>
              <w:rPr>
                <w:b/>
              </w:rPr>
              <w:t>75%</w:t>
            </w:r>
          </w:p>
        </w:tc>
        <w:tc>
          <w:tcPr>
            <w:tcW w:type="dxa" w:w="1234"/>
          </w:tcPr>
          <w:p>
            <w:r/>
            <w:r>
              <w:rPr>
                <w:b/>
              </w:rPr>
              <w:t>50%</w:t>
            </w:r>
          </w:p>
        </w:tc>
        <w:tc>
          <w:tcPr>
            <w:tcW w:type="dxa" w:w="1234"/>
          </w:tcPr>
          <w:p>
            <w:r/>
            <w:r>
              <w:rPr>
                <w:b/>
              </w:rPr>
              <w:t>25%</w:t>
            </w:r>
          </w:p>
        </w:tc>
        <w:tc>
          <w:tcPr>
            <w:tcW w:type="dxa" w:w="1234"/>
          </w:tcPr>
          <w:p>
            <w:r/>
            <w:r>
              <w:rPr>
                <w:b/>
              </w:rPr>
              <w:t>20%</w:t>
            </w:r>
          </w:p>
        </w:tc>
        <w:tc>
          <w:tcPr>
            <w:tcW w:type="dxa" w:w="1234"/>
          </w:tcPr>
          <w:p>
            <w:r/>
            <w:r>
              <w:rPr>
                <w:b/>
              </w:rPr>
              <w:t>15%</w:t>
            </w:r>
          </w:p>
        </w:tc>
      </w:tr>
      <w:tr>
        <w:tc>
          <w:tcPr>
            <w:tcW w:type="dxa" w:w="1234"/>
          </w:tcPr>
          <w:p>
            <w:r/>
            <w:r>
              <w:rPr>
                <w:b w:val="0"/>
              </w:rPr>
              <w:t>Clean</w:t>
            </w:r>
          </w:p>
        </w:tc>
        <w:tc>
          <w:tcPr>
            <w:tcW w:type="dxa" w:w="1234"/>
          </w:tcPr>
          <w:p>
            <w:pPr>
              <w:jc w:val="center"/>
            </w:pPr>
            <w:r/>
            <w:r>
              <w:rPr>
                <w:b w:val="0"/>
              </w:rPr>
              <w:t>6</w:t>
            </w:r>
          </w:p>
        </w:tc>
        <w:tc>
          <w:tcPr>
            <w:tcW w:type="dxa" w:w="1234"/>
          </w:tcPr>
          <w:p>
            <w:pPr>
              <w:jc w:val="center"/>
            </w:pPr>
            <w:r/>
            <w:r>
              <w:rPr>
                <w:b w:val="0"/>
              </w:rPr>
              <w:t>4</w:t>
            </w:r>
          </w:p>
        </w:tc>
        <w:tc>
          <w:tcPr>
            <w:tcW w:type="dxa" w:w="1234"/>
          </w:tcPr>
          <w:p>
            <w:pPr>
              <w:jc w:val="center"/>
            </w:pPr>
            <w:r/>
            <w:r>
              <w:rPr>
                <w:b w:val="0"/>
              </w:rPr>
              <w:t>4</w:t>
            </w:r>
          </w:p>
        </w:tc>
        <w:tc>
          <w:tcPr>
            <w:tcW w:type="dxa" w:w="1234"/>
          </w:tcPr>
          <w:p>
            <w:pPr>
              <w:jc w:val="center"/>
            </w:pPr>
            <w:r/>
            <w:r>
              <w:rPr>
                <w:b w:val="0"/>
              </w:rPr>
              <w:t>5</w:t>
            </w:r>
          </w:p>
        </w:tc>
        <w:tc>
          <w:tcPr>
            <w:tcW w:type="dxa" w:w="1234"/>
          </w:tcPr>
          <w:p>
            <w:pPr>
              <w:jc w:val="center"/>
            </w:pPr>
            <w:r/>
            <w:r>
              <w:rPr>
                <w:b w:val="0"/>
              </w:rPr>
              <w:t>2</w:t>
            </w:r>
          </w:p>
        </w:tc>
        <w:tc>
          <w:tcPr>
            <w:tcW w:type="dxa" w:w="1234"/>
          </w:tcPr>
          <w:p>
            <w:pPr>
              <w:jc w:val="center"/>
            </w:pPr>
            <w:r/>
            <w:r>
              <w:rPr>
                <w:b w:val="0"/>
              </w:rPr>
              <w:t>2</w:t>
            </w:r>
          </w:p>
        </w:tc>
      </w:tr>
      <w:tr>
        <w:tc>
          <w:tcPr>
            <w:tcW w:type="dxa" w:w="1234"/>
          </w:tcPr>
          <w:p>
            <w:r/>
            <w:r>
              <w:rPr>
                <w:b w:val="0"/>
              </w:rPr>
              <w:t>Noisy</w:t>
            </w:r>
          </w:p>
        </w:tc>
        <w:tc>
          <w:tcPr>
            <w:tcW w:type="dxa" w:w="1234"/>
          </w:tcPr>
          <w:p>
            <w:pPr>
              <w:jc w:val="center"/>
            </w:pPr>
            <w:r/>
            <w:r>
              <w:rPr>
                <w:b w:val="0"/>
              </w:rPr>
              <w:t>3</w:t>
            </w:r>
          </w:p>
        </w:tc>
        <w:tc>
          <w:tcPr>
            <w:tcW w:type="dxa" w:w="1234"/>
          </w:tcPr>
          <w:p>
            <w:pPr>
              <w:jc w:val="center"/>
            </w:pPr>
            <w:r/>
            <w:r>
              <w:rPr>
                <w:b w:val="0"/>
              </w:rPr>
              <w:t>4</w:t>
            </w:r>
          </w:p>
        </w:tc>
        <w:tc>
          <w:tcPr>
            <w:tcW w:type="dxa" w:w="1234"/>
          </w:tcPr>
          <w:p>
            <w:pPr>
              <w:jc w:val="center"/>
            </w:pPr>
            <w:r/>
            <w:r>
              <w:rPr>
                <w:b w:val="0"/>
              </w:rPr>
              <w:t>5</w:t>
            </w:r>
          </w:p>
        </w:tc>
        <w:tc>
          <w:tcPr>
            <w:tcW w:type="dxa" w:w="1234"/>
          </w:tcPr>
          <w:p>
            <w:pPr>
              <w:jc w:val="center"/>
            </w:pPr>
            <w:r/>
            <w:r>
              <w:rPr>
                <w:b w:val="0"/>
              </w:rPr>
              <w:t>4</w:t>
            </w:r>
          </w:p>
        </w:tc>
        <w:tc>
          <w:tcPr>
            <w:tcW w:type="dxa" w:w="1234"/>
          </w:tcPr>
          <w:p>
            <w:pPr>
              <w:jc w:val="center"/>
            </w:pPr>
            <w:r/>
            <w:r>
              <w:rPr>
                <w:b w:val="0"/>
              </w:rPr>
              <w:t>2</w:t>
            </w:r>
          </w:p>
        </w:tc>
        <w:tc>
          <w:tcPr>
            <w:tcW w:type="dxa" w:w="1234"/>
          </w:tcPr>
          <w:p>
            <w:pPr>
              <w:jc w:val="center"/>
            </w:pPr>
            <w:r/>
            <w:r>
              <w:rPr>
                <w:b w:val="0"/>
              </w:rPr>
              <w:t>2</w:t>
            </w:r>
          </w:p>
        </w:tc>
      </w:tr>
    </w:tbl>
    <w:p/>
    <w:p>
      <w:pPr>
        <w:spacing w:after="140"/>
      </w:pPr>
      <w:r>
        <w:rPr>
          <w:b w:val="0"/>
          <w:i w:val="0"/>
        </w:rPr>
        <w:t>The two most severe settings have only two recordings each per condition, which turns out to be the main limit on performance.</w:t>
      </w:r>
    </w:p>
    <w:p>
      <w:pPr>
        <w:pStyle w:val="Heading1"/>
      </w:pPr>
      <w:r>
        <w:t>3. Pipeline</w:t>
      </w:r>
    </w:p>
    <w:p>
      <w:pPr>
        <w:spacing w:after="140"/>
      </w:pPr>
      <w:r>
        <w:rPr>
          <w:b/>
        </w:rPr>
        <w:t xml:space="preserve">Step 1 - Preparation. </w:t>
      </w:r>
      <w:r>
        <w:t>The raw CSV files are read once and each recording is stored compactly (accelerometer as float32, microphone as int16), together with an index listing every recording and its label. Done once and never repeated.</w:t>
      </w:r>
    </w:p>
    <w:p>
      <w:pPr>
        <w:spacing w:after="140"/>
      </w:pPr>
      <w:r>
        <w:rPr>
          <w:b/>
        </w:rPr>
        <w:t xml:space="preserve">Step 2 - Windows and normalisation. </w:t>
      </w:r>
      <w:r>
        <w:t>Each recording is cut into 1-second windows (50% overlap in training, none in testing). Both sensors are used in full: all three accelerometer axes (x, y, z) and both microphone channels. Normalisation is applied per window and per channel: the mean is subtracted, which removes the DC component and the gravity offset on the accelerometer; the microphone is then divided by 32768 to bring it to roughly plus/minus 1, and the accelerometer is kept in g. Amplitude is deliberately preserved (no unit-variance scaling), because the vibration and sound level themselves change with the operating point and carry information.</w:t>
      </w:r>
    </w:p>
    <w:p>
      <w:pPr>
        <w:spacing w:after="140"/>
      </w:pPr>
      <w:r>
        <w:rPr>
          <w:b/>
        </w:rPr>
        <w:t xml:space="preserve">Step 3 - Data augmentation (training only). </w:t>
      </w:r>
      <w:r>
        <w:t>To reduce overfitting on the small set of recordings, each training window is perturbed on the fly: a random time shift of up to plus/minus 10% of the window length, a random gain of plus/minus 8%, and additive Gaussian noise at 2% of the window's standard deviation. The same shift and gain are applied to both signals so they stay aligned in time. Test windows are never augmented.</w:t>
      </w:r>
    </w:p>
    <w:p>
      <w:pPr>
        <w:spacing w:after="140"/>
      </w:pPr>
      <w:r>
        <w:rPr>
          <w:b/>
        </w:rPr>
        <w:t xml:space="preserve">Step 4 - Time-frequency transform (for the spectrogram models). </w:t>
      </w:r>
      <w:r>
        <w:t>The transform used is a short-time Fourier transform (STFT), not a wavelet transform. The magnitude spectrogram is taken and passed through log(1 + x). Window and hop are 1024 / 512 for the microphone (48 kHz) and 256 / 128 for the accelerometer (4 kHz); a Hann window is used. For the early fusion model each spectrogram is then resized to a common 64x64 grid so the two sensors can be stacked. The time-domain models skip this step entirely.</w:t>
      </w:r>
    </w:p>
    <w:p>
      <w:pPr>
        <w:spacing w:after="140"/>
      </w:pPr>
      <w:r>
        <w:rPr>
          <w:b/>
        </w:rPr>
        <w:t xml:space="preserve">Step 5 - Model. </w:t>
      </w:r>
      <w:r>
        <w:t>Described in section 5.</w:t>
      </w:r>
    </w:p>
    <w:p>
      <w:pPr>
        <w:spacing w:after="140"/>
      </w:pPr>
      <w:r>
        <w:rPr>
          <w:b/>
        </w:rPr>
        <w:t xml:space="preserve">Step 6 - Evaluation. </w:t>
      </w:r>
      <w:r>
        <w:t>Described in section 4.</w:t>
      </w:r>
    </w:p>
    <w:p>
      <w:pPr>
        <w:spacing w:after="140"/>
      </w:pPr>
      <w:r>
        <w:rPr>
          <w:b w:val="0"/>
          <w:i w:val="0"/>
        </w:rPr>
        <w:t>Training settings, identical for every model so comparisons are fair: AdamW, learning rate 1e-3, weight decay 1e-4, cosine schedule, batch size 32, 20 epochs, class weighting to compensate the uneven number of recordings, and a fixed random seed so every run reproduces exactly.</w:t>
      </w:r>
    </w:p>
    <w:p>
      <w:pPr>
        <w:pStyle w:val="Heading1"/>
      </w:pPr>
      <w:r>
        <w:t>4. How the models were evaluated</w:t>
      </w:r>
    </w:p>
    <w:p>
      <w:pPr>
        <w:spacing w:after="140"/>
      </w:pPr>
      <w:r>
        <w:rPr>
          <w:b w:val="0"/>
          <w:i w:val="0"/>
        </w:rPr>
        <w:t>Two protocols were used, and the difference between them turned out to be larger than the difference between any two models.</w:t>
      </w:r>
    </w:p>
    <w:p>
      <w:pPr>
        <w:spacing w:after="140"/>
      </w:pPr>
      <w:r>
        <w:rPr>
          <w:b/>
        </w:rPr>
        <w:t xml:space="preserve">Shuffled windows. </w:t>
      </w:r>
      <w:r>
        <w:t>All windows from all recordings are pooled, shuffled, and split 70/15/15. This is the protocol in the reference MATLAB implementation (randperm over all observations). Because windows from the same recording appear in both training and test, and neighbouring windows of a steady recording are nearly identical, the model is tested on data very similar to what it trained on.</w:t>
      </w:r>
    </w:p>
    <w:p>
      <w:pPr>
        <w:spacing w:after="140"/>
      </w:pPr>
      <w:r>
        <w:rPr>
          <w:b/>
        </w:rPr>
        <w:t xml:space="preserve">New recordings. </w:t>
      </w:r>
      <w:r>
        <w:t>A whole recording is held out, the model trains on the remaining ones, and this repeats until every recording has been the test recording once. Training and test never share a recording. Since each recording is a single operating point, this measures whether the model recognises a recording it has never seen.</w:t>
      </w:r>
    </w:p>
    <w:p>
      <w:pPr>
        <w:spacing w:after="140"/>
      </w:pPr>
      <w:r>
        <w:rPr>
          <w:b w:val="0"/>
          <w:i w:val="0"/>
        </w:rPr>
        <w:t>For the larger pooled experiments, 4 folds of several recordings were used instead of one at a time. Whole recordings still stay together across folds; it simply trains 4 models instead of 43.</w:t>
      </w:r>
    </w:p>
    <w:p>
      <w:pPr>
        <w:spacing w:after="140"/>
      </w:pPr>
      <w:r>
        <w:rPr>
          <w:b/>
        </w:rPr>
        <w:t xml:space="preserve">A note on window overlap. </w:t>
      </w:r>
      <w:r>
        <w:t>Training windows overlap by 50% while test windows do not. This means the correlation between neighbouring windows is higher in training than in test. The choice is deliberate: overlap gives the training set more examples, while non-overlapping test windows are more independent and make the test stricter, not easier. More importantly, whole recordings are held out, so no window in the test set shares a recording with any training window regardless of overlap. A version with matched overlap can be run if a like-for-like correlation structure is preferred.</w:t>
      </w:r>
    </w:p>
    <w:p>
      <w:pPr>
        <w:spacing w:after="140"/>
      </w:pPr>
      <w:r>
        <w:rPr>
          <w:b/>
        </w:rPr>
        <w:t xml:space="preserve">Metrics. </w:t>
      </w:r>
      <w:r>
        <w:t>For classification the reported figure is recording-level accuracy: each recording's windows are classified, the majority label is taken as the recording's prediction, and accuracy is the fraction of recordings predicted correctly. The bracketed numbers give this fraction explicitly, e.g. 0.84 (36/43) means 36 of 43 recordings correct. Macro-F1 (the unweighted average of the per-class F1 scores) is also reported, and confusion matrices are given in the run logs. For the regression variant the metrics are mean absolute error, root mean squared error and R-squared, since the target is a continuous value.</w:t>
      </w:r>
    </w:p>
    <w:p>
      <w:pPr>
        <w:spacing w:after="140"/>
      </w:pPr>
      <w:r>
        <w:rPr>
          <w:b/>
        </w:rPr>
        <w:t xml:space="preserve">The three views. </w:t>
      </w:r>
      <w:r>
        <w:t>The six settings are also reported after merging them into the three physical states (none / onset / developing) and into two groups (cavitation vs. no cavitation). These are not separate models and not one-class detection: the same six-class predictions are simply grouped, so "cavitation vs. no cavitation" is a two-class summary of the same output, which shows how many mistakes cross the boundary that actually matters.</w:t>
      </w:r>
    </w:p>
    <w:p>
      <w:pPr>
        <w:pStyle w:val="Heading1"/>
      </w:pPr>
      <w:r>
        <w:t>5. Models tried</w:t>
      </w:r>
    </w:p>
    <w:p>
      <w:pPr>
        <w:spacing w:after="140"/>
      </w:pPr>
      <w:r>
        <w:rPr>
          <w:b/>
        </w:rPr>
        <w:t xml:space="preserve">Sound only / vibration only. </w:t>
      </w:r>
      <w:r>
        <w:t>Single-branch 1-D CNN on the raw signal, used as baselines. Sound only uses the two microphone channels; vibration only uses the vertical accelerometer axis (a single channel).</w:t>
      </w:r>
    </w:p>
    <w:p>
      <w:pPr>
        <w:spacing w:after="140"/>
      </w:pPr>
      <w:r>
        <w:rPr>
          <w:b/>
        </w:rPr>
        <w:t xml:space="preserve">Fusion (intermediate). </w:t>
      </w:r>
      <w:r>
        <w:t>Two parallel 1-D CNN branches, one per sensor (microphone: 2 channels; accelerometer: the vertical axis), each reduced to a feature vector by global average pooling, then concatenated and classified. This mirrors the structure of the reference implementation and works directly on the time-domain signal. The spectrogram models (spectral, hybrid, early fusion) instead use all three accelerometer axes.</w:t>
      </w:r>
    </w:p>
    <w:p>
      <w:pPr>
        <w:spacing w:after="140"/>
      </w:pPr>
      <w:r>
        <w:rPr>
          <w:b/>
        </w:rPr>
        <w:t xml:space="preserve">Gated fusion. </w:t>
      </w:r>
      <w:r>
        <w:t>As above, but a small gate reads both feature vectors and weights each modality, so an unreliable sensor can be turned down instead of dragging the result along.</w:t>
      </w:r>
    </w:p>
    <w:p>
      <w:pPr>
        <w:spacing w:after="140"/>
      </w:pPr>
      <w:r>
        <w:rPr>
          <w:b/>
        </w:rPr>
        <w:t xml:space="preserve">Spectral fusion. </w:t>
      </w:r>
      <w:r>
        <w:t>Each signal is converted to a spectrogram and processed by a 2-D CNN branch, then fused. Motivated by cavitation being an impulsive, broadband phenomenon that is clearer in the frequency domain.</w:t>
      </w:r>
    </w:p>
    <w:p>
      <w:pPr>
        <w:spacing w:after="140"/>
      </w:pPr>
      <w:r>
        <w:rPr>
          <w:b/>
        </w:rPr>
        <w:t xml:space="preserve">Hybrid. </w:t>
      </w:r>
      <w:r>
        <w:t>Raw signal branch, spectrogram branch, and a small set of hand-crafted descriptors (RMS, kurtosis, crest factor, spectral centroid, high-frequency ratio), all combined.</w:t>
      </w:r>
    </w:p>
    <w:p>
      <w:pPr>
        <w:spacing w:after="140"/>
      </w:pPr>
      <w:r>
        <w:rPr>
          <w:b/>
        </w:rPr>
        <w:t xml:space="preserve">Early fusion (the multimodal model). </w:t>
      </w:r>
      <w:r>
        <w:t>Both signals are turned into spectrograms, resized to a common 64x64 grid, and stacked as the channels of a single image (2 microphone + 3 accelerometer = 5 channels). One CNN reads that image, so the two sensors are combined at the input rather than in separate branches. Four convolution blocks (16, 32, 64, 128 filters, 3x3 kernels, max pooling), global average pooling, then a small classifier. About 115k parameters, less than half the size of the hybrid model. This was the strongest of the fusion approaches, though - as the results show - a single accelerometer does as well.</w:t>
      </w:r>
    </w:p>
    <w:p>
      <w:pPr>
        <w:jc w:val="center"/>
      </w:pPr>
      <w:r>
        <w:drawing>
          <wp:inline xmlns:a="http://schemas.openxmlformats.org/drawingml/2006/main" xmlns:pic="http://schemas.openxmlformats.org/drawingml/2006/picture">
            <wp:extent cx="5760720" cy="1820046"/>
            <wp:docPr id="1" name="Picture 1"/>
            <wp:cNvGraphicFramePr>
              <a:graphicFrameLocks noChangeAspect="1"/>
            </wp:cNvGraphicFramePr>
            <a:graphic>
              <a:graphicData uri="http://schemas.openxmlformats.org/drawingml/2006/picture">
                <pic:pic>
                  <pic:nvPicPr>
                    <pic:cNvPr id="0" name="model_diagram.png"/>
                    <pic:cNvPicPr/>
                  </pic:nvPicPr>
                  <pic:blipFill>
                    <a:blip r:embed="rId9"/>
                    <a:stretch>
                      <a:fillRect/>
                    </a:stretch>
                  </pic:blipFill>
                  <pic:spPr>
                    <a:xfrm>
                      <a:off x="0" y="0"/>
                      <a:ext cx="5760720" cy="1820046"/>
                    </a:xfrm>
                    <a:prstGeom prst="rect"/>
                  </pic:spPr>
                </pic:pic>
              </a:graphicData>
            </a:graphic>
          </wp:inline>
        </w:drawing>
      </w:r>
    </w:p>
    <w:p>
      <w:pPr>
        <w:jc w:val="center"/>
      </w:pPr>
      <w:r>
        <w:rPr>
          <w:i/>
          <w:sz w:val="18"/>
        </w:rPr>
        <w:t>Both signals become spectrograms, are stacked into one image, and are read by a single network.</w:t>
      </w:r>
    </w:p>
    <w:p>
      <w:pPr>
        <w:pStyle w:val="Heading1"/>
      </w:pPr>
      <w:r>
        <w:t>6. Results</w:t>
      </w:r>
    </w:p>
    <w:p>
      <w:pPr>
        <w:pStyle w:val="Heading2"/>
      </w:pPr>
      <w:r>
        <w:t>6.1 The recommended model on the separated setup</w:t>
      </w:r>
    </w:p>
    <w:p>
      <w:pPr>
        <w:spacing w:after="80"/>
      </w:pPr>
      <w:r>
        <w:rPr>
          <w:b w:val="0"/>
          <w:i w:val="0"/>
        </w:rPr>
        <w:t>A single accelerometer (vibration only), clean and noisy kept separate. Accuracy and macro-F1 are for the 6-aperture task; the last two columns group the same predictions into 3 levels and into cavitation vs. none: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Condition</w:t>
            </w:r>
          </w:p>
        </w:tc>
        <w:tc>
          <w:tcPr>
            <w:tcW w:type="dxa" w:w="1728"/>
          </w:tcPr>
          <w:p>
            <w:r/>
            <w:r>
              <w:rPr>
                <w:b/>
              </w:rPr>
              <w:t>Accuracy</w:t>
            </w:r>
          </w:p>
        </w:tc>
        <w:tc>
          <w:tcPr>
            <w:tcW w:type="dxa" w:w="1728"/>
          </w:tcPr>
          <w:p>
            <w:r/>
            <w:r>
              <w:rPr>
                <w:b/>
              </w:rPr>
              <w:t>Macro-F1</w:t>
            </w:r>
          </w:p>
        </w:tc>
        <w:tc>
          <w:tcPr>
            <w:tcW w:type="dxa" w:w="1728"/>
          </w:tcPr>
          <w:p>
            <w:r/>
            <w:r>
              <w:rPr>
                <w:b/>
              </w:rPr>
              <w:t>3 levels</w:t>
            </w:r>
          </w:p>
        </w:tc>
        <w:tc>
          <w:tcPr>
            <w:tcW w:type="dxa" w:w="1728"/>
          </w:tcPr>
          <w:p>
            <w:r/>
            <w:r>
              <w:rPr>
                <w:b/>
              </w:rPr>
              <w:t>Cavitation vs. none</w:t>
            </w:r>
          </w:p>
        </w:tc>
      </w:tr>
      <w:tr>
        <w:tc>
          <w:tcPr>
            <w:tcW w:type="dxa" w:w="1728"/>
          </w:tcPr>
          <w:p>
            <w:r/>
            <w:r>
              <w:rPr>
                <w:b w:val="0"/>
              </w:rPr>
              <w:t>Clean</w:t>
            </w:r>
          </w:p>
        </w:tc>
        <w:tc>
          <w:tcPr>
            <w:tcW w:type="dxa" w:w="1728"/>
          </w:tcPr>
          <w:p>
            <w:pPr>
              <w:jc w:val="center"/>
            </w:pPr>
            <w:r/>
            <w:r>
              <w:rPr>
                <w:b w:val="0"/>
              </w:rPr>
              <w:t>0.74 (17/23)</w:t>
            </w:r>
          </w:p>
        </w:tc>
        <w:tc>
          <w:tcPr>
            <w:tcW w:type="dxa" w:w="1728"/>
          </w:tcPr>
          <w:p>
            <w:pPr>
              <w:jc w:val="center"/>
            </w:pPr>
            <w:r/>
            <w:r>
              <w:rPr>
                <w:b w:val="0"/>
              </w:rPr>
              <w:t>0.63</w:t>
            </w:r>
          </w:p>
        </w:tc>
        <w:tc>
          <w:tcPr>
            <w:tcW w:type="dxa" w:w="1728"/>
          </w:tcPr>
          <w:p>
            <w:pPr>
              <w:jc w:val="center"/>
            </w:pPr>
            <w:r/>
            <w:r>
              <w:rPr>
                <w:b w:val="0"/>
              </w:rPr>
              <w:t>0.96 (22/23)</w:t>
            </w:r>
          </w:p>
        </w:tc>
        <w:tc>
          <w:tcPr>
            <w:tcW w:type="dxa" w:w="1728"/>
          </w:tcPr>
          <w:p>
            <w:pPr>
              <w:jc w:val="center"/>
            </w:pPr>
            <w:r/>
            <w:r>
              <w:rPr>
                <w:b/>
              </w:rPr>
              <w:t>1.00 (23/23)</w:t>
            </w:r>
          </w:p>
        </w:tc>
      </w:tr>
      <w:tr>
        <w:tc>
          <w:tcPr>
            <w:tcW w:type="dxa" w:w="1728"/>
          </w:tcPr>
          <w:p>
            <w:r/>
            <w:r>
              <w:rPr>
                <w:b w:val="0"/>
              </w:rPr>
              <w:t>Noisy</w:t>
            </w:r>
          </w:p>
        </w:tc>
        <w:tc>
          <w:tcPr>
            <w:tcW w:type="dxa" w:w="1728"/>
          </w:tcPr>
          <w:p>
            <w:pPr>
              <w:jc w:val="center"/>
            </w:pPr>
            <w:r/>
            <w:r>
              <w:rPr>
                <w:b w:val="0"/>
              </w:rPr>
              <w:t>0.80 (16/20)</w:t>
            </w:r>
          </w:p>
        </w:tc>
        <w:tc>
          <w:tcPr>
            <w:tcW w:type="dxa" w:w="1728"/>
          </w:tcPr>
          <w:p>
            <w:pPr>
              <w:jc w:val="center"/>
            </w:pPr>
            <w:r/>
            <w:r>
              <w:rPr>
                <w:b w:val="0"/>
              </w:rPr>
              <w:t>0.70</w:t>
            </w:r>
          </w:p>
        </w:tc>
        <w:tc>
          <w:tcPr>
            <w:tcW w:type="dxa" w:w="1728"/>
          </w:tcPr>
          <w:p>
            <w:pPr>
              <w:jc w:val="center"/>
            </w:pPr>
            <w:r/>
            <w:r>
              <w:rPr>
                <w:b w:val="0"/>
              </w:rPr>
              <w:t>0.95 (19/20)</w:t>
            </w:r>
          </w:p>
        </w:tc>
        <w:tc>
          <w:tcPr>
            <w:tcW w:type="dxa" w:w="1728"/>
          </w:tcPr>
          <w:p>
            <w:pPr>
              <w:jc w:val="center"/>
            </w:pPr>
            <w:r/>
            <w:r>
              <w:rPr>
                <w:b/>
              </w:rPr>
              <w:t>1.00 (20/20)</w:t>
            </w:r>
          </w:p>
        </w:tc>
      </w:tr>
    </w:tbl>
    <w:p/>
    <w:p>
      <w:pPr>
        <w:spacing w:after="140"/>
      </w:pPr>
      <w:r>
        <w:rPr>
          <w:b w:val="0"/>
          <w:i w:val="0"/>
        </w:rPr>
        <w:t>For comparison, the multimodal early-fusion model on the same setup gives 0.70 (clean) and 0.80 (noisy), so on the separated data too a single accelerometer is as good or better. Cavitation is separated from no cavitation without a single mistake in either condition.</w:t>
      </w:r>
    </w:p>
    <w:p>
      <w:pPr>
        <w:pStyle w:val="Heading2"/>
      </w:pPr>
      <w:r>
        <w:t>6.2 All models on the same footing</w:t>
      </w:r>
    </w:p>
    <w:p>
      <w:pPr>
        <w:spacing w:after="80"/>
      </w:pPr>
      <w:r>
        <w:rPr>
          <w:b w:val="0"/>
          <w:i w:val="0"/>
        </w:rPr>
        <w:t>Pooled recordings, 4 folds, identical training settings. Accuracy and macro-F1 are for the 6 apertures; the last column is accuracy for cavitation vs. none: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Model</w:t>
            </w:r>
          </w:p>
        </w:tc>
        <w:tc>
          <w:tcPr>
            <w:tcW w:type="dxa" w:w="1440"/>
          </w:tcPr>
          <w:p>
            <w:r/>
            <w:r>
              <w:rPr>
                <w:b/>
              </w:rPr>
              <w:t>Sensors</w:t>
            </w:r>
          </w:p>
        </w:tc>
        <w:tc>
          <w:tcPr>
            <w:tcW w:type="dxa" w:w="1440"/>
          </w:tcPr>
          <w:p>
            <w:r/>
            <w:r>
              <w:rPr>
                <w:b/>
              </w:rPr>
              <w:t>Input</w:t>
            </w:r>
          </w:p>
        </w:tc>
        <w:tc>
          <w:tcPr>
            <w:tcW w:type="dxa" w:w="1440"/>
          </w:tcPr>
          <w:p>
            <w:r/>
            <w:r>
              <w:rPr>
                <w:b/>
              </w:rPr>
              <w:t>Accuracy</w:t>
            </w:r>
          </w:p>
        </w:tc>
        <w:tc>
          <w:tcPr>
            <w:tcW w:type="dxa" w:w="1440"/>
          </w:tcPr>
          <w:p>
            <w:r/>
            <w:r>
              <w:rPr>
                <w:b/>
              </w:rPr>
              <w:t>Macro-F1</w:t>
            </w:r>
          </w:p>
        </w:tc>
        <w:tc>
          <w:tcPr>
            <w:tcW w:type="dxa" w:w="1440"/>
          </w:tcPr>
          <w:p>
            <w:r/>
            <w:r>
              <w:rPr>
                <w:b/>
              </w:rPr>
              <w:t>Cavitation</w:t>
            </w:r>
          </w:p>
        </w:tc>
      </w:tr>
      <w:tr>
        <w:tc>
          <w:tcPr>
            <w:tcW w:type="dxa" w:w="1440"/>
          </w:tcPr>
          <w:p>
            <w:r/>
            <w:r>
              <w:rPr>
                <w:b/>
              </w:rPr>
              <w:t>Vibration only</w:t>
            </w:r>
          </w:p>
        </w:tc>
        <w:tc>
          <w:tcPr>
            <w:tcW w:type="dxa" w:w="1440"/>
          </w:tcPr>
          <w:p>
            <w:pPr>
              <w:jc w:val="center"/>
            </w:pPr>
            <w:r/>
            <w:r>
              <w:rPr>
                <w:b w:val="0"/>
              </w:rPr>
              <w:t>accel (1 axis)</w:t>
            </w:r>
          </w:p>
        </w:tc>
        <w:tc>
          <w:tcPr>
            <w:tcW w:type="dxa" w:w="1440"/>
          </w:tcPr>
          <w:p>
            <w:pPr>
              <w:jc w:val="center"/>
            </w:pPr>
            <w:r/>
            <w:r>
              <w:rPr>
                <w:b w:val="0"/>
              </w:rPr>
              <w:t>raw time domain</w:t>
            </w:r>
          </w:p>
        </w:tc>
        <w:tc>
          <w:tcPr>
            <w:tcW w:type="dxa" w:w="1440"/>
          </w:tcPr>
          <w:p>
            <w:pPr>
              <w:jc w:val="center"/>
            </w:pPr>
            <w:r/>
            <w:r>
              <w:rPr>
                <w:b/>
              </w:rPr>
              <w:t>0.86 (37/43)</w:t>
            </w:r>
          </w:p>
        </w:tc>
        <w:tc>
          <w:tcPr>
            <w:tcW w:type="dxa" w:w="1440"/>
          </w:tcPr>
          <w:p>
            <w:pPr>
              <w:jc w:val="center"/>
            </w:pPr>
            <w:r/>
            <w:r>
              <w:rPr>
                <w:b/>
              </w:rPr>
              <w:t>0.82</w:t>
            </w:r>
          </w:p>
        </w:tc>
        <w:tc>
          <w:tcPr>
            <w:tcW w:type="dxa" w:w="1440"/>
          </w:tcPr>
          <w:p>
            <w:pPr>
              <w:jc w:val="center"/>
            </w:pPr>
            <w:r/>
            <w:r>
              <w:rPr>
                <w:b w:val="0"/>
              </w:rPr>
              <w:t>1.00</w:t>
            </w:r>
          </w:p>
        </w:tc>
      </w:tr>
      <w:tr>
        <w:tc>
          <w:tcPr>
            <w:tcW w:type="dxa" w:w="1440"/>
          </w:tcPr>
          <w:p>
            <w:r/>
            <w:r>
              <w:rPr>
                <w:b w:val="0"/>
              </w:rPr>
              <w:t>Early fusion</w:t>
            </w:r>
          </w:p>
        </w:tc>
        <w:tc>
          <w:tcPr>
            <w:tcW w:type="dxa" w:w="1440"/>
          </w:tcPr>
          <w:p>
            <w:pPr>
              <w:jc w:val="center"/>
            </w:pPr>
            <w:r/>
            <w:r>
              <w:rPr>
                <w:b w:val="0"/>
              </w:rPr>
              <w:t>mic + accel (3 axes)</w:t>
            </w:r>
          </w:p>
        </w:tc>
        <w:tc>
          <w:tcPr>
            <w:tcW w:type="dxa" w:w="1440"/>
          </w:tcPr>
          <w:p>
            <w:pPr>
              <w:jc w:val="center"/>
            </w:pPr>
            <w:r/>
            <w:r>
              <w:rPr>
                <w:b w:val="0"/>
              </w:rPr>
              <w:t>spectrograms</w:t>
            </w:r>
          </w:p>
        </w:tc>
        <w:tc>
          <w:tcPr>
            <w:tcW w:type="dxa" w:w="1440"/>
          </w:tcPr>
          <w:p>
            <w:pPr>
              <w:jc w:val="center"/>
            </w:pPr>
            <w:r/>
            <w:r>
              <w:rPr>
                <w:b w:val="0"/>
              </w:rPr>
              <w:t>0.84 (36/43)</w:t>
            </w:r>
          </w:p>
        </w:tc>
        <w:tc>
          <w:tcPr>
            <w:tcW w:type="dxa" w:w="1440"/>
          </w:tcPr>
          <w:p>
            <w:pPr>
              <w:jc w:val="center"/>
            </w:pPr>
            <w:r/>
            <w:r>
              <w:rPr>
                <w:b w:val="0"/>
              </w:rPr>
              <w:t>0.80</w:t>
            </w:r>
          </w:p>
        </w:tc>
        <w:tc>
          <w:tcPr>
            <w:tcW w:type="dxa" w:w="1440"/>
          </w:tcPr>
          <w:p>
            <w:pPr>
              <w:jc w:val="center"/>
            </w:pPr>
            <w:r/>
            <w:r>
              <w:rPr>
                <w:b w:val="0"/>
              </w:rPr>
              <w:t>1.00</w:t>
            </w:r>
          </w:p>
        </w:tc>
      </w:tr>
      <w:tr>
        <w:tc>
          <w:tcPr>
            <w:tcW w:type="dxa" w:w="1440"/>
          </w:tcPr>
          <w:p>
            <w:r/>
            <w:r>
              <w:rPr>
                <w:b w:val="0"/>
              </w:rPr>
              <w:t>Aperture as a number</w:t>
            </w:r>
          </w:p>
        </w:tc>
        <w:tc>
          <w:tcPr>
            <w:tcW w:type="dxa" w:w="1440"/>
          </w:tcPr>
          <w:p>
            <w:pPr>
              <w:jc w:val="center"/>
            </w:pPr>
            <w:r/>
            <w:r>
              <w:rPr>
                <w:b w:val="0"/>
              </w:rPr>
              <w:t>mic + accel (3 axes)</w:t>
            </w:r>
          </w:p>
        </w:tc>
        <w:tc>
          <w:tcPr>
            <w:tcW w:type="dxa" w:w="1440"/>
          </w:tcPr>
          <w:p>
            <w:pPr>
              <w:jc w:val="center"/>
            </w:pPr>
            <w:r/>
            <w:r>
              <w:rPr>
                <w:b w:val="0"/>
              </w:rPr>
              <w:t>spectrograms</w:t>
            </w:r>
          </w:p>
        </w:tc>
        <w:tc>
          <w:tcPr>
            <w:tcW w:type="dxa" w:w="1440"/>
          </w:tcPr>
          <w:p>
            <w:pPr>
              <w:jc w:val="center"/>
            </w:pPr>
            <w:r/>
            <w:r>
              <w:rPr>
                <w:b w:val="0"/>
              </w:rPr>
              <w:t>0.79 (34/43)</w:t>
            </w:r>
          </w:p>
        </w:tc>
        <w:tc>
          <w:tcPr>
            <w:tcW w:type="dxa" w:w="1440"/>
          </w:tcPr>
          <w:p>
            <w:pPr>
              <w:jc w:val="center"/>
            </w:pPr>
            <w:r/>
            <w:r>
              <w:rPr>
                <w:b w:val="0"/>
              </w:rPr>
              <w:t>0.78</w:t>
            </w:r>
          </w:p>
        </w:tc>
        <w:tc>
          <w:tcPr>
            <w:tcW w:type="dxa" w:w="1440"/>
          </w:tcPr>
          <w:p>
            <w:pPr>
              <w:jc w:val="center"/>
            </w:pPr>
            <w:r/>
            <w:r>
              <w:rPr>
                <w:b w:val="0"/>
              </w:rPr>
              <w:t>1.00</w:t>
            </w:r>
          </w:p>
        </w:tc>
      </w:tr>
      <w:tr>
        <w:tc>
          <w:tcPr>
            <w:tcW w:type="dxa" w:w="1440"/>
          </w:tcPr>
          <w:p>
            <w:r/>
            <w:r>
              <w:rPr>
                <w:b w:val="0"/>
              </w:rPr>
              <w:t>Sound only</w:t>
            </w:r>
          </w:p>
        </w:tc>
        <w:tc>
          <w:tcPr>
            <w:tcW w:type="dxa" w:w="1440"/>
          </w:tcPr>
          <w:p>
            <w:pPr>
              <w:jc w:val="center"/>
            </w:pPr>
            <w:r/>
            <w:r>
              <w:rPr>
                <w:b w:val="0"/>
              </w:rPr>
              <w:t>mic (2 ch)</w:t>
            </w:r>
          </w:p>
        </w:tc>
        <w:tc>
          <w:tcPr>
            <w:tcW w:type="dxa" w:w="1440"/>
          </w:tcPr>
          <w:p>
            <w:pPr>
              <w:jc w:val="center"/>
            </w:pPr>
            <w:r/>
            <w:r>
              <w:rPr>
                <w:b w:val="0"/>
              </w:rPr>
              <w:t>raw time domain</w:t>
            </w:r>
          </w:p>
        </w:tc>
        <w:tc>
          <w:tcPr>
            <w:tcW w:type="dxa" w:w="1440"/>
          </w:tcPr>
          <w:p>
            <w:pPr>
              <w:jc w:val="center"/>
            </w:pPr>
            <w:r/>
            <w:r>
              <w:rPr>
                <w:b w:val="0"/>
              </w:rPr>
              <w:t>0.77 (33/43)</w:t>
            </w:r>
          </w:p>
        </w:tc>
        <w:tc>
          <w:tcPr>
            <w:tcW w:type="dxa" w:w="1440"/>
          </w:tcPr>
          <w:p>
            <w:pPr>
              <w:jc w:val="center"/>
            </w:pPr>
            <w:r/>
            <w:r>
              <w:rPr>
                <w:b w:val="0"/>
              </w:rPr>
              <w:t>0.69</w:t>
            </w:r>
          </w:p>
        </w:tc>
        <w:tc>
          <w:tcPr>
            <w:tcW w:type="dxa" w:w="1440"/>
          </w:tcPr>
          <w:p>
            <w:pPr>
              <w:jc w:val="center"/>
            </w:pPr>
            <w:r/>
            <w:r>
              <w:rPr>
                <w:b w:val="0"/>
              </w:rPr>
              <w:t>1.00</w:t>
            </w:r>
          </w:p>
        </w:tc>
      </w:tr>
      <w:tr>
        <w:tc>
          <w:tcPr>
            <w:tcW w:type="dxa" w:w="1440"/>
          </w:tcPr>
          <w:p>
            <w:r/>
            <w:r>
              <w:rPr>
                <w:b w:val="0"/>
              </w:rPr>
              <w:t>Fusion (intermediate)</w:t>
            </w:r>
          </w:p>
        </w:tc>
        <w:tc>
          <w:tcPr>
            <w:tcW w:type="dxa" w:w="1440"/>
          </w:tcPr>
          <w:p>
            <w:pPr>
              <w:jc w:val="center"/>
            </w:pPr>
            <w:r/>
            <w:r>
              <w:rPr>
                <w:b w:val="0"/>
              </w:rPr>
              <w:t>mic + accel (1 axis)</w:t>
            </w:r>
          </w:p>
        </w:tc>
        <w:tc>
          <w:tcPr>
            <w:tcW w:type="dxa" w:w="1440"/>
          </w:tcPr>
          <w:p>
            <w:pPr>
              <w:jc w:val="center"/>
            </w:pPr>
            <w:r/>
            <w:r>
              <w:rPr>
                <w:b w:val="0"/>
              </w:rPr>
              <w:t>raw time domain</w:t>
            </w:r>
          </w:p>
        </w:tc>
        <w:tc>
          <w:tcPr>
            <w:tcW w:type="dxa" w:w="1440"/>
          </w:tcPr>
          <w:p>
            <w:pPr>
              <w:jc w:val="center"/>
            </w:pPr>
            <w:r/>
            <w:r>
              <w:rPr>
                <w:b w:val="0"/>
              </w:rPr>
              <w:t>0.74 (32/43)</w:t>
            </w:r>
          </w:p>
        </w:tc>
        <w:tc>
          <w:tcPr>
            <w:tcW w:type="dxa" w:w="1440"/>
          </w:tcPr>
          <w:p>
            <w:pPr>
              <w:jc w:val="center"/>
            </w:pPr>
            <w:r/>
            <w:r>
              <w:rPr>
                <w:b w:val="0"/>
              </w:rPr>
              <w:t>0.67</w:t>
            </w:r>
          </w:p>
        </w:tc>
        <w:tc>
          <w:tcPr>
            <w:tcW w:type="dxa" w:w="1440"/>
          </w:tcPr>
          <w:p>
            <w:pPr>
              <w:jc w:val="center"/>
            </w:pPr>
            <w:r/>
            <w:r>
              <w:rPr>
                <w:b w:val="0"/>
              </w:rPr>
              <w:t>1.00</w:t>
            </w:r>
          </w:p>
        </w:tc>
      </w:tr>
    </w:tbl>
    <w:p/>
    <w:p>
      <w:pPr>
        <w:spacing w:after="140"/>
      </w:pPr>
      <w:r>
        <w:rPr>
          <w:b w:val="0"/>
          <w:i w:val="0"/>
        </w:rPr>
        <w:t>The clearest result is that vibration is the more informative sensor: the accelerometer alone (0.86) does markedly better than the microphone alone (0.77). Combining the two does not improve on it - early fusion (0.84) matches vibration-only within one recording, and the intermediate fusion of the raw signals (0.74) is actually worse than either sensor on its own, because the weaker branch drags the stronger one down. So on this data a single accelerometer, with no transform, is both the best and the cheapest option; adding sound does not help.</w:t>
      </w:r>
    </w:p>
    <w:p>
      <w:pPr>
        <w:spacing w:after="140"/>
      </w:pPr>
      <w:r>
        <w:rPr>
          <w:b w:val="0"/>
          <w:i w:val="0"/>
        </w:rPr>
        <w:t>Cavitation itself is detected perfectly by every model in the table, including each single sensor on its own.</w:t>
      </w:r>
    </w:p>
    <w:p>
      <w:pPr>
        <w:pStyle w:val="Heading2"/>
      </w:pPr>
      <w:r>
        <w:t>6.3 Is the time-frequency transform worth it?</w:t>
      </w:r>
    </w:p>
    <w:p>
      <w:pPr>
        <w:spacing w:after="80"/>
      </w:pPr>
      <w:r>
        <w:rPr>
          <w:b w:val="0"/>
          <w:i w:val="0"/>
        </w:rPr>
        <w:t>Relevant for a low-end device, where the time-frequency transform (the short-time Fourier transform of Section 3, not a wavelet) is expensive. Comparing the best model of each 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Best model</w:t>
            </w:r>
          </w:p>
        </w:tc>
        <w:tc>
          <w:tcPr>
            <w:tcW w:type="dxa" w:w="2160"/>
          </w:tcPr>
          <w:p>
            <w:r/>
            <w:r>
              <w:rPr>
                <w:b/>
              </w:rPr>
              <w:t>Accuracy</w:t>
            </w:r>
          </w:p>
        </w:tc>
        <w:tc>
          <w:tcPr>
            <w:tcW w:type="dxa" w:w="2160"/>
          </w:tcPr>
          <w:p>
            <w:r/>
            <w:r>
              <w:rPr>
                <w:b/>
              </w:rPr>
              <w:t>Cavitation vs. none</w:t>
            </w:r>
          </w:p>
        </w:tc>
      </w:tr>
      <w:tr>
        <w:tc>
          <w:tcPr>
            <w:tcW w:type="dxa" w:w="2160"/>
          </w:tcPr>
          <w:p>
            <w:r/>
            <w:r>
              <w:rPr>
                <w:b w:val="0"/>
              </w:rPr>
              <w:t>Raw time domain (no transform)</w:t>
            </w:r>
          </w:p>
        </w:tc>
        <w:tc>
          <w:tcPr>
            <w:tcW w:type="dxa" w:w="2160"/>
          </w:tcPr>
          <w:p>
            <w:pPr>
              <w:jc w:val="center"/>
            </w:pPr>
            <w:r/>
            <w:r>
              <w:rPr>
                <w:b w:val="0"/>
              </w:rPr>
              <w:t>vibration only</w:t>
            </w:r>
          </w:p>
        </w:tc>
        <w:tc>
          <w:tcPr>
            <w:tcW w:type="dxa" w:w="2160"/>
          </w:tcPr>
          <w:p>
            <w:pPr>
              <w:jc w:val="center"/>
            </w:pPr>
            <w:r/>
            <w:r>
              <w:rPr>
                <w:b/>
              </w:rPr>
              <w:t>0.86</w:t>
            </w:r>
          </w:p>
        </w:tc>
        <w:tc>
          <w:tcPr>
            <w:tcW w:type="dxa" w:w="2160"/>
          </w:tcPr>
          <w:p>
            <w:pPr>
              <w:jc w:val="center"/>
            </w:pPr>
            <w:r/>
            <w:r>
              <w:rPr>
                <w:b w:val="0"/>
              </w:rPr>
              <w:t>1.00</w:t>
            </w:r>
          </w:p>
        </w:tc>
      </w:tr>
      <w:tr>
        <w:tc>
          <w:tcPr>
            <w:tcW w:type="dxa" w:w="2160"/>
          </w:tcPr>
          <w:p>
            <w:r/>
            <w:r>
              <w:rPr>
                <w:b w:val="0"/>
              </w:rPr>
              <w:t>Spectrograms</w:t>
            </w:r>
          </w:p>
        </w:tc>
        <w:tc>
          <w:tcPr>
            <w:tcW w:type="dxa" w:w="2160"/>
          </w:tcPr>
          <w:p>
            <w:pPr>
              <w:jc w:val="center"/>
            </w:pPr>
            <w:r/>
            <w:r>
              <w:rPr>
                <w:b w:val="0"/>
              </w:rPr>
              <w:t>early fusion</w:t>
            </w:r>
          </w:p>
        </w:tc>
        <w:tc>
          <w:tcPr>
            <w:tcW w:type="dxa" w:w="2160"/>
          </w:tcPr>
          <w:p>
            <w:pPr>
              <w:jc w:val="center"/>
            </w:pPr>
            <w:r/>
            <w:r>
              <w:rPr>
                <w:b w:val="0"/>
              </w:rPr>
              <w:t>0.84</w:t>
            </w:r>
          </w:p>
        </w:tc>
        <w:tc>
          <w:tcPr>
            <w:tcW w:type="dxa" w:w="2160"/>
          </w:tcPr>
          <w:p>
            <w:pPr>
              <w:jc w:val="center"/>
            </w:pPr>
            <w:r/>
            <w:r>
              <w:rPr>
                <w:b w:val="0"/>
              </w:rPr>
              <w:t>1.00</w:t>
            </w:r>
          </w:p>
        </w:tc>
      </w:tr>
    </w:tbl>
    <w:p/>
    <w:p>
      <w:pPr>
        <w:spacing w:after="140"/>
      </w:pPr>
      <w:r>
        <w:rPr>
          <w:b w:val="0"/>
          <w:i w:val="0"/>
        </w:rPr>
        <w:t>The transform does not help here. The best time-domain model - a single accelerometer read directly - reaches 0.86, as good as the best spectrogram model (0.84), and detects cavitation just as perfectly. (Within the spectrogram models the transform did help, lifting the raw fusion from 0.74 to 0.84, but that whole path is unnecessary once vibration alone is used.) So for this task the cheapest possible setup - one accelerometer, no transform - is also the best, both for cavitation detection and for the exact aperture.</w:t>
      </w:r>
    </w:p>
    <w:p>
      <w:pPr>
        <w:pStyle w:val="Heading2"/>
      </w:pPr>
      <w:r>
        <w:t>6.4 Shuffled windows, for comparison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Model</w:t>
            </w:r>
          </w:p>
        </w:tc>
        <w:tc>
          <w:tcPr>
            <w:tcW w:type="dxa" w:w="4320"/>
          </w:tcPr>
          <w:p>
            <w:r/>
            <w:r>
              <w:rPr>
                <w:b/>
              </w:rPr>
              <w:t>Accuracy</w:t>
            </w:r>
          </w:p>
        </w:tc>
      </w:tr>
      <w:tr>
        <w:tc>
          <w:tcPr>
            <w:tcW w:type="dxa" w:w="4320"/>
          </w:tcPr>
          <w:p>
            <w:r/>
            <w:r>
              <w:rPr>
                <w:b w:val="0"/>
              </w:rPr>
              <w:t>Fusion</w:t>
            </w:r>
          </w:p>
        </w:tc>
        <w:tc>
          <w:tcPr>
            <w:tcW w:type="dxa" w:w="4320"/>
          </w:tcPr>
          <w:p>
            <w:pPr>
              <w:jc w:val="center"/>
            </w:pPr>
            <w:r/>
            <w:r>
              <w:rPr>
                <w:b w:val="0"/>
              </w:rPr>
              <w:t>0.997</w:t>
            </w:r>
          </w:p>
        </w:tc>
      </w:tr>
      <w:tr>
        <w:tc>
          <w:tcPr>
            <w:tcW w:type="dxa" w:w="4320"/>
          </w:tcPr>
          <w:p>
            <w:r/>
            <w:r>
              <w:rPr>
                <w:b w:val="0"/>
              </w:rPr>
              <w:t>Sound only</w:t>
            </w:r>
          </w:p>
        </w:tc>
        <w:tc>
          <w:tcPr>
            <w:tcW w:type="dxa" w:w="4320"/>
          </w:tcPr>
          <w:p>
            <w:pPr>
              <w:jc w:val="center"/>
            </w:pPr>
            <w:r/>
            <w:r>
              <w:rPr>
                <w:b w:val="0"/>
              </w:rPr>
              <w:t>0.999</w:t>
            </w:r>
          </w:p>
        </w:tc>
      </w:tr>
      <w:tr>
        <w:tc>
          <w:tcPr>
            <w:tcW w:type="dxa" w:w="4320"/>
          </w:tcPr>
          <w:p>
            <w:r/>
            <w:r>
              <w:rPr>
                <w:b w:val="0"/>
              </w:rPr>
              <w:t>Hybrid</w:t>
            </w:r>
          </w:p>
        </w:tc>
        <w:tc>
          <w:tcPr>
            <w:tcW w:type="dxa" w:w="4320"/>
          </w:tcPr>
          <w:p>
            <w:pPr>
              <w:jc w:val="center"/>
            </w:pPr>
            <w:r/>
            <w:r>
              <w:rPr>
                <w:b w:val="0"/>
              </w:rPr>
              <w:t>1.000</w:t>
            </w:r>
          </w:p>
        </w:tc>
      </w:tr>
      <w:tr>
        <w:tc>
          <w:tcPr>
            <w:tcW w:type="dxa" w:w="4320"/>
          </w:tcPr>
          <w:p>
            <w:r/>
            <w:r>
              <w:rPr>
                <w:b w:val="0"/>
              </w:rPr>
              <w:t>Early fusion</w:t>
            </w:r>
          </w:p>
        </w:tc>
        <w:tc>
          <w:tcPr>
            <w:tcW w:type="dxa" w:w="4320"/>
          </w:tcPr>
          <w:p>
            <w:pPr>
              <w:jc w:val="center"/>
            </w:pPr>
            <w:r/>
            <w:r>
              <w:rPr>
                <w:b w:val="0"/>
              </w:rPr>
              <w:t>1.000</w:t>
            </w:r>
          </w:p>
        </w:tc>
      </w:tr>
    </w:tbl>
    <w:p/>
    <w:p>
      <w:pPr>
        <w:spacing w:after="140"/>
      </w:pPr>
      <w:r>
        <w:rPr>
          <w:b w:val="0"/>
          <w:i w:val="0"/>
        </w:rPr>
        <w:t>Every model reaches essentially 100%. The same early-fusion model scores 1.00 here and 0.70 with held-out recordings, which shows the protocol matters more than the architecture.</w:t>
      </w:r>
    </w:p>
    <w:p>
      <w:pPr>
        <w:pStyle w:val="Heading2"/>
      </w:pPr>
      <w:r>
        <w:t>6.5 Predicting the aperture as a number</w:t>
      </w:r>
    </w:p>
    <w:p>
      <w:pPr>
        <w:spacing w:after="140"/>
      </w:pPr>
      <w:r>
        <w:rPr>
          <w:b w:val="0"/>
          <w:i w:val="0"/>
        </w:rPr>
        <w:t>This uses the same early fusion model and the same input (microphone and all three accelerometer axes, as spectrograms); only the output is changed from six class scores to a single continuous value, and the network is trained with a smooth L1 (Huber) loss. The opening is predicted directly, with nominal counted as 100% open. Evaluated pooled, 4 folds.</w:t>
      </w:r>
    </w:p>
    <w:p>
      <w:pPr>
        <w:spacing w:after="80"/>
      </w:pPr>
      <w:r>
        <w:rPr>
          <w:b w:val="0"/>
          <w:i w:val="0"/>
        </w:rPr>
        <w:t>Because the target is now a number, the metrics are regression metrics: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Value</w:t>
            </w:r>
          </w:p>
        </w:tc>
      </w:tr>
      <w:tr>
        <w:tc>
          <w:tcPr>
            <w:tcW w:type="dxa" w:w="4320"/>
          </w:tcPr>
          <w:p>
            <w:r/>
            <w:r>
              <w:rPr>
                <w:b w:val="0"/>
              </w:rPr>
              <w:t>Mean absolute error (MAE)</w:t>
            </w:r>
          </w:p>
        </w:tc>
        <w:tc>
          <w:tcPr>
            <w:tcW w:type="dxa" w:w="4320"/>
          </w:tcPr>
          <w:p>
            <w:pPr>
              <w:jc w:val="center"/>
            </w:pPr>
            <w:r/>
            <w:r>
              <w:rPr>
                <w:b/>
              </w:rPr>
              <w:t>3.8 aperture points</w:t>
            </w:r>
          </w:p>
        </w:tc>
      </w:tr>
      <w:tr>
        <w:tc>
          <w:tcPr>
            <w:tcW w:type="dxa" w:w="4320"/>
          </w:tcPr>
          <w:p>
            <w:r/>
            <w:r>
              <w:rPr>
                <w:b w:val="0"/>
              </w:rPr>
              <w:t>Root mean squared error (RMSE)</w:t>
            </w:r>
          </w:p>
        </w:tc>
        <w:tc>
          <w:tcPr>
            <w:tcW w:type="dxa" w:w="4320"/>
          </w:tcPr>
          <w:p>
            <w:pPr>
              <w:jc w:val="center"/>
            </w:pPr>
            <w:r/>
            <w:r>
              <w:rPr>
                <w:b w:val="0"/>
              </w:rPr>
              <w:t>6.6 aperture points</w:t>
            </w:r>
          </w:p>
        </w:tc>
      </w:tr>
      <w:tr>
        <w:tc>
          <w:tcPr>
            <w:tcW w:type="dxa" w:w="4320"/>
          </w:tcPr>
          <w:p>
            <w:r/>
            <w:r>
              <w:rPr>
                <w:b w:val="0"/>
              </w:rPr>
              <w:t>R-squared</w:t>
            </w:r>
          </w:p>
        </w:tc>
        <w:tc>
          <w:tcPr>
            <w:tcW w:type="dxa" w:w="4320"/>
          </w:tcPr>
          <w:p>
            <w:pPr>
              <w:jc w:val="center"/>
            </w:pPr>
            <w:r/>
            <w:r>
              <w:rPr>
                <w:b/>
              </w:rPr>
              <w:t>0.95</w:t>
            </w:r>
          </w:p>
        </w:tc>
      </w:tr>
    </w:tbl>
    <w:p/>
    <w:p>
      <w:pPr>
        <w:spacing w:after="80"/>
      </w:pPr>
      <w:r>
        <w:rPr>
          <w:b w:val="0"/>
          <w:i w:val="0"/>
        </w:rPr>
        <w:t>To compare with the classifier, each prediction is also snapped to the nearest real 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As 6 classes</w:t>
            </w:r>
          </w:p>
        </w:tc>
        <w:tc>
          <w:tcPr>
            <w:tcW w:type="dxa" w:w="2880"/>
          </w:tcPr>
          <w:p>
            <w:r/>
            <w:r>
              <w:rPr>
                <w:b/>
              </w:rPr>
              <w:t>As a number (snapped)</w:t>
            </w:r>
          </w:p>
        </w:tc>
      </w:tr>
      <w:tr>
        <w:tc>
          <w:tcPr>
            <w:tcW w:type="dxa" w:w="2880"/>
          </w:tcPr>
          <w:p>
            <w:r/>
            <w:r>
              <w:rPr>
                <w:b w:val="0"/>
              </w:rPr>
              <w:t>Accuracy</w:t>
            </w:r>
          </w:p>
        </w:tc>
        <w:tc>
          <w:tcPr>
            <w:tcW w:type="dxa" w:w="2880"/>
          </w:tcPr>
          <w:p>
            <w:pPr>
              <w:jc w:val="center"/>
            </w:pPr>
            <w:r/>
            <w:r>
              <w:rPr>
                <w:b w:val="0"/>
              </w:rPr>
              <w:t>0.84 (36/43)</w:t>
            </w:r>
          </w:p>
        </w:tc>
        <w:tc>
          <w:tcPr>
            <w:tcW w:type="dxa" w:w="2880"/>
          </w:tcPr>
          <w:p>
            <w:pPr>
              <w:jc w:val="center"/>
            </w:pPr>
            <w:r/>
            <w:r>
              <w:rPr>
                <w:b w:val="0"/>
              </w:rPr>
              <w:t>0.79 (34/43)</w:t>
            </w:r>
          </w:p>
        </w:tc>
      </w:tr>
      <w:tr>
        <w:tc>
          <w:tcPr>
            <w:tcW w:type="dxa" w:w="2880"/>
          </w:tcPr>
          <w:p>
            <w:r/>
            <w:r>
              <w:rPr>
                <w:b w:val="0"/>
              </w:rPr>
              <w:t>Macro-F1</w:t>
            </w:r>
          </w:p>
        </w:tc>
        <w:tc>
          <w:tcPr>
            <w:tcW w:type="dxa" w:w="2880"/>
          </w:tcPr>
          <w:p>
            <w:pPr>
              <w:jc w:val="center"/>
            </w:pPr>
            <w:r/>
            <w:r>
              <w:rPr>
                <w:b w:val="0"/>
              </w:rPr>
              <w:t>0.80</w:t>
            </w:r>
          </w:p>
        </w:tc>
        <w:tc>
          <w:tcPr>
            <w:tcW w:type="dxa" w:w="2880"/>
          </w:tcPr>
          <w:p>
            <w:pPr>
              <w:jc w:val="center"/>
            </w:pPr>
            <w:r/>
            <w:r>
              <w:rPr>
                <w:b w:val="0"/>
              </w:rPr>
              <w:t>0.78</w:t>
            </w:r>
          </w:p>
        </w:tc>
      </w:tr>
      <w:tr>
        <w:tc>
          <w:tcPr>
            <w:tcW w:type="dxa" w:w="2880"/>
          </w:tcPr>
          <w:p>
            <w:r/>
            <w:r>
              <w:rPr>
                <w:b w:val="0"/>
              </w:rPr>
              <w:t>Cavitation</w:t>
            </w:r>
          </w:p>
        </w:tc>
        <w:tc>
          <w:tcPr>
            <w:tcW w:type="dxa" w:w="2880"/>
          </w:tcPr>
          <w:p>
            <w:pPr>
              <w:jc w:val="center"/>
            </w:pPr>
            <w:r/>
            <w:r>
              <w:rPr>
                <w:b w:val="0"/>
              </w:rPr>
              <w:t>1.00</w:t>
            </w:r>
          </w:p>
        </w:tc>
        <w:tc>
          <w:tcPr>
            <w:tcW w:type="dxa" w:w="2880"/>
          </w:tcPr>
          <w:p>
            <w:pPr>
              <w:jc w:val="center"/>
            </w:pPr>
            <w:r/>
            <w:r>
              <w:rPr>
                <w:b w:val="0"/>
              </w:rPr>
              <w:t>1.00 (no window wrong)</w:t>
            </w:r>
          </w:p>
        </w:tc>
      </w:tr>
    </w:tbl>
    <w:p/>
    <w:p>
      <w:pPr>
        <w:spacing w:after="140"/>
      </w:pPr>
      <w:r>
        <w:rPr>
          <w:b w:val="0"/>
          <w:i w:val="0"/>
        </w:rPr>
        <w:t>33 of 43 recordings land within 5 points of the true opening. This version handles the 20% setting perfectly (4/4 against 3/4), but underestimates the fully open recordings, which it predicts around 82-88 instead of 100, so they snap down to 75. Predictions are pulled towards the middle of the range, which costs accuracy at the ends.</w:t>
      </w:r>
    </w:p>
    <w:p>
      <w:pPr>
        <w:pStyle w:val="Heading2"/>
      </w:pPr>
      <w:r>
        <w:t>6.6 Keeping clean and noisy separate</w:t>
      </w:r>
    </w:p>
    <w:p>
      <w:pPr>
        <w:spacing w:after="80"/>
      </w:pPr>
      <w:r>
        <w:rPr>
          <w:b w:val="0"/>
          <w:i w:val="0"/>
        </w:rPr>
        <w:t>Using the vibration-only model, the two conditions evaluated separately versus all recordings pooled 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Separate</w:t>
            </w:r>
          </w:p>
        </w:tc>
        <w:tc>
          <w:tcPr>
            <w:tcW w:type="dxa" w:w="2880"/>
          </w:tcPr>
          <w:p>
            <w:r/>
            <w:r>
              <w:rPr>
                <w:b/>
              </w:rPr>
              <w:t>Pooled</w:t>
            </w:r>
          </w:p>
        </w:tc>
      </w:tr>
      <w:tr>
        <w:tc>
          <w:tcPr>
            <w:tcW w:type="dxa" w:w="2880"/>
          </w:tcPr>
          <w:p>
            <w:r/>
            <w:r>
              <w:rPr>
                <w:b w:val="0"/>
              </w:rPr>
              <w:t>6 apertures</w:t>
            </w:r>
          </w:p>
        </w:tc>
        <w:tc>
          <w:tcPr>
            <w:tcW w:type="dxa" w:w="2880"/>
          </w:tcPr>
          <w:p>
            <w:pPr>
              <w:jc w:val="center"/>
            </w:pPr>
            <w:r/>
            <w:r>
              <w:rPr>
                <w:b w:val="0"/>
              </w:rPr>
              <w:t>0.77 (33/43)</w:t>
            </w:r>
          </w:p>
        </w:tc>
        <w:tc>
          <w:tcPr>
            <w:tcW w:type="dxa" w:w="2880"/>
          </w:tcPr>
          <w:p>
            <w:pPr>
              <w:jc w:val="center"/>
            </w:pPr>
            <w:r/>
            <w:r>
              <w:rPr>
                <w:b/>
              </w:rPr>
              <w:t>0.86 (37/43)</w:t>
            </w:r>
          </w:p>
        </w:tc>
      </w:tr>
      <w:tr>
        <w:tc>
          <w:tcPr>
            <w:tcW w:type="dxa" w:w="2880"/>
          </w:tcPr>
          <w:p>
            <w:r/>
            <w:r>
              <w:rPr>
                <w:b w:val="0"/>
              </w:rPr>
              <w:t>3 levels</w:t>
            </w:r>
          </w:p>
        </w:tc>
        <w:tc>
          <w:tcPr>
            <w:tcW w:type="dxa" w:w="2880"/>
          </w:tcPr>
          <w:p>
            <w:pPr>
              <w:jc w:val="center"/>
            </w:pPr>
            <w:r/>
            <w:r>
              <w:rPr>
                <w:b w:val="0"/>
              </w:rPr>
              <w:t>0.95</w:t>
            </w:r>
          </w:p>
        </w:tc>
        <w:tc>
          <w:tcPr>
            <w:tcW w:type="dxa" w:w="2880"/>
          </w:tcPr>
          <w:p>
            <w:pPr>
              <w:jc w:val="center"/>
            </w:pPr>
            <w:r/>
            <w:r>
              <w:rPr>
                <w:b/>
              </w:rPr>
              <w:t>0.98</w:t>
            </w:r>
          </w:p>
        </w:tc>
      </w:tr>
      <w:tr>
        <w:tc>
          <w:tcPr>
            <w:tcW w:type="dxa" w:w="2880"/>
          </w:tcPr>
          <w:p>
            <w:r/>
            <w:r>
              <w:rPr>
                <w:b w:val="0"/>
              </w:rPr>
              <w:t>Cavitation</w:t>
            </w:r>
          </w:p>
        </w:tc>
        <w:tc>
          <w:tcPr>
            <w:tcW w:type="dxa" w:w="2880"/>
          </w:tcPr>
          <w:p>
            <w:pPr>
              <w:jc w:val="center"/>
            </w:pPr>
            <w:r/>
            <w:r>
              <w:rPr>
                <w:b w:val="0"/>
              </w:rPr>
              <w:t>1.00</w:t>
            </w:r>
          </w:p>
        </w:tc>
        <w:tc>
          <w:tcPr>
            <w:tcW w:type="dxa" w:w="2880"/>
          </w:tcPr>
          <w:p>
            <w:pPr>
              <w:jc w:val="center"/>
            </w:pPr>
            <w:r/>
            <w:r>
              <w:rPr>
                <w:b w:val="0"/>
              </w:rPr>
              <w:t>1.00</w:t>
            </w:r>
          </w:p>
        </w:tc>
      </w:tr>
    </w:tbl>
    <w:p/>
    <w:p>
      <w:pPr>
        <w:spacing w:after="140"/>
      </w:pPr>
      <w:r>
        <w:rPr>
          <w:b w:val="0"/>
          <w:i w:val="0"/>
        </w:rPr>
        <w:t>Pooling helps mainly the two settings with few recordings: 20% and 15% improve from 3/8 to 5/8, because each then has 4 recordings instead of 2. Part of the gain is simply more training data, since the pooled run trains on about 32 recordings per fold against 17 and 15 for the separate ones.</w:t>
      </w:r>
    </w:p>
    <w:p>
      <w:pPr>
        <w:pStyle w:val="Heading1"/>
      </w:pPr>
      <w:r>
        <w:t>7. Things that were tried and did not help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Idea</w:t>
            </w:r>
          </w:p>
        </w:tc>
        <w:tc>
          <w:tcPr>
            <w:tcW w:type="dxa" w:w="4320"/>
          </w:tcPr>
          <w:p>
            <w:r/>
            <w:r>
              <w:rPr>
                <w:b/>
              </w:rPr>
              <w:t>Result</w:t>
            </w:r>
          </w:p>
        </w:tc>
      </w:tr>
      <w:tr>
        <w:tc>
          <w:tcPr>
            <w:tcW w:type="dxa" w:w="4320"/>
          </w:tcPr>
          <w:p>
            <w:r/>
            <w:r>
              <w:rPr>
                <w:b w:val="0"/>
              </w:rPr>
              <w:t>Larger spectrograms (128x128)</w:t>
            </w:r>
          </w:p>
        </w:tc>
        <w:tc>
          <w:tcPr>
            <w:tcW w:type="dxa" w:w="4320"/>
          </w:tcPr>
          <w:p>
            <w:pPr>
              <w:jc w:val="center"/>
            </w:pPr>
            <w:r/>
            <w:r>
              <w:rPr>
                <w:b w:val="0"/>
              </w:rPr>
              <w:t>0.70 against 0.70 for 64x64. No gain, twice the compute.</w:t>
            </w:r>
          </w:p>
        </w:tc>
      </w:tr>
      <w:tr>
        <w:tc>
          <w:tcPr>
            <w:tcW w:type="dxa" w:w="4320"/>
          </w:tcPr>
          <w:p>
            <w:r/>
            <w:r>
              <w:rPr>
                <w:b w:val="0"/>
              </w:rPr>
              <w:t>Soft voting instead of majority</w:t>
            </w:r>
          </w:p>
        </w:tc>
        <w:tc>
          <w:tcPr>
            <w:tcW w:type="dxa" w:w="4320"/>
          </w:tcPr>
          <w:p>
            <w:pPr>
              <w:jc w:val="center"/>
            </w:pPr>
            <w:r/>
            <w:r>
              <w:rPr>
                <w:b w:val="0"/>
              </w:rPr>
              <w:t>Identical result on every run.</w:t>
            </w:r>
          </w:p>
        </w:tc>
      </w:tr>
      <w:tr>
        <w:tc>
          <w:tcPr>
            <w:tcW w:type="dxa" w:w="4320"/>
          </w:tcPr>
          <w:p>
            <w:r/>
            <w:r>
              <w:rPr>
                <w:b w:val="0"/>
              </w:rPr>
              <w:t>AdamW and cosine schedule</w:t>
            </w:r>
          </w:p>
        </w:tc>
        <w:tc>
          <w:tcPr>
            <w:tcW w:type="dxa" w:w="4320"/>
          </w:tcPr>
          <w:p>
            <w:pPr>
              <w:jc w:val="center"/>
            </w:pPr>
            <w:r/>
            <w:r>
              <w:rPr>
                <w:b w:val="0"/>
              </w:rPr>
              <w:t>No change to the 6-aperture result, kept as reasonable regularisation.</w:t>
            </w:r>
          </w:p>
        </w:tc>
      </w:tr>
      <w:tr>
        <w:tc>
          <w:tcPr>
            <w:tcW w:type="dxa" w:w="4320"/>
          </w:tcPr>
          <w:p>
            <w:r/>
            <w:r>
              <w:rPr>
                <w:b w:val="0"/>
              </w:rPr>
              <w:t>Gated fusion</w:t>
            </w:r>
          </w:p>
        </w:tc>
        <w:tc>
          <w:tcPr>
            <w:tcW w:type="dxa" w:w="4320"/>
          </w:tcPr>
          <w:p>
            <w:pPr>
              <w:jc w:val="center"/>
            </w:pPr>
            <w:r/>
            <w:r>
              <w:rPr>
                <w:b w:val="0"/>
              </w:rPr>
              <w:t>No better than plain fusion. The gate cannot learn to distrust a sensor, because on the training data both look reliable.</w:t>
            </w:r>
          </w:p>
        </w:tc>
      </w:tr>
      <w:tr>
        <w:tc>
          <w:tcPr>
            <w:tcW w:type="dxa" w:w="4320"/>
          </w:tcPr>
          <w:p>
            <w:r/>
            <w:r>
              <w:rPr>
                <w:b w:val="0"/>
              </w:rPr>
              <w:t>Hand-crafted descriptors (hybrid)</w:t>
            </w:r>
          </w:p>
        </w:tc>
        <w:tc>
          <w:tcPr>
            <w:tcW w:type="dxa" w:w="4320"/>
          </w:tcPr>
          <w:p>
            <w:pPr>
              <w:jc w:val="center"/>
            </w:pPr>
            <w:r/>
            <w:r>
              <w:rPr>
                <w:b w:val="0"/>
              </w:rPr>
              <w:t>0.74, below early fusion.</w:t>
            </w:r>
          </w:p>
        </w:tc>
      </w:tr>
    </w:tbl>
    <w:p/>
    <w:p>
      <w:pPr>
        <w:spacing w:after="140"/>
      </w:pPr>
      <w:r>
        <w:rPr>
          <w:b w:val="0"/>
          <w:i w:val="0"/>
        </w:rPr>
        <w:t>Together these show the limit is the amount of data, not the training recipe: several different changes to the model or optimisation left the result unchanged, while adding recordings (pooling) moved it by 10 points.</w:t>
      </w:r>
    </w:p>
    <w:p>
      <w:pPr>
        <w:pStyle w:val="Heading1"/>
      </w:pPr>
      <w:r>
        <w:t>8. Where the errors are</w:t>
      </w:r>
    </w:p>
    <w:p>
      <w:pPr>
        <w:spacing w:after="140"/>
      </w:pPr>
      <w:r>
        <w:rPr>
          <w:b w:val="0"/>
          <w:i w:val="0"/>
        </w:rPr>
        <w:t>Every mistake is between neighbouring settings:</w:t>
      </w:r>
    </w:p>
    <w:p>
      <w:pPr>
        <w:pStyle w:val="ListBullet"/>
      </w:pPr>
      <w:r>
        <w:t>nominal and 75% - neither has cavitation and they differ only in flow rate.</w:t>
      </w:r>
    </w:p>
    <w:p>
      <w:pPr>
        <w:pStyle w:val="ListBullet"/>
      </w:pPr>
      <w:r>
        <w:t>20% and 15% - both in the developing region, and each has only 2 recordings.</w:t>
      </w:r>
    </w:p>
    <w:p>
      <w:pPr>
        <w:spacing w:after="140"/>
      </w:pPr>
      <w:r>
        <w:rPr>
          <w:b w:val="0"/>
          <w:i w:val="0"/>
        </w:rPr>
        <w:t>No recording with cavitation was ever labelled as no cavitation, in any condition or any model. The mistakes are therefore always one step off, never a missed detection.</w:t>
      </w:r>
    </w:p>
    <w:p>
      <w:pPr>
        <w:pStyle w:val="Heading1"/>
      </w:pPr>
      <w:r>
        <w:t>9. Limitations</w:t>
      </w:r>
    </w:p>
    <w:p>
      <w:pPr>
        <w:pStyle w:val="ListBullet"/>
      </w:pPr>
      <w:r>
        <w:t>20% and 15% have 2 recordings each per condition. Holding one out leaves a single example to learn from, and the two are recorded at different microphone distances, so the model must generalise across distance from one example. Their individual results are not reliable; they are reliable when reported together as one level.</w:t>
      </w:r>
    </w:p>
    <w:p>
      <w:pPr>
        <w:pStyle w:val="ListBullet"/>
      </w:pPr>
      <w:r>
        <w:t>nominal and 75% are physically very close. With no cavitation at either setting, the difference is flow rate only, so some confusion is expected regardless of the model.</w:t>
      </w:r>
    </w:p>
    <w:p>
      <w:pPr>
        <w:pStyle w:val="ListBullet"/>
      </w:pPr>
      <w:r>
        <w:t>One session, one pump. All recordings come from a single day, so the results say nothing about a different pump or a different installation.</w:t>
      </w:r>
    </w:p>
    <w:p>
      <w:pPr>
        <w:pStyle w:val="ListBullet"/>
      </w:pPr>
      <w:r>
        <w:t>The exact numbers are strict. They come from testing on recordings never seen during training. The same models reach 100% when windows are shuffled instead.</w:t>
      </w:r>
    </w:p>
    <w:p>
      <w:pPr>
        <w:pStyle w:val="Heading1"/>
      </w:pPr>
      <w:r>
        <w:t>10. Conclusions</w:t>
      </w:r>
    </w:p>
    <w:p>
      <w:pPr>
        <w:pStyle w:val="ListNumber"/>
      </w:pPr>
      <w:r>
        <w:t>Cavitation detection is reliable on this data. Every model, including a single accelerometer read directly, separates cavitation from no cavitation perfectly on unseen recordings, in both clean and noisy conditions.</w:t>
      </w:r>
    </w:p>
    <w:p>
      <w:pPr>
        <w:pStyle w:val="ListNumber"/>
      </w:pPr>
      <w:r>
        <w:t>Vibration is the more informative sensor. The accelerometer alone reaches 0.86 on the exact aperture, well above the microphone alone (0.77).</w:t>
      </w:r>
    </w:p>
    <w:p>
      <w:pPr>
        <w:pStyle w:val="ListNumber"/>
      </w:pPr>
      <w:r>
        <w:t>Combining the two sensors does not help. Early fusion (0.84) matches vibration-only within one recording but does not beat it, and the intermediate fusion of the raw signals (0.74) is worse than either sensor on its own.</w:t>
      </w:r>
    </w:p>
    <w:p>
      <w:pPr>
        <w:pStyle w:val="ListNumber"/>
      </w:pPr>
      <w:r>
        <w:t>The time-frequency transform is not needed. A single accelerometer in the time domain is both the best model and the cheapest, so the transform can be skipped.</w:t>
      </w:r>
    </w:p>
    <w:p>
      <w:pPr>
        <w:pStyle w:val="ListNumber"/>
      </w:pPr>
      <w:r>
        <w:t>The evaluation protocol dominates the result. The same model scores 1.00 with shuffled windows and 0.70 to 0.86 with held-out recordings.</w:t>
      </w:r>
    </w:p>
    <w:p>
      <w:pPr>
        <w:pStyle w:val="ListNumber"/>
      </w:pPr>
      <w:r>
        <w:t>The remaining errors are physical or data-related, not modelling failures: adjacent settings and the two classes with two recordings.</w:t>
      </w:r>
    </w:p>
    <w:p>
      <w:pPr>
        <w:pStyle w:val="Heading1"/>
      </w:pPr>
      <w:r>
        <w:t>11. Possible next steps</w:t>
      </w:r>
    </w:p>
    <w:p>
      <w:pPr>
        <w:pStyle w:val="ListBullet"/>
      </w:pPr>
      <w:r>
        <w:t>More recordings of 20% and 15%, which is the only change likely to lift the exact-aperture result.</w:t>
      </w:r>
    </w:p>
    <w:p>
      <w:pPr>
        <w:pStyle w:val="ListBullet"/>
      </w:pPr>
      <w:r>
        <w:t>Reporting the aperture as a continuous value, which suits the settings that sit close together and gives an error of about 4 points.</w:t>
      </w:r>
    </w:p>
    <w:p>
      <w:pPr>
        <w:pStyle w:val="ListBullet"/>
      </w:pPr>
      <w:r>
        <w:t>Deploying a single accelerometer read in the time domain, since it is the best model here and needs no transform, which suits a low-end device.</w:t>
      </w:r>
    </w:p>
    <w:p>
      <w:pPr>
        <w:pStyle w:val="ListBullet"/>
      </w:pPr>
      <w:r>
        <w:t>Two-stage classification (first the level, then the setting within it) and self-supervised pretraining, if more data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