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rPr>
          <w:rFonts w:ascii="Vazirmatn" w:cs="Vazirmatn" w:eastAsia="Vazirmatn" w:hAnsi="Vazirmatn"/>
          <w:b w:val="1"/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</w:rPr>
              <w:drawing>
                <wp:inline distB="19050" distT="19050" distL="19050" distR="19050">
                  <wp:extent cx="990600" cy="9906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  <w:sz w:val="28"/>
                <w:szCs w:val="28"/>
                <w:rtl w:val="1"/>
              </w:rPr>
              <w:t xml:space="preserve">به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8"/>
                <w:szCs w:val="28"/>
                <w:rtl w:val="1"/>
              </w:rPr>
              <w:t xml:space="preserve">نام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b w:val="1"/>
                <w:sz w:val="28"/>
                <w:szCs w:val="28"/>
                <w:rtl w:val="1"/>
              </w:rPr>
              <w:t xml:space="preserve">خدا</w:t>
            </w:r>
          </w:p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تمرین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 ۵ 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تحلیل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طراحی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سیستم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sz w:val="28"/>
                <w:szCs w:val="28"/>
                <w:rtl w:val="1"/>
              </w:rPr>
              <w:t xml:space="preserve">ها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b w:val="1"/>
              </w:rPr>
              <w:drawing>
                <wp:inline distB="19050" distT="19050" distL="19050" distR="19050">
                  <wp:extent cx="1300163" cy="1000783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0007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jc w:val="center"/>
              <w:rPr>
                <w:rFonts w:ascii="Vazirmatn" w:cs="Vazirmatn" w:eastAsia="Vazirmatn" w:hAnsi="Vazirmatn"/>
                <w:b w:val="1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دانشکده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مهندسی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برق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و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کامپیوتر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اعضای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گروه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محمدرضا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بهفر</w:t>
            </w:r>
          </w:p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حامد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میرامیر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خانی</w:t>
            </w:r>
          </w:p>
          <w:p w:rsidR="00000000" w:rsidDel="00000000" w:rsidP="00000000" w:rsidRDefault="00000000" w:rsidRPr="00000000" w14:paraId="0000000B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سینا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طبسی</w:t>
            </w:r>
          </w:p>
          <w:p w:rsidR="00000000" w:rsidDel="00000000" w:rsidP="00000000" w:rsidRDefault="00000000" w:rsidRPr="00000000" w14:paraId="0000000C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علی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عطاءاللهی</w:t>
            </w:r>
          </w:p>
          <w:p w:rsidR="00000000" w:rsidDel="00000000" w:rsidP="00000000" w:rsidRDefault="00000000" w:rsidRPr="00000000" w14:paraId="0000000D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شماره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 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دانشجویی</w:t>
            </w:r>
            <w:r w:rsidDel="00000000" w:rsidR="00000000" w:rsidRPr="00000000">
              <w:rPr>
                <w:rFonts w:ascii="Vazirmatn" w:cs="Vazirmatn" w:eastAsia="Vazirmatn" w:hAnsi="Vazirmatn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۸۱۰۱۹۷۴۷۲</w:t>
            </w:r>
          </w:p>
          <w:p w:rsidR="00000000" w:rsidDel="00000000" w:rsidP="00000000" w:rsidRDefault="00000000" w:rsidRPr="00000000" w14:paraId="00000010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۸۱۰۱۹۹۵۰۰</w:t>
            </w:r>
          </w:p>
          <w:p w:rsidR="00000000" w:rsidDel="00000000" w:rsidP="00000000" w:rsidRDefault="00000000" w:rsidRPr="00000000" w14:paraId="00000011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۸۱۰۱۹۹۵۵۴</w:t>
            </w:r>
          </w:p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Fonts w:ascii="Vazirmatn" w:cs="Vazirmatn" w:eastAsia="Vazirmatn" w:hAnsi="Vazirmatn"/>
                <w:rtl w:val="0"/>
              </w:rPr>
              <w:t xml:space="preserve">۸۱۰۱۹۹۴۶۱</w:t>
            </w:r>
          </w:p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rFonts w:ascii="Vazirmatn" w:cs="Vazirmatn" w:eastAsia="Vazirmatn" w:hAnsi="Vazirmat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Vazirmatn" w:cs="Vazirmatn" w:eastAsia="Vazirmatn" w:hAnsi="Vazirmatn"/>
        </w:rPr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jc w:val="both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تغییرات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اعمال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شده</w:t>
      </w:r>
    </w:p>
    <w:p w:rsidR="00000000" w:rsidDel="00000000" w:rsidP="00000000" w:rsidRDefault="00000000" w:rsidRPr="00000000" w14:paraId="00000016">
      <w:pPr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RequestNewPackage: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</wp:posOffset>
            </wp:positionH>
            <wp:positionV relativeFrom="paragraph">
              <wp:posOffset>361950</wp:posOffset>
            </wp:positionV>
            <wp:extent cx="6029325" cy="3178923"/>
            <wp:effectExtent b="0" l="0" r="0" t="0"/>
            <wp:wrapTopAndBottom distB="114300" distT="11430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7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9085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0850"/>
  </w:style>
  <w:style w:type="paragraph" w:styleId="Footer">
    <w:name w:val="footer"/>
    <w:basedOn w:val="Normal"/>
    <w:link w:val="FooterChar"/>
    <w:uiPriority w:val="99"/>
    <w:unhideWhenUsed w:val="1"/>
    <w:rsid w:val="0099085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085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QsmD1oGcx75FbPwwfHJsAOKnw==">CgMxLjAyCGguZ2pkZ3hzMgloLjMwajB6bGw4AHIhMVVJdWRPdkt2WWVhMUtuTGlyNGxJay1KM3FTQjhvTjFL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2023-03-24T22:56:00Z</dcterms:created>
</cp:coreProperties>
</file>