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91E9" w14:textId="779EA605" w:rsidR="007C61AE" w:rsidRDefault="007C61AE" w:rsidP="007C61AE">
      <w:pPr>
        <w:pStyle w:val="Title"/>
        <w:rPr>
          <w:rFonts w:ascii="Palatino Linotype" w:eastAsia="Times New Roman" w:hAnsi="Palatino Linotype" w:cs="Times New Roman"/>
          <w:color w:val="000000"/>
          <w:kern w:val="0"/>
          <w:sz w:val="22"/>
          <w:szCs w:val="22"/>
          <w:lang w:eastAsia="de-DE" w:bidi="en-US"/>
          <w14:ligatures w14:val="none"/>
        </w:rPr>
      </w:pPr>
      <w:bookmarkStart w:id="0" w:name="_S3._Movement_Implementation"/>
      <w:bookmarkStart w:id="1" w:name="_Hlk216709206"/>
      <w:bookmarkStart w:id="2" w:name="_Hlk216709602"/>
      <w:bookmarkEnd w:id="0"/>
      <w:r w:rsidRPr="00CB7956">
        <w:rPr>
          <w:rFonts w:ascii="Palatino Linotype" w:hAnsi="Palatino Linotype"/>
          <w:sz w:val="22"/>
          <w:szCs w:val="22"/>
        </w:rPr>
        <w:t>S</w:t>
      </w:r>
      <w:r>
        <w:rPr>
          <w:rFonts w:ascii="Palatino Linotype" w:hAnsi="Palatino Linotype"/>
          <w:sz w:val="22"/>
          <w:szCs w:val="22"/>
        </w:rPr>
        <w:t>8</w:t>
      </w:r>
      <w:r w:rsidRPr="00CB7956">
        <w:rPr>
          <w:rFonts w:ascii="Palatino Linotype" w:hAnsi="Palatino Linotype"/>
          <w:sz w:val="22"/>
          <w:szCs w:val="22"/>
        </w:rPr>
        <w:t xml:space="preserve"> T</w:t>
      </w:r>
      <w:r>
        <w:rPr>
          <w:rFonts w:ascii="Palatino Linotype" w:hAnsi="Palatino Linotype"/>
          <w:sz w:val="22"/>
          <w:szCs w:val="22"/>
        </w:rPr>
        <w:t>able</w:t>
      </w:r>
      <w:r w:rsidRPr="00CB7956">
        <w:rPr>
          <w:rFonts w:ascii="Palatino Linotype" w:hAnsi="Palatino Linotype"/>
          <w:sz w:val="22"/>
          <w:szCs w:val="22"/>
        </w:rPr>
        <w:t>. V</w:t>
      </w:r>
      <w:r w:rsidRPr="00CB7956">
        <w:rPr>
          <w:rFonts w:ascii="Palatino Linotype" w:hAnsi="Palatino Linotype" w:cstheme="minorBidi"/>
          <w:sz w:val="22"/>
          <w:szCs w:val="22"/>
        </w:rPr>
        <w:t>‑</w:t>
      </w:r>
      <w:r w:rsidRPr="00CB7956">
        <w:rPr>
          <w:rFonts w:ascii="Palatino Linotype" w:hAnsi="Palatino Linotype"/>
          <w:sz w:val="22"/>
          <w:szCs w:val="22"/>
        </w:rPr>
        <w:t xml:space="preserve">Cornea supplemental </w:t>
      </w:r>
      <w:r>
        <w:rPr>
          <w:rFonts w:ascii="Palatino Linotype" w:hAnsi="Palatino Linotype"/>
          <w:sz w:val="22"/>
          <w:szCs w:val="22"/>
        </w:rPr>
        <w:t>parameters tables</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t xml:space="preserve">Affiliations: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bookmarkStart w:id="3" w:name="TableS81"/>
      <w:bookmarkEnd w:id="1"/>
      <w:bookmarkEnd w:id="2"/>
    </w:p>
    <w:p w14:paraId="3B90B437" w14:textId="77777777" w:rsidR="007C61AE" w:rsidRPr="007C61AE" w:rsidRDefault="007C61AE" w:rsidP="007C61AE">
      <w:pPr>
        <w:rPr>
          <w:lang w:eastAsia="de-DE" w:bidi="en-US"/>
        </w:rPr>
      </w:pPr>
    </w:p>
    <w:p w14:paraId="2915F11A" w14:textId="21105AC9" w:rsidR="007C61AE" w:rsidRDefault="007C61AE" w:rsidP="007C61AE">
      <w:pPr>
        <w:rPr>
          <w:rFonts w:ascii="Palatino Linotype" w:hAnsi="Palatino Linotype"/>
          <w:i/>
          <w:iCs/>
        </w:rPr>
      </w:pPr>
      <w:r w:rsidRPr="00246823">
        <w:rPr>
          <w:rFonts w:ascii="Palatino Linotype" w:hAnsi="Palatino Linotype"/>
          <w:i/>
          <w:iCs/>
        </w:rPr>
        <w:t xml:space="preserve">Table </w:t>
      </w:r>
      <w:r>
        <w:rPr>
          <w:rFonts w:ascii="Palatino Linotype" w:hAnsi="Palatino Linotype"/>
          <w:i/>
          <w:iCs/>
        </w:rPr>
        <w:t>S8</w:t>
      </w:r>
      <w:r w:rsidRPr="00246823">
        <w:rPr>
          <w:rFonts w:ascii="Palatino Linotype" w:hAnsi="Palatino Linotype"/>
          <w:i/>
          <w:iCs/>
        </w:rPr>
        <w:t xml:space="preserve"> </w:t>
      </w:r>
      <w:bookmarkEnd w:id="3"/>
      <w:r w:rsidRPr="00246823">
        <w:rPr>
          <w:rFonts w:ascii="Palatino Linotype" w:hAnsi="Palatino Linotype"/>
          <w:i/>
          <w:iCs/>
        </w:rPr>
        <w:t xml:space="preserve">- Initial </w:t>
      </w:r>
      <w:r>
        <w:rPr>
          <w:rFonts w:ascii="Palatino Linotype" w:hAnsi="Palatino Linotype"/>
          <w:i/>
          <w:iCs/>
        </w:rPr>
        <w:t>parameters (</w:t>
      </w:r>
      <w:r w:rsidRPr="0042116C">
        <w:rPr>
          <w:rFonts w:ascii="Palatino Linotype" w:hAnsi="Palatino Linotype"/>
          <w:i/>
          <w:iCs/>
        </w:rPr>
        <w:t>Cell Growth and Mechanical Constraints</w:t>
      </w:r>
      <w:r>
        <w:rPr>
          <w:rFonts w:ascii="Palatino Linotype" w:hAnsi="Palatino Linotype"/>
          <w:i/>
          <w:iCs/>
        </w:rPr>
        <w:t>)</w:t>
      </w:r>
    </w:p>
    <w:tbl>
      <w:tblPr>
        <w:tblStyle w:val="TableGrid"/>
        <w:tblW w:w="0" w:type="auto"/>
        <w:tblLook w:val="04A0" w:firstRow="1" w:lastRow="0" w:firstColumn="1" w:lastColumn="0" w:noHBand="0" w:noVBand="1"/>
      </w:tblPr>
      <w:tblGrid>
        <w:gridCol w:w="2693"/>
        <w:gridCol w:w="1804"/>
        <w:gridCol w:w="1341"/>
        <w:gridCol w:w="1205"/>
        <w:gridCol w:w="2307"/>
      </w:tblGrid>
      <w:tr w:rsidR="007C61AE" w14:paraId="74559C91" w14:textId="77777777" w:rsidTr="00C922A1">
        <w:tc>
          <w:tcPr>
            <w:tcW w:w="2693" w:type="dxa"/>
            <w:tcBorders>
              <w:bottom w:val="single" w:sz="4" w:space="0" w:color="auto"/>
            </w:tcBorders>
            <w:shd w:val="clear" w:color="auto" w:fill="D1D1D1" w:themeFill="background2" w:themeFillShade="E6"/>
            <w:vAlign w:val="center"/>
          </w:tcPr>
          <w:p w14:paraId="49CF3582" w14:textId="77777777" w:rsidR="007C61AE" w:rsidRPr="00C44F37" w:rsidRDefault="007C61A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Parameter</w:t>
            </w:r>
          </w:p>
        </w:tc>
        <w:tc>
          <w:tcPr>
            <w:tcW w:w="1804" w:type="dxa"/>
            <w:tcBorders>
              <w:bottom w:val="single" w:sz="4" w:space="0" w:color="auto"/>
            </w:tcBorders>
            <w:shd w:val="clear" w:color="auto" w:fill="D1D1D1" w:themeFill="background2" w:themeFillShade="E6"/>
            <w:vAlign w:val="center"/>
          </w:tcPr>
          <w:p w14:paraId="2D448582" w14:textId="77777777" w:rsidR="007C61AE" w:rsidRPr="00C44F37" w:rsidRDefault="007C61A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Symbol</w:t>
            </w:r>
          </w:p>
        </w:tc>
        <w:tc>
          <w:tcPr>
            <w:tcW w:w="1341" w:type="dxa"/>
            <w:tcBorders>
              <w:bottom w:val="single" w:sz="4" w:space="0" w:color="auto"/>
            </w:tcBorders>
            <w:shd w:val="clear" w:color="auto" w:fill="D1D1D1" w:themeFill="background2" w:themeFillShade="E6"/>
            <w:vAlign w:val="center"/>
          </w:tcPr>
          <w:p w14:paraId="38C2986E" w14:textId="77777777" w:rsidR="007C61AE" w:rsidRPr="00C44F37" w:rsidRDefault="007C61A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Simulation Value</w:t>
            </w:r>
          </w:p>
        </w:tc>
        <w:tc>
          <w:tcPr>
            <w:tcW w:w="1205" w:type="dxa"/>
            <w:tcBorders>
              <w:bottom w:val="single" w:sz="4" w:space="0" w:color="auto"/>
            </w:tcBorders>
            <w:shd w:val="clear" w:color="auto" w:fill="D1D1D1" w:themeFill="background2" w:themeFillShade="E6"/>
            <w:vAlign w:val="center"/>
          </w:tcPr>
          <w:p w14:paraId="1C5E8363" w14:textId="77777777" w:rsidR="007C61AE" w:rsidRDefault="007C61AE" w:rsidP="00C922A1">
            <w:pPr>
              <w:spacing w:before="100" w:beforeAutospacing="1" w:after="100" w:afterAutospacing="1"/>
              <w:contextualSpacing/>
              <w:jc w:val="center"/>
              <w:rPr>
                <w:rFonts w:ascii="Palatino Linotype" w:hAnsi="Palatino Linotype"/>
                <w:b/>
                <w:bCs/>
                <w:iCs/>
                <w:lang w:bidi="en-US"/>
              </w:rPr>
            </w:pPr>
            <w:r>
              <w:rPr>
                <w:rFonts w:ascii="Palatino Linotype" w:hAnsi="Palatino Linotype"/>
                <w:b/>
                <w:bCs/>
                <w:iCs/>
                <w:lang w:bidi="en-US"/>
              </w:rPr>
              <w:t>Literature</w:t>
            </w:r>
          </w:p>
          <w:p w14:paraId="70E3351E" w14:textId="77777777" w:rsidR="007C61AE" w:rsidRPr="00C44F37" w:rsidRDefault="007C61AE" w:rsidP="00C922A1">
            <w:pPr>
              <w:spacing w:before="100" w:beforeAutospacing="1" w:after="100" w:afterAutospacing="1"/>
              <w:contextualSpacing/>
              <w:jc w:val="center"/>
              <w:rPr>
                <w:rFonts w:ascii="Palatino Linotype" w:hAnsi="Palatino Linotype"/>
                <w:b/>
                <w:bCs/>
                <w:iCs/>
                <w:lang w:bidi="en-US"/>
              </w:rPr>
            </w:pPr>
            <w:r>
              <w:rPr>
                <w:rFonts w:ascii="Palatino Linotype" w:hAnsi="Palatino Linotype"/>
                <w:b/>
                <w:bCs/>
                <w:iCs/>
                <w:lang w:bidi="en-US"/>
              </w:rPr>
              <w:t>Ref.</w:t>
            </w:r>
          </w:p>
        </w:tc>
        <w:tc>
          <w:tcPr>
            <w:tcW w:w="2307" w:type="dxa"/>
            <w:shd w:val="clear" w:color="auto" w:fill="D1D1D1" w:themeFill="background2" w:themeFillShade="E6"/>
            <w:vAlign w:val="center"/>
          </w:tcPr>
          <w:p w14:paraId="5779BD07" w14:textId="77777777" w:rsidR="007C61AE" w:rsidRPr="00C44F37" w:rsidRDefault="007C61AE" w:rsidP="00C922A1">
            <w:pPr>
              <w:spacing w:before="100" w:beforeAutospacing="1" w:after="100" w:afterAutospacing="1"/>
              <w:contextualSpacing/>
              <w:jc w:val="center"/>
              <w:rPr>
                <w:rFonts w:ascii="Palatino Linotype" w:hAnsi="Palatino Linotype"/>
                <w:b/>
                <w:bCs/>
                <w:iCs/>
                <w:lang w:bidi="en-US"/>
              </w:rPr>
            </w:pPr>
            <w:r w:rsidRPr="00C44F37">
              <w:rPr>
                <w:rFonts w:ascii="Palatino Linotype" w:hAnsi="Palatino Linotype"/>
                <w:b/>
                <w:bCs/>
                <w:iCs/>
                <w:lang w:bidi="en-US"/>
              </w:rPr>
              <w:t>Description</w:t>
            </w:r>
          </w:p>
        </w:tc>
      </w:tr>
      <w:tr w:rsidR="007C61AE" w14:paraId="4E20529C" w14:textId="77777777" w:rsidTr="00C922A1">
        <w:tc>
          <w:tcPr>
            <w:tcW w:w="2693" w:type="dxa"/>
            <w:tcBorders>
              <w:right w:val="nil"/>
            </w:tcBorders>
            <w:vAlign w:val="center"/>
          </w:tcPr>
          <w:p w14:paraId="13645D84" w14:textId="77777777" w:rsidR="007C61AE" w:rsidRPr="00C5435E" w:rsidRDefault="007C61AE" w:rsidP="00C922A1">
            <w:pPr>
              <w:rPr>
                <w:rFonts w:ascii="Palatino Linotype" w:hAnsi="Palatino Linotype"/>
                <w:b/>
                <w:bCs/>
              </w:rPr>
            </w:pPr>
            <w:r w:rsidRPr="00C5435E">
              <w:rPr>
                <w:rFonts w:ascii="Palatino Linotype" w:hAnsi="Palatino Linotype"/>
                <w:b/>
                <w:bCs/>
                <w:sz w:val="18"/>
                <w:szCs w:val="18"/>
              </w:rPr>
              <w:t>Stem</w:t>
            </w:r>
            <w:r>
              <w:rPr>
                <w:rFonts w:ascii="Palatino Linotype" w:hAnsi="Palatino Linotype"/>
                <w:b/>
                <w:bCs/>
                <w:sz w:val="18"/>
                <w:szCs w:val="18"/>
              </w:rPr>
              <w:t xml:space="preserve"> Cells</w:t>
            </w:r>
          </w:p>
        </w:tc>
        <w:tc>
          <w:tcPr>
            <w:tcW w:w="1804" w:type="dxa"/>
            <w:tcBorders>
              <w:left w:val="nil"/>
              <w:right w:val="nil"/>
            </w:tcBorders>
          </w:tcPr>
          <w:p w14:paraId="0C6447BB" w14:textId="77777777" w:rsidR="007C61AE" w:rsidRDefault="007C61AE" w:rsidP="00C922A1">
            <w:pPr>
              <w:rPr>
                <w:rFonts w:ascii="Palatino Linotype" w:hAnsi="Palatino Linotype"/>
                <w:i/>
                <w:iCs/>
              </w:rPr>
            </w:pPr>
          </w:p>
        </w:tc>
        <w:tc>
          <w:tcPr>
            <w:tcW w:w="1341" w:type="dxa"/>
            <w:tcBorders>
              <w:left w:val="nil"/>
              <w:right w:val="nil"/>
            </w:tcBorders>
          </w:tcPr>
          <w:p w14:paraId="7E207BF0" w14:textId="77777777" w:rsidR="007C61AE" w:rsidRDefault="007C61AE" w:rsidP="00C922A1">
            <w:pPr>
              <w:jc w:val="center"/>
              <w:rPr>
                <w:rFonts w:ascii="Palatino Linotype" w:hAnsi="Palatino Linotype"/>
                <w:i/>
                <w:iCs/>
              </w:rPr>
            </w:pPr>
          </w:p>
        </w:tc>
        <w:tc>
          <w:tcPr>
            <w:tcW w:w="1205" w:type="dxa"/>
            <w:tcBorders>
              <w:left w:val="nil"/>
              <w:right w:val="nil"/>
            </w:tcBorders>
          </w:tcPr>
          <w:p w14:paraId="3F3FB06E" w14:textId="77777777" w:rsidR="007C61AE" w:rsidRDefault="007C61AE" w:rsidP="00C922A1">
            <w:pPr>
              <w:rPr>
                <w:rFonts w:ascii="Palatino Linotype" w:hAnsi="Palatino Linotype"/>
                <w:i/>
                <w:iCs/>
              </w:rPr>
            </w:pPr>
          </w:p>
        </w:tc>
        <w:tc>
          <w:tcPr>
            <w:tcW w:w="2307" w:type="dxa"/>
            <w:tcBorders>
              <w:left w:val="nil"/>
            </w:tcBorders>
          </w:tcPr>
          <w:p w14:paraId="09604AC0" w14:textId="77777777" w:rsidR="007C61AE" w:rsidRDefault="007C61AE" w:rsidP="00C922A1">
            <w:pPr>
              <w:rPr>
                <w:rFonts w:ascii="Palatino Linotype" w:hAnsi="Palatino Linotype"/>
                <w:i/>
                <w:iCs/>
              </w:rPr>
            </w:pPr>
          </w:p>
        </w:tc>
      </w:tr>
      <w:tr w:rsidR="007C61AE" w14:paraId="69EABF25" w14:textId="77777777" w:rsidTr="00C922A1">
        <w:tc>
          <w:tcPr>
            <w:tcW w:w="2693" w:type="dxa"/>
            <w:vAlign w:val="center"/>
          </w:tcPr>
          <w:p w14:paraId="490E009D" w14:textId="77777777" w:rsidR="007C61AE" w:rsidRPr="00791372" w:rsidRDefault="007C61AE" w:rsidP="00C922A1">
            <w:pPr>
              <w:rPr>
                <w:rFonts w:ascii="Palatino Linotype" w:hAnsi="Palatino Linotype"/>
                <w:sz w:val="18"/>
                <w:szCs w:val="18"/>
              </w:rPr>
            </w:pPr>
            <w:proofErr w:type="spellStart"/>
            <w:r w:rsidRPr="00791372">
              <w:rPr>
                <w:rFonts w:ascii="Palatino Linotype" w:hAnsi="Palatino Linotype"/>
                <w:sz w:val="18"/>
                <w:szCs w:val="18"/>
              </w:rPr>
              <w:t>InitSTEM_LambdaSurface</w:t>
            </w:r>
            <w:proofErr w:type="spellEnd"/>
          </w:p>
        </w:tc>
        <w:tc>
          <w:tcPr>
            <w:tcW w:w="1804" w:type="dxa"/>
            <w:vAlign w:val="center"/>
          </w:tcPr>
          <w:p w14:paraId="393A6DFD"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s,stem</m:t>
                    </m:r>
                  </m:sub>
                </m:sSub>
              </m:oMath>
            </m:oMathPara>
          </w:p>
        </w:tc>
        <w:tc>
          <w:tcPr>
            <w:tcW w:w="1341" w:type="dxa"/>
            <w:vAlign w:val="center"/>
          </w:tcPr>
          <w:p w14:paraId="119A4C6B" w14:textId="77777777" w:rsidR="007C61AE" w:rsidRDefault="007C61AE" w:rsidP="00C922A1">
            <w:pPr>
              <w:jc w:val="center"/>
              <w:rPr>
                <w:rFonts w:ascii="Palatino Linotype" w:hAnsi="Palatino Linotype"/>
                <w:i/>
                <w:iCs/>
              </w:rPr>
            </w:pPr>
            <w:r>
              <w:rPr>
                <w:rFonts w:ascii="Palatino Linotype" w:hAnsi="Palatino Linotype"/>
                <w:i/>
                <w:iCs/>
              </w:rPr>
              <w:t>2.0</w:t>
            </w:r>
          </w:p>
        </w:tc>
        <w:tc>
          <w:tcPr>
            <w:tcW w:w="1205" w:type="dxa"/>
            <w:vAlign w:val="center"/>
          </w:tcPr>
          <w:p w14:paraId="67725F9D"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vAlign w:val="center"/>
          </w:tcPr>
          <w:p w14:paraId="29CAF376" w14:textId="77777777" w:rsidR="007C61AE" w:rsidRPr="00072A92" w:rsidRDefault="007C61AE" w:rsidP="00C922A1">
            <w:pPr>
              <w:rPr>
                <w:rFonts w:ascii="Palatino Linotype" w:hAnsi="Palatino Linotype"/>
                <w:i/>
                <w:iCs/>
                <w:sz w:val="14"/>
                <w:szCs w:val="14"/>
              </w:rPr>
            </w:pPr>
            <w:r w:rsidRPr="00072A92">
              <w:rPr>
                <w:rFonts w:ascii="Palatino Linotype" w:hAnsi="Palatino Linotype"/>
                <w:i/>
                <w:iCs/>
                <w:sz w:val="14"/>
                <w:szCs w:val="14"/>
              </w:rPr>
              <w:t>How strongl</w:t>
            </w:r>
            <w:r>
              <w:rPr>
                <w:rFonts w:ascii="Palatino Linotype" w:hAnsi="Palatino Linotype"/>
                <w:i/>
                <w:iCs/>
                <w:sz w:val="14"/>
                <w:szCs w:val="14"/>
              </w:rPr>
              <w:t>y</w:t>
            </w:r>
            <w:r w:rsidRPr="00072A92">
              <w:rPr>
                <w:rFonts w:ascii="Palatino Linotype" w:hAnsi="Palatino Linotype"/>
                <w:i/>
                <w:iCs/>
                <w:sz w:val="14"/>
                <w:szCs w:val="14"/>
              </w:rPr>
              <w:t xml:space="preserve"> stem cell regulates its surface area towards a desired size</w:t>
            </w:r>
          </w:p>
        </w:tc>
      </w:tr>
      <w:tr w:rsidR="007C61AE" w14:paraId="30A37ECA" w14:textId="77777777" w:rsidTr="00C922A1">
        <w:tc>
          <w:tcPr>
            <w:tcW w:w="2693" w:type="dxa"/>
            <w:vAlign w:val="center"/>
          </w:tcPr>
          <w:p w14:paraId="6DB3E101" w14:textId="77777777" w:rsidR="007C61AE" w:rsidRPr="00791372" w:rsidRDefault="007C61AE" w:rsidP="00C922A1">
            <w:pPr>
              <w:rPr>
                <w:rFonts w:ascii="Palatino Linotype" w:hAnsi="Palatino Linotype"/>
                <w:sz w:val="18"/>
                <w:szCs w:val="18"/>
              </w:rPr>
            </w:pPr>
            <w:proofErr w:type="spellStart"/>
            <w:r w:rsidRPr="00B92BAF">
              <w:rPr>
                <w:rFonts w:ascii="Palatino Linotype" w:hAnsi="Palatino Linotype"/>
                <w:sz w:val="18"/>
                <w:szCs w:val="18"/>
              </w:rPr>
              <w:t>InitSTEM_TargetSurface</w:t>
            </w:r>
            <w:proofErr w:type="spellEnd"/>
          </w:p>
        </w:tc>
        <w:tc>
          <w:tcPr>
            <w:tcW w:w="1804" w:type="dxa"/>
            <w:vAlign w:val="center"/>
          </w:tcPr>
          <w:p w14:paraId="28CBD927"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0</m:t>
                        </m:r>
                      </m:sub>
                    </m:sSub>
                  </m:e>
                  <m:sub>
                    <m:r>
                      <w:rPr>
                        <w:rFonts w:ascii="Cambria Math" w:hAnsi="Cambria Math"/>
                      </w:rPr>
                      <m:t>target,stem</m:t>
                    </m:r>
                  </m:sub>
                </m:sSub>
              </m:oMath>
            </m:oMathPara>
          </w:p>
        </w:tc>
        <w:tc>
          <w:tcPr>
            <w:tcW w:w="1341" w:type="dxa"/>
            <w:vAlign w:val="center"/>
          </w:tcPr>
          <w:p w14:paraId="2F567553" w14:textId="77777777" w:rsidR="007C61AE" w:rsidRDefault="007C61AE" w:rsidP="00C922A1">
            <w:pPr>
              <w:jc w:val="center"/>
              <w:rPr>
                <w:rFonts w:ascii="Palatino Linotype" w:hAnsi="Palatino Linotype"/>
                <w:i/>
                <w:iCs/>
              </w:rPr>
            </w:pPr>
            <w:r>
              <w:rPr>
                <w:rFonts w:ascii="Palatino Linotype" w:hAnsi="Palatino Linotype"/>
                <w:i/>
                <w:iCs/>
              </w:rPr>
              <w:t>18.0</w:t>
            </w:r>
          </w:p>
        </w:tc>
        <w:tc>
          <w:tcPr>
            <w:tcW w:w="1205" w:type="dxa"/>
            <w:vAlign w:val="center"/>
          </w:tcPr>
          <w:p w14:paraId="22DFC7EC" w14:textId="2B603386" w:rsidR="007C61AE" w:rsidRDefault="007C61AE" w:rsidP="00C922A1">
            <w:pPr>
              <w:jc w:val="center"/>
              <w:rPr>
                <w:rFonts w:ascii="Palatino Linotype" w:hAnsi="Palatino Linotype"/>
                <w:i/>
                <w:iCs/>
              </w:rPr>
            </w:pPr>
            <w:r w:rsidRPr="00D1359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a1ah1ql316","properties":{"formattedCitation":"(1)","plainCitation":"(1)","noteIndex":0},"citationItems":[{"id":209,"uris":["http://zotero.org/users/local/kXPGHtSM/items/G3K9EVKQ","http://zotero.org/users/10714330/items/G3K9EVKQ"],"itemData":{"id":209,"type":"article-journal","abstract":"Background\nRegarding the growing interest and importance of understanding the cellular changes of the cornea in diseases, a quantitative cellular characterization of the epithelium is becoming increasingly important. Towards this, the latest research offers considerable improvements in imaging of the cornea by confocal laser scanning microscopy (CLSM). This study presents a pipeline to generate normative morphological data of epithelial cell layers of healthy human corneas.\n\nMethods\n3D in vivo CLSM was performed on the eyes of volunteers (n=25) with a Heidelberg Retina Tomograph II equipped with an in-house modified version of the Rostock Cornea Module implementing two dedicated piezo actuators and a concave contact cap. Image data were acquired with nearly isotropic voxel resolution. After image registration, stacks of en-face sections were used to generate full-thickness volume data sets of the epithelium. Beyond that, an image analysis algorithm quantified en-face sections of epithelial cells regarding the depth-dependent mean of cell density, area, diameter, aggregation (Clark and Evans index of aggregation), neighbor count and polygonality.\n\nResults\nImaging and cell segmentation were successfully performed in all subjects. Thereby intermediated cells were efficiently recognized by the segmentation algorithm while efficiency for superficial and basal cells was reduced. Morphological parameters showed an increased mean cell density, decreased mean cell area and mean diameter from anterior to posterior (5,197.02 to 8,190.39 cells/mm2; 160.51 to 90.29 µm2; 15.9 to 12.3 µm respectively). Aggregation gradually increased from anterior to posterior ranging from 1.45 to 1.53. Average neighbor count increased from 5.50 to a maximum of 5.66 followed by a gradual decrease to 5.45 within the normalized depth from anterior to posterior. Polygonality gradually decreased ranging from 4.93 to 4.64 sides of cells. The neighbor count and polygonality parameters exhibited profound depth-dependent changes.\n\nConclusions\nThis in vivo study demonstrates the successful implementation of a CLSM-based imaging pipeline for cellular characterization of the human corneal epithelium. The dedicated hardware in combination with an adapted image registration method to correct the remaining motion-induced image distortions followed by a dedicated algorithm to calculate characteristic quantities of different epithelial cell layers enabled the generation of normative data. Further significant effort is necessary to improve the algorithm for superficial and basal cell segmentation.","container-title":"Quantitative Imaging in Medicine and Surgery","DOI":"10.21037/qims-20-1052","ISSN":"2223-4292","issue":"5","journalAbbreviation":"Quant Imaging Med Surg","note":"PMID: 33936961\nPMCID: PMC8047369","page":"1737-1750","source":"PubMed Central","title":"Morphological characterization of the human corneal epithelium by in vivo confocal laser scanning microscopy","volume":"11","author":[{"family":"Sterenczak","given":"Katharina A."},{"family":"Winter","given":"Karsten"},{"family":"Sperlich","given":"Karsten"},{"family":"Stahnke","given":"Thomas"},{"family":"Linke","given":"Stephan"},{"family":"Farrokhi","given":"Sanaz"},{"family":"Klemm","given":"Maren"},{"family":"Allgeier","given":"Stephan"},{"family":"Köhler","given":"Bernd"},{"family":"Reichert","given":"Klaus-Martin"},{"family":"Guthoff","given":"Rudolf F."},{"family":"Bohn","given":"Sebastian"},{"family":"Stachs","given":"Oliver"}],"issued":{"date-parts":[["2021",5]]}}}],"schema":"https://github.com/citation-style-language/schema/raw/master/csl-citation.json"} </w:instrText>
            </w:r>
            <w:r w:rsidRPr="00D13590">
              <w:rPr>
                <w:rFonts w:ascii="Palatino Linotype" w:hAnsi="Palatino Linotype"/>
                <w:i/>
                <w:iCs/>
                <w:sz w:val="14"/>
                <w:szCs w:val="14"/>
              </w:rPr>
              <w:fldChar w:fldCharType="separate"/>
            </w:r>
            <w:r w:rsidR="009119DF" w:rsidRPr="009119DF">
              <w:rPr>
                <w:rFonts w:ascii="Palatino Linotype" w:hAnsi="Palatino Linotype"/>
                <w:sz w:val="14"/>
              </w:rPr>
              <w:t>(1)</w:t>
            </w:r>
            <w:r w:rsidRPr="00D13590">
              <w:rPr>
                <w:rFonts w:ascii="Palatino Linotype" w:hAnsi="Palatino Linotype"/>
                <w:i/>
                <w:iCs/>
                <w:sz w:val="14"/>
                <w:szCs w:val="14"/>
              </w:rPr>
              <w:fldChar w:fldCharType="end"/>
            </w:r>
          </w:p>
        </w:tc>
        <w:tc>
          <w:tcPr>
            <w:tcW w:w="2307" w:type="dxa"/>
            <w:vAlign w:val="center"/>
          </w:tcPr>
          <w:p w14:paraId="7E05693F" w14:textId="77777777" w:rsidR="007C61AE" w:rsidRPr="00977E1E" w:rsidRDefault="007C61AE" w:rsidP="00C922A1">
            <w:pPr>
              <w:rPr>
                <w:rFonts w:ascii="Palatino Linotype" w:hAnsi="Palatino Linotype"/>
                <w:i/>
                <w:iCs/>
                <w:sz w:val="14"/>
                <w:szCs w:val="14"/>
              </w:rPr>
            </w:pPr>
            <w:r w:rsidRPr="00FA63F7">
              <w:rPr>
                <w:rFonts w:ascii="Palatino Linotype" w:hAnsi="Palatino Linotype"/>
                <w:i/>
                <w:iCs/>
                <w:sz w:val="14"/>
                <w:szCs w:val="14"/>
              </w:rPr>
              <w:t>The ideal surface area each stem cell tries to maintain</w:t>
            </w:r>
            <w:r>
              <w:rPr>
                <w:rFonts w:ascii="Palatino Linotype" w:hAnsi="Palatino Linotype"/>
                <w:i/>
                <w:iCs/>
                <w:sz w:val="14"/>
                <w:szCs w:val="14"/>
              </w:rPr>
              <w:t>. Defined to constraint cell shape</w:t>
            </w:r>
          </w:p>
        </w:tc>
      </w:tr>
      <w:tr w:rsidR="007C61AE" w14:paraId="1D7CF075" w14:textId="77777777" w:rsidTr="00C922A1">
        <w:tc>
          <w:tcPr>
            <w:tcW w:w="2693" w:type="dxa"/>
            <w:vAlign w:val="center"/>
          </w:tcPr>
          <w:p w14:paraId="0B43CA40" w14:textId="77777777" w:rsidR="007C61AE" w:rsidRPr="00791372" w:rsidRDefault="007C61AE" w:rsidP="00C922A1">
            <w:pPr>
              <w:rPr>
                <w:rFonts w:ascii="Palatino Linotype" w:hAnsi="Palatino Linotype"/>
                <w:sz w:val="18"/>
                <w:szCs w:val="18"/>
              </w:rPr>
            </w:pPr>
            <w:proofErr w:type="spellStart"/>
            <w:r w:rsidRPr="00B92BAF">
              <w:rPr>
                <w:rFonts w:ascii="Palatino Linotype" w:hAnsi="Palatino Linotype"/>
                <w:sz w:val="18"/>
                <w:szCs w:val="18"/>
              </w:rPr>
              <w:t>InitSTEM_LambdaVolume</w:t>
            </w:r>
            <w:proofErr w:type="spellEnd"/>
          </w:p>
        </w:tc>
        <w:tc>
          <w:tcPr>
            <w:tcW w:w="1804" w:type="dxa"/>
            <w:vAlign w:val="center"/>
          </w:tcPr>
          <w:p w14:paraId="42B2BBF0"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v,stem</m:t>
                    </m:r>
                  </m:sub>
                </m:sSub>
              </m:oMath>
            </m:oMathPara>
          </w:p>
        </w:tc>
        <w:tc>
          <w:tcPr>
            <w:tcW w:w="1341" w:type="dxa"/>
            <w:vAlign w:val="center"/>
          </w:tcPr>
          <w:p w14:paraId="5DE0B2FD" w14:textId="77777777" w:rsidR="007C61AE" w:rsidRDefault="007C61AE" w:rsidP="00C922A1">
            <w:pPr>
              <w:jc w:val="center"/>
              <w:rPr>
                <w:rFonts w:ascii="Palatino Linotype" w:hAnsi="Palatino Linotype"/>
                <w:i/>
                <w:iCs/>
              </w:rPr>
            </w:pPr>
            <w:r>
              <w:rPr>
                <w:rFonts w:ascii="Palatino Linotype" w:hAnsi="Palatino Linotype"/>
                <w:i/>
                <w:iCs/>
              </w:rPr>
              <w:t>2.0</w:t>
            </w:r>
          </w:p>
        </w:tc>
        <w:tc>
          <w:tcPr>
            <w:tcW w:w="1205" w:type="dxa"/>
            <w:vAlign w:val="center"/>
          </w:tcPr>
          <w:p w14:paraId="103F74B9"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vAlign w:val="center"/>
          </w:tcPr>
          <w:p w14:paraId="6D6D8464" w14:textId="77777777" w:rsidR="007C61AE" w:rsidRPr="00977E1E" w:rsidRDefault="007C61AE" w:rsidP="00C922A1">
            <w:pPr>
              <w:rPr>
                <w:rFonts w:ascii="Palatino Linotype" w:hAnsi="Palatino Linotype"/>
                <w:i/>
                <w:iCs/>
                <w:sz w:val="14"/>
                <w:szCs w:val="14"/>
              </w:rPr>
            </w:pPr>
            <w:r w:rsidRPr="004318D3">
              <w:rPr>
                <w:rFonts w:ascii="Palatino Linotype" w:hAnsi="Palatino Linotype"/>
                <w:i/>
                <w:iCs/>
                <w:sz w:val="14"/>
                <w:szCs w:val="14"/>
              </w:rPr>
              <w:t>How strongly a stem cell regulates its volume towards a desired size.</w:t>
            </w:r>
          </w:p>
        </w:tc>
      </w:tr>
      <w:tr w:rsidR="007C61AE" w14:paraId="7CD4CB2F" w14:textId="77777777" w:rsidTr="00C922A1">
        <w:tc>
          <w:tcPr>
            <w:tcW w:w="2693" w:type="dxa"/>
            <w:vAlign w:val="center"/>
          </w:tcPr>
          <w:p w14:paraId="5D21835B" w14:textId="77777777" w:rsidR="007C61AE" w:rsidRPr="00791372" w:rsidRDefault="007C61AE" w:rsidP="00C922A1">
            <w:pPr>
              <w:rPr>
                <w:rFonts w:ascii="Palatino Linotype" w:hAnsi="Palatino Linotype"/>
                <w:sz w:val="18"/>
                <w:szCs w:val="18"/>
              </w:rPr>
            </w:pPr>
            <w:proofErr w:type="spellStart"/>
            <w:r w:rsidRPr="00B92BAF">
              <w:rPr>
                <w:rFonts w:ascii="Palatino Linotype" w:hAnsi="Palatino Linotype"/>
                <w:sz w:val="18"/>
                <w:szCs w:val="18"/>
              </w:rPr>
              <w:t>InitSTEM_TargetVolume</w:t>
            </w:r>
            <w:proofErr w:type="spellEnd"/>
          </w:p>
        </w:tc>
        <w:tc>
          <w:tcPr>
            <w:tcW w:w="1804" w:type="dxa"/>
            <w:vAlign w:val="center"/>
          </w:tcPr>
          <w:p w14:paraId="69B92581"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0</m:t>
                        </m:r>
                      </m:sub>
                    </m:sSub>
                  </m:e>
                  <m:sub>
                    <m:r>
                      <w:rPr>
                        <w:rFonts w:ascii="Cambria Math" w:hAnsi="Cambria Math"/>
                      </w:rPr>
                      <m:t>target,stem</m:t>
                    </m:r>
                  </m:sub>
                </m:sSub>
              </m:oMath>
            </m:oMathPara>
          </w:p>
        </w:tc>
        <w:tc>
          <w:tcPr>
            <w:tcW w:w="1341" w:type="dxa"/>
            <w:vAlign w:val="center"/>
          </w:tcPr>
          <w:p w14:paraId="7EE0B1D5" w14:textId="77777777" w:rsidR="007C61AE" w:rsidRDefault="007C61AE" w:rsidP="00C922A1">
            <w:pPr>
              <w:jc w:val="center"/>
              <w:rPr>
                <w:rFonts w:ascii="Palatino Linotype" w:hAnsi="Palatino Linotype"/>
                <w:i/>
                <w:iCs/>
              </w:rPr>
            </w:pPr>
            <w:r>
              <w:rPr>
                <w:rFonts w:ascii="Palatino Linotype" w:hAnsi="Palatino Linotype"/>
                <w:i/>
                <w:iCs/>
              </w:rPr>
              <w:t>25.0</w:t>
            </w:r>
          </w:p>
        </w:tc>
        <w:tc>
          <w:tcPr>
            <w:tcW w:w="1205" w:type="dxa"/>
            <w:vAlign w:val="center"/>
          </w:tcPr>
          <w:p w14:paraId="0D132EC5" w14:textId="50D6C4D4" w:rsidR="007C61AE" w:rsidRPr="00AF7250" w:rsidRDefault="007C61AE" w:rsidP="00C922A1">
            <w:pPr>
              <w:jc w:val="center"/>
              <w:rPr>
                <w:rFonts w:ascii="Palatino Linotype" w:hAnsi="Palatino Linotype"/>
                <w:i/>
                <w:iCs/>
                <w:sz w:val="14"/>
                <w:szCs w:val="14"/>
              </w:rPr>
            </w:pPr>
            <w:r w:rsidRPr="00AF725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{"citationID":"bIzayDxw","properties":{"formattedCitation":"(2)","plainCitation":"(2)","noteIndex":0},"citationItems":[{"id":1176,"uris":["http://zotero.org/users/10714330/items/F6IGIHJB"],"itemData":{"id":1176,"type":"article-journal","abstract":"Abstract\n            This study investigated whether cell size correlates with phenotype and proliferative capacity in human corneal epithelial cells. Primary cultured human corneal epithelial cells were sorted by flow cytometry based on forward scatter profile in comparison with the profile of beads of known size. Four fractions (A, B, C, and D) of cells ranging in size from 10 to 16, 17 to 23, 24 to 30, and ≥31 μm in diameter, respectively, were collected to evaluate their 5-bromo-2-deoxyuridine (BrdU) label retention properties, cell phenotype, and clonal growth capacity on a 3T3 fibroblast feeder layer. Among these four populations, cell size was shown to positively correlate with the expression of the differentiation markers keratin (K) 3, K12, and involucrin and inversely with the levels of stem cell–associated markers ΔNp63 and ABCG2 and with colony-forming efficiency (CFE) and growth capacity. Population A with the smallest size, accounting for 11.0% ± 4.5% of the entire population, contained the greatest number of BrdU label-retaining slow-cycling cells, displayed the highest percentage of cells immunopositive to p63 and ABCG2 and negative to K3 and involucrin, expressed the highest levels of ΔNp63 and ABCG2 mRNA and the lowest levels of K3, K12, and involucrin, and possessed the highest CFE and growth capacity. These findings suggest that cell size correlates with cell differentiation phenotypes and proliferative capacity in human corneal epithelial cells. The smallest cells in population A seem to be enriched for putative stem cells, and small cell size may represent one of the important properties of adult corneal epithelial stem cells.","container-title":"Stem Cells","DOI":"10.1634/stemcells.2005-0148","ISSN":"1066-5099, 1549-4918","issue":"2","language":"en","license":"https://academic.oup.com/journals/pages/open_access/funder_policies/chorus/standard_publication_model","page":"368-375","source":"DOI.org (Crossref)","title":"Cell Size Correlates with Phenotype and Proliferative Capacity in Human Corneal Epithelial Cells","volume":"24","author":[{"family":"De Paiva","given":"Cintia S."},{"family":"Pflugfelder","given":"Stephen C."},{"family":"Li","given":"De-Quan"}],"issued":{"date-parts":[["2006",2,1]]}}}],"schema":"https://github.com/citation-style-language/schema/raw/master/csl-citation.json"} </w:instrText>
            </w:r>
            <w:r w:rsidRPr="00AF7250">
              <w:rPr>
                <w:rFonts w:ascii="Palatino Linotype" w:hAnsi="Palatino Linotype"/>
                <w:i/>
                <w:iCs/>
                <w:sz w:val="14"/>
                <w:szCs w:val="14"/>
              </w:rPr>
              <w:fldChar w:fldCharType="separate"/>
            </w:r>
            <w:r w:rsidR="009119DF" w:rsidRPr="009119DF">
              <w:rPr>
                <w:rFonts w:ascii="Palatino Linotype" w:hAnsi="Palatino Linotype"/>
                <w:sz w:val="14"/>
              </w:rPr>
              <w:t>(2)</w:t>
            </w:r>
            <w:r w:rsidRPr="00AF7250">
              <w:rPr>
                <w:rFonts w:ascii="Palatino Linotype" w:hAnsi="Palatino Linotype"/>
                <w:i/>
                <w:iCs/>
                <w:sz w:val="14"/>
                <w:szCs w:val="14"/>
              </w:rPr>
              <w:fldChar w:fldCharType="end"/>
            </w:r>
          </w:p>
        </w:tc>
        <w:tc>
          <w:tcPr>
            <w:tcW w:w="2307" w:type="dxa"/>
            <w:vAlign w:val="center"/>
          </w:tcPr>
          <w:p w14:paraId="33F5EEBE" w14:textId="77777777" w:rsidR="007C61AE" w:rsidRPr="00977E1E" w:rsidRDefault="007C61AE" w:rsidP="00C922A1">
            <w:pPr>
              <w:rPr>
                <w:rFonts w:ascii="Palatino Linotype" w:hAnsi="Palatino Linotype"/>
                <w:i/>
                <w:iCs/>
                <w:sz w:val="14"/>
                <w:szCs w:val="14"/>
              </w:rPr>
            </w:pPr>
            <w:r w:rsidRPr="004318D3">
              <w:rPr>
                <w:rFonts w:ascii="Palatino Linotype" w:hAnsi="Palatino Linotype"/>
                <w:i/>
                <w:iCs/>
                <w:sz w:val="14"/>
                <w:szCs w:val="14"/>
              </w:rPr>
              <w:t>The ideal volume each stem cell tries to maintain</w:t>
            </w:r>
            <w:r>
              <w:rPr>
                <w:rFonts w:ascii="Palatino Linotype" w:hAnsi="Palatino Linotype"/>
                <w:i/>
                <w:iCs/>
                <w:sz w:val="14"/>
                <w:szCs w:val="14"/>
              </w:rPr>
              <w:t>. Reference 10 -30 µm</w:t>
            </w:r>
          </w:p>
        </w:tc>
      </w:tr>
      <w:tr w:rsidR="007C61AE" w14:paraId="24C351FD" w14:textId="77777777" w:rsidTr="00C922A1">
        <w:tc>
          <w:tcPr>
            <w:tcW w:w="2693" w:type="dxa"/>
            <w:vAlign w:val="center"/>
          </w:tcPr>
          <w:p w14:paraId="0A83B3F4" w14:textId="77777777" w:rsidR="007C61AE" w:rsidRPr="00791372" w:rsidRDefault="007C61AE" w:rsidP="00C922A1">
            <w:pPr>
              <w:rPr>
                <w:rFonts w:ascii="Palatino Linotype" w:hAnsi="Palatino Linotype"/>
                <w:sz w:val="18"/>
                <w:szCs w:val="18"/>
              </w:rPr>
            </w:pPr>
            <w:proofErr w:type="spellStart"/>
            <w:r w:rsidRPr="001D26DA">
              <w:rPr>
                <w:rFonts w:ascii="Palatino Linotype" w:hAnsi="Palatino Linotype"/>
                <w:sz w:val="18"/>
                <w:szCs w:val="18"/>
              </w:rPr>
              <w:t>DensitySTEM_HalfMaxValue</w:t>
            </w:r>
            <w:proofErr w:type="spellEnd"/>
          </w:p>
        </w:tc>
        <w:tc>
          <w:tcPr>
            <w:tcW w:w="1804" w:type="dxa"/>
            <w:vAlign w:val="center"/>
          </w:tcPr>
          <w:p w14:paraId="799B3E13" w14:textId="77777777" w:rsidR="007C61AE" w:rsidRDefault="007C61AE" w:rsidP="00C922A1">
            <w:pPr>
              <w:jc w:val="center"/>
              <w:rPr>
                <w:rFonts w:ascii="Palatino Linotype" w:hAnsi="Palatino Linotype"/>
                <w:i/>
                <w:iCs/>
              </w:rPr>
            </w:pPr>
            <m:oMathPara>
              <m:oMath>
                <m:sSub>
                  <m:sSubPr>
                    <m:ctrlPr>
                      <w:rPr>
                        <w:rFonts w:ascii="Cambria Math" w:hAnsi="Cambria Math"/>
                        <w:bCs/>
                        <w:i/>
                      </w:rPr>
                    </m:ctrlPr>
                  </m:sSubPr>
                  <m:e>
                    <m:sSub>
                      <m:sSubPr>
                        <m:ctrlPr>
                          <w:rPr>
                            <w:rFonts w:ascii="Cambria Math" w:hAnsi="Cambria Math"/>
                            <w:bCs/>
                            <w:i/>
                          </w:rPr>
                        </m:ctrlPr>
                      </m:sSubPr>
                      <m:e>
                        <m:r>
                          <w:rPr>
                            <w:rFonts w:ascii="Cambria Math" w:hAnsi="Cambria Math"/>
                          </w:rPr>
                          <m:t>k</m:t>
                        </m:r>
                      </m:e>
                      <m:sub>
                        <m:r>
                          <w:rPr>
                            <w:rFonts w:ascii="Cambria Math" w:hAnsi="Cambria Math"/>
                          </w:rPr>
                          <m:t>m</m:t>
                        </m:r>
                      </m:sub>
                    </m:sSub>
                  </m:e>
                  <m:sub>
                    <m:r>
                      <w:rPr>
                        <w:rFonts w:ascii="Cambria Math" w:hAnsi="Cambria Math"/>
                      </w:rPr>
                      <m:t>density,stem</m:t>
                    </m:r>
                  </m:sub>
                </m:sSub>
              </m:oMath>
            </m:oMathPara>
          </w:p>
        </w:tc>
        <w:tc>
          <w:tcPr>
            <w:tcW w:w="1341" w:type="dxa"/>
            <w:vAlign w:val="center"/>
          </w:tcPr>
          <w:p w14:paraId="53A96612" w14:textId="77777777" w:rsidR="007C61AE" w:rsidRDefault="007C61AE" w:rsidP="00C922A1">
            <w:pPr>
              <w:jc w:val="center"/>
              <w:rPr>
                <w:rFonts w:ascii="Palatino Linotype" w:hAnsi="Palatino Linotype"/>
                <w:i/>
                <w:iCs/>
              </w:rPr>
            </w:pPr>
            <w:r>
              <w:rPr>
                <w:rFonts w:ascii="Palatino Linotype" w:hAnsi="Palatino Linotype"/>
                <w:i/>
                <w:iCs/>
              </w:rPr>
              <w:t>125.0</w:t>
            </w:r>
          </w:p>
        </w:tc>
        <w:tc>
          <w:tcPr>
            <w:tcW w:w="1205" w:type="dxa"/>
            <w:vAlign w:val="center"/>
          </w:tcPr>
          <w:p w14:paraId="24BDB475" w14:textId="77777777" w:rsidR="007C61AE" w:rsidRDefault="007C61AE" w:rsidP="00C922A1">
            <w:pPr>
              <w:jc w:val="center"/>
              <w:rPr>
                <w:rFonts w:ascii="Palatino Linotype" w:hAnsi="Palatino Linotype"/>
                <w:i/>
                <w:iCs/>
              </w:rPr>
            </w:pPr>
            <w:r w:rsidRPr="00B03529">
              <w:rPr>
                <w:rFonts w:ascii="Palatino Linotype" w:hAnsi="Palatino Linotype"/>
                <w:i/>
                <w:iCs/>
                <w:sz w:val="14"/>
                <w:szCs w:val="14"/>
              </w:rPr>
              <w:t xml:space="preserve">Fitted </w:t>
            </w:r>
            <w:hyperlink w:anchor="_S1.5_Parameter_Fitting" w:history="1">
              <w:r w:rsidRPr="00B03529">
                <w:rPr>
                  <w:rStyle w:val="Hyperlink"/>
                  <w:rFonts w:ascii="Palatino Linotype" w:hAnsi="Palatino Linotype"/>
                  <w:i/>
                  <w:iCs/>
                  <w:sz w:val="14"/>
                  <w:szCs w:val="14"/>
                </w:rPr>
                <w:t>(S</w:t>
              </w:r>
              <w:r>
                <w:rPr>
                  <w:rStyle w:val="Hyperlink"/>
                  <w:rFonts w:ascii="Palatino Linotype" w:hAnsi="Palatino Linotype"/>
                  <w:i/>
                  <w:iCs/>
                  <w:sz w:val="14"/>
                  <w:szCs w:val="14"/>
                </w:rPr>
                <w:t>1 Text section S1.5</w:t>
              </w:r>
              <w:r w:rsidRPr="00B03529">
                <w:rPr>
                  <w:rStyle w:val="Hyperlink"/>
                  <w:rFonts w:ascii="Palatino Linotype" w:hAnsi="Palatino Linotype"/>
                  <w:i/>
                  <w:iCs/>
                  <w:sz w:val="14"/>
                  <w:szCs w:val="14"/>
                </w:rPr>
                <w:t>)</w:t>
              </w:r>
            </w:hyperlink>
          </w:p>
        </w:tc>
        <w:tc>
          <w:tcPr>
            <w:tcW w:w="2307" w:type="dxa"/>
            <w:vAlign w:val="center"/>
          </w:tcPr>
          <w:p w14:paraId="1CC09FE8" w14:textId="77777777" w:rsidR="007C61AE" w:rsidRPr="00977E1E" w:rsidRDefault="007C61AE" w:rsidP="00C922A1">
            <w:pPr>
              <w:rPr>
                <w:rFonts w:ascii="Palatino Linotype" w:hAnsi="Palatino Linotype"/>
                <w:i/>
                <w:iCs/>
                <w:sz w:val="14"/>
                <w:szCs w:val="14"/>
              </w:rPr>
            </w:pPr>
            <w:r>
              <w:rPr>
                <w:rFonts w:ascii="Palatino Linotype" w:hAnsi="Palatino Linotype"/>
                <w:i/>
                <w:iCs/>
                <w:sz w:val="14"/>
                <w:szCs w:val="14"/>
              </w:rPr>
              <w:t>C</w:t>
            </w:r>
            <w:r w:rsidRPr="00827735">
              <w:rPr>
                <w:rFonts w:ascii="Palatino Linotype" w:hAnsi="Palatino Linotype"/>
                <w:i/>
                <w:iCs/>
                <w:sz w:val="14"/>
                <w:szCs w:val="14"/>
              </w:rPr>
              <w:t xml:space="preserve">ell density </w:t>
            </w:r>
            <w:r>
              <w:rPr>
                <w:rFonts w:ascii="Palatino Linotype" w:hAnsi="Palatino Linotype"/>
                <w:i/>
                <w:iCs/>
                <w:sz w:val="14"/>
                <w:szCs w:val="14"/>
              </w:rPr>
              <w:t>of</w:t>
            </w:r>
            <w:r w:rsidRPr="00827735">
              <w:rPr>
                <w:rFonts w:ascii="Palatino Linotype" w:hAnsi="Palatino Linotype"/>
                <w:i/>
                <w:iCs/>
                <w:sz w:val="14"/>
                <w:szCs w:val="14"/>
              </w:rPr>
              <w:t xml:space="preserve"> stem cells half</w:t>
            </w:r>
            <w:r>
              <w:rPr>
                <w:rFonts w:ascii="Palatino Linotype" w:hAnsi="Palatino Linotype"/>
                <w:i/>
                <w:iCs/>
                <w:sz w:val="14"/>
                <w:szCs w:val="14"/>
              </w:rPr>
              <w:t>-</w:t>
            </w:r>
            <w:r w:rsidRPr="00827735">
              <w:rPr>
                <w:rFonts w:ascii="Palatino Linotype" w:hAnsi="Palatino Linotype"/>
                <w:i/>
                <w:iCs/>
                <w:sz w:val="14"/>
                <w:szCs w:val="14"/>
              </w:rPr>
              <w:t>max growth response</w:t>
            </w:r>
          </w:p>
        </w:tc>
      </w:tr>
      <w:tr w:rsidR="007C61AE" w14:paraId="7E1ECF2A" w14:textId="77777777" w:rsidTr="00C922A1">
        <w:tc>
          <w:tcPr>
            <w:tcW w:w="2693" w:type="dxa"/>
            <w:vAlign w:val="center"/>
          </w:tcPr>
          <w:p w14:paraId="742D0E0E" w14:textId="77777777" w:rsidR="007C61AE" w:rsidRPr="00791372" w:rsidRDefault="007C61AE" w:rsidP="00C922A1">
            <w:pPr>
              <w:rPr>
                <w:rFonts w:ascii="Palatino Linotype" w:hAnsi="Palatino Linotype"/>
                <w:sz w:val="18"/>
                <w:szCs w:val="18"/>
              </w:rPr>
            </w:pPr>
            <w:proofErr w:type="spellStart"/>
            <w:r w:rsidRPr="001D26DA">
              <w:rPr>
                <w:rFonts w:ascii="Palatino Linotype" w:hAnsi="Palatino Linotype"/>
                <w:sz w:val="18"/>
                <w:szCs w:val="18"/>
              </w:rPr>
              <w:t>EGF_STEM_HalfMaxValue</w:t>
            </w:r>
            <w:proofErr w:type="spellEnd"/>
          </w:p>
        </w:tc>
        <w:tc>
          <w:tcPr>
            <w:tcW w:w="1804" w:type="dxa"/>
            <w:vAlign w:val="center"/>
          </w:tcPr>
          <w:p w14:paraId="7F81234C" w14:textId="77777777" w:rsidR="007C61AE" w:rsidRDefault="007C61AE" w:rsidP="00C922A1">
            <w:pPr>
              <w:jc w:val="center"/>
              <w:rPr>
                <w:rFonts w:ascii="Palatino Linotype" w:hAnsi="Palatino Linotype"/>
                <w:i/>
                <w:iCs/>
              </w:rPr>
            </w:pPr>
            <m:oMathPara>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EGF,stem</m:t>
                    </m:r>
                  </m:sub>
                </m:sSub>
              </m:oMath>
            </m:oMathPara>
          </w:p>
        </w:tc>
        <w:tc>
          <w:tcPr>
            <w:tcW w:w="1341" w:type="dxa"/>
            <w:vAlign w:val="center"/>
          </w:tcPr>
          <w:p w14:paraId="18341053" w14:textId="77777777" w:rsidR="007C61AE" w:rsidRDefault="007C61AE" w:rsidP="00C922A1">
            <w:pPr>
              <w:jc w:val="center"/>
              <w:rPr>
                <w:rFonts w:ascii="Palatino Linotype" w:hAnsi="Palatino Linotype"/>
                <w:i/>
                <w:iCs/>
              </w:rPr>
            </w:pPr>
            <w:r>
              <w:rPr>
                <w:rFonts w:ascii="Palatino Linotype" w:hAnsi="Palatino Linotype"/>
                <w:i/>
                <w:iCs/>
              </w:rPr>
              <w:t>3.5</w:t>
            </w:r>
          </w:p>
        </w:tc>
        <w:tc>
          <w:tcPr>
            <w:tcW w:w="1205" w:type="dxa"/>
            <w:vAlign w:val="center"/>
          </w:tcPr>
          <w:p w14:paraId="2063016B" w14:textId="77777777" w:rsidR="007C61AE" w:rsidRDefault="007C61AE" w:rsidP="00C922A1">
            <w:pPr>
              <w:jc w:val="center"/>
              <w:rPr>
                <w:rFonts w:ascii="Palatino Linotype" w:hAnsi="Palatino Linotype"/>
                <w:i/>
                <w:iCs/>
              </w:rPr>
            </w:pPr>
            <w:r w:rsidRPr="00B03529">
              <w:rPr>
                <w:rFonts w:ascii="Palatino Linotype" w:hAnsi="Palatino Linotype"/>
                <w:i/>
                <w:iCs/>
                <w:sz w:val="14"/>
                <w:szCs w:val="14"/>
              </w:rPr>
              <w:t xml:space="preserve">Fitted </w:t>
            </w:r>
            <w:hyperlink w:anchor="_S1.5_Parameter_Fitting" w:history="1">
              <w:r w:rsidRPr="00CD4BDB">
                <w:rPr>
                  <w:rStyle w:val="Hyperlink"/>
                  <w:rFonts w:ascii="Palatino Linotype" w:hAnsi="Palatino Linotype"/>
                  <w:i/>
                  <w:iCs/>
                  <w:sz w:val="14"/>
                  <w:szCs w:val="14"/>
                </w:rPr>
                <w:t>(S1 Text section S1.5)</w:t>
              </w:r>
            </w:hyperlink>
          </w:p>
        </w:tc>
        <w:tc>
          <w:tcPr>
            <w:tcW w:w="2307" w:type="dxa"/>
            <w:vAlign w:val="center"/>
          </w:tcPr>
          <w:p w14:paraId="113A215E" w14:textId="77777777" w:rsidR="007C61AE" w:rsidRPr="00977E1E" w:rsidRDefault="007C61AE" w:rsidP="00C922A1">
            <w:pPr>
              <w:rPr>
                <w:rFonts w:ascii="Palatino Linotype" w:hAnsi="Palatino Linotype"/>
                <w:i/>
                <w:iCs/>
                <w:sz w:val="14"/>
                <w:szCs w:val="14"/>
              </w:rPr>
            </w:pPr>
            <w:r w:rsidRPr="00A91A40">
              <w:rPr>
                <w:rFonts w:ascii="Palatino Linotype" w:hAnsi="Palatino Linotype"/>
                <w:i/>
                <w:iCs/>
                <w:sz w:val="14"/>
                <w:szCs w:val="14"/>
              </w:rPr>
              <w:t>EGF concentration stem cells achieve half</w:t>
            </w:r>
            <w:r>
              <w:rPr>
                <w:rFonts w:ascii="Palatino Linotype" w:hAnsi="Palatino Linotype"/>
                <w:i/>
                <w:iCs/>
                <w:sz w:val="14"/>
                <w:szCs w:val="14"/>
              </w:rPr>
              <w:t>-</w:t>
            </w:r>
            <w:r w:rsidRPr="00A91A40">
              <w:rPr>
                <w:rFonts w:ascii="Palatino Linotype" w:hAnsi="Palatino Linotype"/>
                <w:i/>
                <w:iCs/>
                <w:sz w:val="14"/>
                <w:szCs w:val="14"/>
              </w:rPr>
              <w:t>max growth response</w:t>
            </w:r>
          </w:p>
        </w:tc>
      </w:tr>
      <w:tr w:rsidR="007C61AE" w14:paraId="03995DD9" w14:textId="77777777" w:rsidTr="00C922A1">
        <w:tc>
          <w:tcPr>
            <w:tcW w:w="2693" w:type="dxa"/>
            <w:tcBorders>
              <w:bottom w:val="single" w:sz="4" w:space="0" w:color="auto"/>
            </w:tcBorders>
            <w:vAlign w:val="center"/>
          </w:tcPr>
          <w:p w14:paraId="7EFE6B0D" w14:textId="77777777" w:rsidR="007C61AE" w:rsidRPr="001D26DA" w:rsidRDefault="007C61AE" w:rsidP="00C922A1">
            <w:pPr>
              <w:rPr>
                <w:rFonts w:ascii="Palatino Linotype" w:hAnsi="Palatino Linotype"/>
                <w:sz w:val="18"/>
                <w:szCs w:val="18"/>
              </w:rPr>
            </w:pPr>
            <w:proofErr w:type="spellStart"/>
            <w:r w:rsidRPr="005C42A7">
              <w:rPr>
                <w:rFonts w:ascii="Palatino Linotype" w:hAnsi="Palatino Linotype"/>
                <w:sz w:val="18"/>
                <w:szCs w:val="18"/>
              </w:rPr>
              <w:t>InitSTEM_LambdaChemo</w:t>
            </w:r>
            <w:proofErr w:type="spellEnd"/>
          </w:p>
        </w:tc>
        <w:tc>
          <w:tcPr>
            <w:tcW w:w="1804" w:type="dxa"/>
            <w:tcBorders>
              <w:bottom w:val="single" w:sz="4" w:space="0" w:color="auto"/>
            </w:tcBorders>
            <w:vAlign w:val="center"/>
          </w:tcPr>
          <w:p w14:paraId="015DC80A"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chemo</m:t>
                        </m:r>
                      </m:sub>
                    </m:sSub>
                  </m:e>
                  <m:sub>
                    <m:r>
                      <w:rPr>
                        <w:rFonts w:ascii="Cambria Math" w:hAnsi="Cambria Math"/>
                      </w:rPr>
                      <m:t>Mbias,stem</m:t>
                    </m:r>
                  </m:sub>
                </m:sSub>
              </m:oMath>
            </m:oMathPara>
          </w:p>
        </w:tc>
        <w:tc>
          <w:tcPr>
            <w:tcW w:w="1341" w:type="dxa"/>
            <w:tcBorders>
              <w:bottom w:val="single" w:sz="4" w:space="0" w:color="auto"/>
            </w:tcBorders>
            <w:vAlign w:val="center"/>
          </w:tcPr>
          <w:p w14:paraId="05CFD3EB" w14:textId="77777777" w:rsidR="007C61AE" w:rsidRDefault="007C61AE" w:rsidP="00C922A1">
            <w:pPr>
              <w:jc w:val="center"/>
              <w:rPr>
                <w:rFonts w:ascii="Palatino Linotype" w:hAnsi="Palatino Linotype"/>
                <w:i/>
                <w:iCs/>
              </w:rPr>
            </w:pPr>
            <w:r>
              <w:rPr>
                <w:rFonts w:ascii="Palatino Linotype" w:hAnsi="Palatino Linotype"/>
                <w:i/>
                <w:iCs/>
              </w:rPr>
              <w:t>100.0</w:t>
            </w:r>
          </w:p>
        </w:tc>
        <w:tc>
          <w:tcPr>
            <w:tcW w:w="1205" w:type="dxa"/>
            <w:tcBorders>
              <w:bottom w:val="single" w:sz="4" w:space="0" w:color="auto"/>
            </w:tcBorders>
            <w:vAlign w:val="center"/>
          </w:tcPr>
          <w:p w14:paraId="11019F43"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vAlign w:val="center"/>
          </w:tcPr>
          <w:p w14:paraId="064797DB" w14:textId="77777777" w:rsidR="007C61AE" w:rsidRPr="00977E1E" w:rsidRDefault="007C61AE" w:rsidP="00C922A1">
            <w:pPr>
              <w:rPr>
                <w:rFonts w:ascii="Palatino Linotype" w:hAnsi="Palatino Linotype"/>
                <w:i/>
                <w:iCs/>
                <w:sz w:val="14"/>
                <w:szCs w:val="14"/>
              </w:rPr>
            </w:pPr>
            <w:r w:rsidRPr="00940549">
              <w:rPr>
                <w:rFonts w:ascii="Palatino Linotype" w:hAnsi="Palatino Linotype"/>
                <w:i/>
                <w:iCs/>
                <w:sz w:val="14"/>
                <w:szCs w:val="14"/>
              </w:rPr>
              <w:t>How strongly stem cells move toward areas of higher chemoattract</w:t>
            </w:r>
            <w:r>
              <w:rPr>
                <w:rFonts w:ascii="Palatino Linotype" w:hAnsi="Palatino Linotype"/>
                <w:i/>
                <w:iCs/>
                <w:sz w:val="14"/>
                <w:szCs w:val="14"/>
              </w:rPr>
              <w:t>.</w:t>
            </w:r>
          </w:p>
        </w:tc>
      </w:tr>
      <w:tr w:rsidR="007C61AE" w14:paraId="4535D8A8" w14:textId="77777777" w:rsidTr="00C922A1">
        <w:tc>
          <w:tcPr>
            <w:tcW w:w="2693" w:type="dxa"/>
            <w:tcBorders>
              <w:right w:val="nil"/>
            </w:tcBorders>
            <w:shd w:val="clear" w:color="auto" w:fill="F2F2F2" w:themeFill="background1" w:themeFillShade="F2"/>
            <w:vAlign w:val="center"/>
          </w:tcPr>
          <w:p w14:paraId="2DB1F6BA" w14:textId="77777777" w:rsidR="007C61AE" w:rsidRPr="00C5435E" w:rsidRDefault="007C61AE" w:rsidP="00C922A1">
            <w:pPr>
              <w:rPr>
                <w:rFonts w:ascii="Palatino Linotype" w:hAnsi="Palatino Linotype"/>
                <w:b/>
                <w:bCs/>
                <w:sz w:val="18"/>
                <w:szCs w:val="18"/>
              </w:rPr>
            </w:pPr>
            <w:r w:rsidRPr="00C5435E">
              <w:rPr>
                <w:rFonts w:ascii="Palatino Linotype" w:hAnsi="Palatino Linotype"/>
                <w:b/>
                <w:bCs/>
                <w:sz w:val="18"/>
                <w:szCs w:val="18"/>
              </w:rPr>
              <w:t>Basal</w:t>
            </w:r>
            <w:r>
              <w:rPr>
                <w:rFonts w:ascii="Palatino Linotype" w:hAnsi="Palatino Linotype"/>
                <w:b/>
                <w:bCs/>
                <w:sz w:val="18"/>
                <w:szCs w:val="18"/>
              </w:rPr>
              <w:t xml:space="preserve"> Cells</w:t>
            </w:r>
          </w:p>
        </w:tc>
        <w:tc>
          <w:tcPr>
            <w:tcW w:w="1804" w:type="dxa"/>
            <w:tcBorders>
              <w:left w:val="nil"/>
              <w:right w:val="nil"/>
            </w:tcBorders>
            <w:shd w:val="clear" w:color="auto" w:fill="F2F2F2" w:themeFill="background1" w:themeFillShade="F2"/>
            <w:vAlign w:val="center"/>
          </w:tcPr>
          <w:p w14:paraId="1F52FFA4" w14:textId="77777777" w:rsidR="007C61AE" w:rsidRDefault="007C61AE" w:rsidP="00C922A1">
            <w:pPr>
              <w:jc w:val="center"/>
              <w:rPr>
                <w:rFonts w:ascii="Palatino Linotype" w:hAnsi="Palatino Linotype"/>
                <w:i/>
                <w:iCs/>
              </w:rPr>
            </w:pPr>
          </w:p>
        </w:tc>
        <w:tc>
          <w:tcPr>
            <w:tcW w:w="1341" w:type="dxa"/>
            <w:tcBorders>
              <w:left w:val="nil"/>
              <w:right w:val="nil"/>
            </w:tcBorders>
            <w:shd w:val="clear" w:color="auto" w:fill="F2F2F2" w:themeFill="background1" w:themeFillShade="F2"/>
            <w:vAlign w:val="center"/>
          </w:tcPr>
          <w:p w14:paraId="4E25F9DD" w14:textId="77777777" w:rsidR="007C61AE" w:rsidRDefault="007C61AE" w:rsidP="00C922A1">
            <w:pPr>
              <w:jc w:val="center"/>
              <w:rPr>
                <w:rFonts w:ascii="Palatino Linotype" w:hAnsi="Palatino Linotype"/>
                <w:i/>
                <w:iCs/>
              </w:rPr>
            </w:pPr>
          </w:p>
        </w:tc>
        <w:tc>
          <w:tcPr>
            <w:tcW w:w="1205" w:type="dxa"/>
            <w:tcBorders>
              <w:left w:val="nil"/>
              <w:right w:val="nil"/>
            </w:tcBorders>
            <w:shd w:val="clear" w:color="auto" w:fill="F2F2F2" w:themeFill="background1" w:themeFillShade="F2"/>
            <w:vAlign w:val="center"/>
          </w:tcPr>
          <w:p w14:paraId="21EF7179" w14:textId="77777777" w:rsidR="007C61AE" w:rsidRDefault="007C61AE" w:rsidP="00C922A1">
            <w:pPr>
              <w:jc w:val="center"/>
              <w:rPr>
                <w:rFonts w:ascii="Palatino Linotype" w:hAnsi="Palatino Linotype"/>
                <w:i/>
                <w:iCs/>
              </w:rPr>
            </w:pPr>
          </w:p>
        </w:tc>
        <w:tc>
          <w:tcPr>
            <w:tcW w:w="2307" w:type="dxa"/>
            <w:tcBorders>
              <w:left w:val="nil"/>
            </w:tcBorders>
            <w:shd w:val="clear" w:color="auto" w:fill="F2F2F2" w:themeFill="background1" w:themeFillShade="F2"/>
            <w:vAlign w:val="center"/>
          </w:tcPr>
          <w:p w14:paraId="79E0EECB" w14:textId="77777777" w:rsidR="007C61AE" w:rsidRPr="00977E1E" w:rsidRDefault="007C61AE" w:rsidP="00C922A1">
            <w:pPr>
              <w:rPr>
                <w:rFonts w:ascii="Palatino Linotype" w:hAnsi="Palatino Linotype"/>
                <w:i/>
                <w:iCs/>
                <w:sz w:val="14"/>
                <w:szCs w:val="14"/>
              </w:rPr>
            </w:pPr>
          </w:p>
        </w:tc>
      </w:tr>
      <w:tr w:rsidR="007C61AE" w14:paraId="6743B8BA" w14:textId="77777777" w:rsidTr="00C922A1">
        <w:tc>
          <w:tcPr>
            <w:tcW w:w="2693" w:type="dxa"/>
            <w:shd w:val="clear" w:color="auto" w:fill="F2F2F2" w:themeFill="background1" w:themeFillShade="F2"/>
            <w:vAlign w:val="center"/>
          </w:tcPr>
          <w:p w14:paraId="3DC58910" w14:textId="77777777" w:rsidR="007C61AE" w:rsidRPr="001D26DA" w:rsidRDefault="007C61AE" w:rsidP="00C922A1">
            <w:pPr>
              <w:rPr>
                <w:rFonts w:ascii="Palatino Linotype" w:hAnsi="Palatino Linotype"/>
                <w:sz w:val="18"/>
                <w:szCs w:val="18"/>
              </w:rPr>
            </w:pPr>
            <w:proofErr w:type="spellStart"/>
            <w:r w:rsidRPr="005C42A7">
              <w:rPr>
                <w:rFonts w:ascii="Palatino Linotype" w:hAnsi="Palatino Linotype"/>
                <w:sz w:val="18"/>
                <w:szCs w:val="18"/>
              </w:rPr>
              <w:t>InitBASAL_LambdaSurface</w:t>
            </w:r>
            <w:proofErr w:type="spellEnd"/>
          </w:p>
        </w:tc>
        <w:tc>
          <w:tcPr>
            <w:tcW w:w="1804" w:type="dxa"/>
            <w:shd w:val="clear" w:color="auto" w:fill="F2F2F2" w:themeFill="background1" w:themeFillShade="F2"/>
            <w:vAlign w:val="center"/>
          </w:tcPr>
          <w:p w14:paraId="5E27F118"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s,basal</m:t>
                    </m:r>
                  </m:sub>
                </m:sSub>
              </m:oMath>
            </m:oMathPara>
          </w:p>
        </w:tc>
        <w:tc>
          <w:tcPr>
            <w:tcW w:w="1341" w:type="dxa"/>
            <w:shd w:val="clear" w:color="auto" w:fill="F2F2F2" w:themeFill="background1" w:themeFillShade="F2"/>
            <w:vAlign w:val="center"/>
          </w:tcPr>
          <w:p w14:paraId="3D590E18" w14:textId="77777777" w:rsidR="007C61AE" w:rsidRDefault="007C61AE" w:rsidP="00C922A1">
            <w:pPr>
              <w:jc w:val="center"/>
              <w:rPr>
                <w:rFonts w:ascii="Palatino Linotype" w:hAnsi="Palatino Linotype"/>
                <w:i/>
                <w:iCs/>
              </w:rPr>
            </w:pPr>
            <w:r>
              <w:rPr>
                <w:rFonts w:ascii="Palatino Linotype" w:hAnsi="Palatino Linotype"/>
                <w:i/>
                <w:iCs/>
              </w:rPr>
              <w:t>2.0</w:t>
            </w:r>
          </w:p>
        </w:tc>
        <w:tc>
          <w:tcPr>
            <w:tcW w:w="1205" w:type="dxa"/>
            <w:shd w:val="clear" w:color="auto" w:fill="F2F2F2" w:themeFill="background1" w:themeFillShade="F2"/>
            <w:vAlign w:val="center"/>
          </w:tcPr>
          <w:p w14:paraId="1C7E8989"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shd w:val="clear" w:color="auto" w:fill="F2F2F2" w:themeFill="background1" w:themeFillShade="F2"/>
            <w:vAlign w:val="center"/>
          </w:tcPr>
          <w:p w14:paraId="3D6F05F1" w14:textId="77777777" w:rsidR="007C61AE" w:rsidRPr="00977E1E" w:rsidRDefault="007C61AE" w:rsidP="00C922A1">
            <w:pPr>
              <w:rPr>
                <w:rFonts w:ascii="Palatino Linotype" w:hAnsi="Palatino Linotype"/>
                <w:i/>
                <w:iCs/>
                <w:sz w:val="14"/>
                <w:szCs w:val="14"/>
              </w:rPr>
            </w:pPr>
            <w:r w:rsidRPr="00D02612">
              <w:rPr>
                <w:rFonts w:ascii="Palatino Linotype" w:hAnsi="Palatino Linotype"/>
                <w:i/>
                <w:iCs/>
                <w:sz w:val="14"/>
                <w:szCs w:val="14"/>
              </w:rPr>
              <w:t xml:space="preserve">How strongly basal </w:t>
            </w:r>
            <w:proofErr w:type="gramStart"/>
            <w:r w:rsidRPr="00D02612">
              <w:rPr>
                <w:rFonts w:ascii="Palatino Linotype" w:hAnsi="Palatino Linotype"/>
                <w:i/>
                <w:iCs/>
                <w:sz w:val="14"/>
                <w:szCs w:val="14"/>
              </w:rPr>
              <w:t>cell</w:t>
            </w:r>
            <w:proofErr w:type="gramEnd"/>
            <w:r w:rsidRPr="00D02612">
              <w:rPr>
                <w:rFonts w:ascii="Palatino Linotype" w:hAnsi="Palatino Linotype"/>
                <w:i/>
                <w:iCs/>
                <w:sz w:val="14"/>
                <w:szCs w:val="14"/>
              </w:rPr>
              <w:t xml:space="preserve"> regulate </w:t>
            </w:r>
            <w:proofErr w:type="gramStart"/>
            <w:r w:rsidRPr="00D02612">
              <w:rPr>
                <w:rFonts w:ascii="Palatino Linotype" w:hAnsi="Palatino Linotype"/>
                <w:i/>
                <w:iCs/>
                <w:sz w:val="14"/>
                <w:szCs w:val="14"/>
              </w:rPr>
              <w:t>its</w:t>
            </w:r>
            <w:proofErr w:type="gramEnd"/>
            <w:r w:rsidRPr="00D02612">
              <w:rPr>
                <w:rFonts w:ascii="Palatino Linotype" w:hAnsi="Palatino Linotype"/>
                <w:i/>
                <w:iCs/>
                <w:sz w:val="14"/>
                <w:szCs w:val="14"/>
              </w:rPr>
              <w:t xml:space="preserve"> surface area towards a desired size</w:t>
            </w:r>
          </w:p>
        </w:tc>
      </w:tr>
      <w:tr w:rsidR="007C61AE" w14:paraId="244BB979" w14:textId="77777777" w:rsidTr="00C922A1">
        <w:tc>
          <w:tcPr>
            <w:tcW w:w="2693" w:type="dxa"/>
            <w:shd w:val="clear" w:color="auto" w:fill="F2F2F2" w:themeFill="background1" w:themeFillShade="F2"/>
            <w:vAlign w:val="center"/>
          </w:tcPr>
          <w:p w14:paraId="2C12B108" w14:textId="77777777" w:rsidR="007C61AE" w:rsidRPr="001D26DA" w:rsidRDefault="007C61AE" w:rsidP="00C922A1">
            <w:pPr>
              <w:rPr>
                <w:rFonts w:ascii="Palatino Linotype" w:hAnsi="Palatino Linotype"/>
                <w:sz w:val="18"/>
                <w:szCs w:val="18"/>
              </w:rPr>
            </w:pPr>
            <w:proofErr w:type="spellStart"/>
            <w:r w:rsidRPr="00EF44DB">
              <w:rPr>
                <w:rFonts w:ascii="Palatino Linotype" w:hAnsi="Palatino Linotype"/>
                <w:sz w:val="18"/>
                <w:szCs w:val="18"/>
              </w:rPr>
              <w:t>InitBASAL_TargetSurface</w:t>
            </w:r>
            <w:proofErr w:type="spellEnd"/>
          </w:p>
        </w:tc>
        <w:tc>
          <w:tcPr>
            <w:tcW w:w="1804" w:type="dxa"/>
            <w:shd w:val="clear" w:color="auto" w:fill="F2F2F2" w:themeFill="background1" w:themeFillShade="F2"/>
            <w:vAlign w:val="center"/>
          </w:tcPr>
          <w:p w14:paraId="641E443D"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0</m:t>
                        </m:r>
                      </m:sub>
                    </m:sSub>
                  </m:e>
                  <m:sub>
                    <m:r>
                      <w:rPr>
                        <w:rFonts w:ascii="Cambria Math" w:hAnsi="Cambria Math"/>
                      </w:rPr>
                      <m:t>target,basal</m:t>
                    </m:r>
                  </m:sub>
                </m:sSub>
              </m:oMath>
            </m:oMathPara>
          </w:p>
        </w:tc>
        <w:tc>
          <w:tcPr>
            <w:tcW w:w="1341" w:type="dxa"/>
            <w:shd w:val="clear" w:color="auto" w:fill="F2F2F2" w:themeFill="background1" w:themeFillShade="F2"/>
            <w:vAlign w:val="center"/>
          </w:tcPr>
          <w:p w14:paraId="782CCB2C" w14:textId="77777777" w:rsidR="007C61AE" w:rsidRDefault="007C61AE" w:rsidP="00C922A1">
            <w:pPr>
              <w:jc w:val="center"/>
              <w:rPr>
                <w:rFonts w:ascii="Palatino Linotype" w:hAnsi="Palatino Linotype"/>
                <w:i/>
                <w:iCs/>
              </w:rPr>
            </w:pPr>
            <w:r>
              <w:rPr>
                <w:rFonts w:ascii="Palatino Linotype" w:hAnsi="Palatino Linotype"/>
                <w:i/>
                <w:iCs/>
              </w:rPr>
              <w:t>20.0</w:t>
            </w:r>
          </w:p>
        </w:tc>
        <w:tc>
          <w:tcPr>
            <w:tcW w:w="1205" w:type="dxa"/>
            <w:shd w:val="clear" w:color="auto" w:fill="F2F2F2" w:themeFill="background1" w:themeFillShade="F2"/>
            <w:vAlign w:val="center"/>
          </w:tcPr>
          <w:p w14:paraId="697B5037" w14:textId="7BFC438B" w:rsidR="007C61AE" w:rsidRDefault="007C61AE" w:rsidP="00C922A1">
            <w:pPr>
              <w:jc w:val="center"/>
              <w:rPr>
                <w:rFonts w:ascii="Palatino Linotype" w:hAnsi="Palatino Linotype"/>
                <w:i/>
                <w:iCs/>
              </w:rPr>
            </w:pPr>
            <w:r w:rsidRPr="00D1359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O33oWEUR","properties":{"formattedCitation":"(1)","plainCitation":"(1)","noteIndex":0},"citationItems":[{"id":209,"uris":["http://zotero.org/users/local/kXPGHtSM/items/G3K9EVKQ","http://zotero.org/users/10714330/items/G3K9EVKQ"],"itemData":{"id":209,"type":"article-journal","abstract":"Background\nRegarding the growing interest and importance of understanding the cellular changes of the cornea in diseases, a quantitative cellular characterization of the epithelium is becoming increasingly important. Towards this, the latest research offers considerable improvements in imaging of the cornea by confocal laser scanning microscopy (CLSM). This study presents a pipeline to generate normative morphological data of epithelial cell layers of healthy human corneas.\n\nMethods\n3D in vivo CLSM was performed on the eyes of volunteers (n=25) with a Heidelberg Retina Tomograph II equipped with an in-house modified version of the Rostock Cornea Module implementing two dedicated piezo actuators and a concave contact cap. Image data were acquired with nearly isotropic voxel resolution. After image registration, stacks of en-face sections were used to generate full-thickness volume data sets of the epithelium. Beyond that, an image analysis algorithm quantified en-face sections of epithelial cells regarding the depth-dependent mean of cell density, area, diameter, aggregation (Clark and Evans index of aggregation), neighbor count and polygonality.\n\nResults\nImaging and cell segmentation were successfully performed in all subjects. Thereby intermediated cells were efficiently recognized by the segmentation algorithm while efficiency for superficial and basal cells was reduced. Morphological parameters showed an increased mean cell density, decreased mean cell area and mean diameter from anterior to posterior (5,197.02 to 8,190.39 cells/mm2; 160.51 to 90.29 µm2; 15.9 to 12.3 µm respectively). Aggregation gradually increased from anterior to posterior ranging from 1.45 to 1.53. Average neighbor count increased from 5.50 to a maximum of 5.66 followed by a gradual decrease to 5.45 within the normalized depth from anterior to posterior. Polygonality gradually decreased ranging from 4.93 to 4.64 sides of cells. The neighbor count and polygonality parameters exhibited profound depth-dependent changes.\n\nConclusions\nThis in vivo study demonstrates the successful implementation of a CLSM-based imaging pipeline for cellular characterization of the human corneal epithelium. The dedicated hardware in combination with an adapted image registration method to correct the remaining motion-induced image distortions followed by a dedicated algorithm to calculate characteristic quantities of different epithelial cell layers enabled the generation of normative data. Further significant effort is necessary to improve the algorithm for superficial and basal cell segmentation.","container-title":"Quantitative Imaging in Medicine and Surgery","DOI":"10.21037/qims-20-1052","ISSN":"2223-4292","issue":"5","journalAbbreviation":"Quant Imaging Med Surg","note":"PMID: 33936961\nPMCID: PMC8047369","page":"1737-1750","source":"PubMed Central","title":"Morphological characterization of the human corneal epithelium by in vivo confocal laser scanning microscopy","volume":"11","author":[{"family":"Sterenczak","given":"Katharina A."},{"family":"Winter","given":"Karsten"},{"family":"Sperlich","given":"Karsten"},{"family":"Stahnke","given":"Thomas"},{"family":"Linke","given":"Stephan"},{"family":"Farrokhi","given":"Sanaz"},{"family":"Klemm","given":"Maren"},{"family":"Allgeier","given":"Stephan"},{"family":"Köhler","given":"Bernd"},{"family":"Reichert","given":"Klaus-Martin"},{"family":"Guthoff","given":"Rudolf F."},{"family":"Bohn","given":"Sebastian"},{"family":"Stachs","given":"Oliver"}],"issued":{"date-parts":[["2021",5]]}}}],"schema":"https://github.com/citation-style-language/schema/raw/master/csl-citation.json"} </w:instrText>
            </w:r>
            <w:r w:rsidRPr="00D13590">
              <w:rPr>
                <w:rFonts w:ascii="Palatino Linotype" w:hAnsi="Palatino Linotype"/>
                <w:i/>
                <w:iCs/>
                <w:sz w:val="14"/>
                <w:szCs w:val="14"/>
              </w:rPr>
              <w:fldChar w:fldCharType="separate"/>
            </w:r>
            <w:r w:rsidR="009119DF" w:rsidRPr="009119DF">
              <w:rPr>
                <w:rFonts w:ascii="Palatino Linotype" w:hAnsi="Palatino Linotype"/>
                <w:sz w:val="14"/>
              </w:rPr>
              <w:t>(1)</w:t>
            </w:r>
            <w:r w:rsidRPr="00D13590">
              <w:rPr>
                <w:rFonts w:ascii="Palatino Linotype" w:hAnsi="Palatino Linotype"/>
                <w:i/>
                <w:iCs/>
                <w:sz w:val="14"/>
                <w:szCs w:val="14"/>
              </w:rPr>
              <w:fldChar w:fldCharType="end"/>
            </w:r>
          </w:p>
        </w:tc>
        <w:tc>
          <w:tcPr>
            <w:tcW w:w="2307" w:type="dxa"/>
            <w:shd w:val="clear" w:color="auto" w:fill="F2F2F2" w:themeFill="background1" w:themeFillShade="F2"/>
            <w:vAlign w:val="center"/>
          </w:tcPr>
          <w:p w14:paraId="3AC14A4A" w14:textId="77777777" w:rsidR="007C61AE" w:rsidRPr="00977E1E" w:rsidRDefault="007C61AE" w:rsidP="00C922A1">
            <w:pPr>
              <w:rPr>
                <w:rFonts w:ascii="Palatino Linotype" w:hAnsi="Palatino Linotype"/>
                <w:i/>
                <w:iCs/>
                <w:sz w:val="14"/>
                <w:szCs w:val="14"/>
              </w:rPr>
            </w:pPr>
            <w:r w:rsidRPr="00D02612">
              <w:rPr>
                <w:rFonts w:ascii="Palatino Linotype" w:hAnsi="Palatino Linotype"/>
                <w:i/>
                <w:iCs/>
                <w:sz w:val="14"/>
                <w:szCs w:val="14"/>
              </w:rPr>
              <w:t>The ideal surface area each basal cell tries to maintain</w:t>
            </w:r>
            <w:r>
              <w:rPr>
                <w:rFonts w:ascii="Palatino Linotype" w:hAnsi="Palatino Linotype"/>
                <w:i/>
                <w:iCs/>
                <w:sz w:val="14"/>
                <w:szCs w:val="14"/>
              </w:rPr>
              <w:t>. Defined to constraint cell shape</w:t>
            </w:r>
          </w:p>
        </w:tc>
      </w:tr>
      <w:tr w:rsidR="007C61AE" w14:paraId="20836227" w14:textId="77777777" w:rsidTr="00C922A1">
        <w:tc>
          <w:tcPr>
            <w:tcW w:w="2693" w:type="dxa"/>
            <w:shd w:val="clear" w:color="auto" w:fill="F2F2F2" w:themeFill="background1" w:themeFillShade="F2"/>
            <w:vAlign w:val="center"/>
          </w:tcPr>
          <w:p w14:paraId="08172077" w14:textId="77777777" w:rsidR="007C61AE" w:rsidRPr="001D26DA" w:rsidRDefault="007C61AE" w:rsidP="00C922A1">
            <w:pPr>
              <w:rPr>
                <w:rFonts w:ascii="Palatino Linotype" w:hAnsi="Palatino Linotype"/>
                <w:sz w:val="18"/>
                <w:szCs w:val="18"/>
              </w:rPr>
            </w:pPr>
            <w:proofErr w:type="spellStart"/>
            <w:r w:rsidRPr="00EF44DB">
              <w:rPr>
                <w:rFonts w:ascii="Palatino Linotype" w:hAnsi="Palatino Linotype"/>
                <w:sz w:val="18"/>
                <w:szCs w:val="18"/>
              </w:rPr>
              <w:t>InitBASAL_LambdaVolume</w:t>
            </w:r>
            <w:proofErr w:type="spellEnd"/>
          </w:p>
        </w:tc>
        <w:tc>
          <w:tcPr>
            <w:tcW w:w="1804" w:type="dxa"/>
            <w:shd w:val="clear" w:color="auto" w:fill="F2F2F2" w:themeFill="background1" w:themeFillShade="F2"/>
            <w:vAlign w:val="center"/>
          </w:tcPr>
          <w:p w14:paraId="7A452FF9"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v,basal</m:t>
                    </m:r>
                  </m:sub>
                </m:sSub>
              </m:oMath>
            </m:oMathPara>
          </w:p>
        </w:tc>
        <w:tc>
          <w:tcPr>
            <w:tcW w:w="1341" w:type="dxa"/>
            <w:shd w:val="clear" w:color="auto" w:fill="F2F2F2" w:themeFill="background1" w:themeFillShade="F2"/>
            <w:vAlign w:val="center"/>
          </w:tcPr>
          <w:p w14:paraId="4B4E4CE1" w14:textId="77777777" w:rsidR="007C61AE" w:rsidRDefault="007C61AE" w:rsidP="00C922A1">
            <w:pPr>
              <w:jc w:val="center"/>
              <w:rPr>
                <w:rFonts w:ascii="Palatino Linotype" w:hAnsi="Palatino Linotype"/>
                <w:i/>
                <w:iCs/>
              </w:rPr>
            </w:pPr>
            <w:r>
              <w:rPr>
                <w:rFonts w:ascii="Palatino Linotype" w:hAnsi="Palatino Linotype"/>
                <w:i/>
                <w:iCs/>
              </w:rPr>
              <w:t>2.0</w:t>
            </w:r>
          </w:p>
        </w:tc>
        <w:tc>
          <w:tcPr>
            <w:tcW w:w="1205" w:type="dxa"/>
            <w:shd w:val="clear" w:color="auto" w:fill="F2F2F2" w:themeFill="background1" w:themeFillShade="F2"/>
            <w:vAlign w:val="center"/>
          </w:tcPr>
          <w:p w14:paraId="15E84376"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shd w:val="clear" w:color="auto" w:fill="F2F2F2" w:themeFill="background1" w:themeFillShade="F2"/>
            <w:vAlign w:val="center"/>
          </w:tcPr>
          <w:p w14:paraId="0A70B2AE" w14:textId="77777777" w:rsidR="007C61AE" w:rsidRPr="00977E1E" w:rsidRDefault="007C61AE" w:rsidP="00C922A1">
            <w:pPr>
              <w:rPr>
                <w:rFonts w:ascii="Palatino Linotype" w:hAnsi="Palatino Linotype"/>
                <w:i/>
                <w:iCs/>
                <w:sz w:val="14"/>
                <w:szCs w:val="14"/>
              </w:rPr>
            </w:pPr>
            <w:r w:rsidRPr="00D02612">
              <w:rPr>
                <w:rFonts w:ascii="Palatino Linotype" w:hAnsi="Palatino Linotype"/>
                <w:i/>
                <w:iCs/>
                <w:sz w:val="14"/>
                <w:szCs w:val="14"/>
              </w:rPr>
              <w:t>How strongly a basal cell regulates its volume towards a desired size</w:t>
            </w:r>
          </w:p>
        </w:tc>
      </w:tr>
      <w:tr w:rsidR="007C61AE" w14:paraId="2D3ABBBF" w14:textId="77777777" w:rsidTr="00C922A1">
        <w:tc>
          <w:tcPr>
            <w:tcW w:w="2693" w:type="dxa"/>
            <w:shd w:val="clear" w:color="auto" w:fill="F2F2F2" w:themeFill="background1" w:themeFillShade="F2"/>
            <w:vAlign w:val="center"/>
          </w:tcPr>
          <w:p w14:paraId="6B593AB2" w14:textId="77777777" w:rsidR="007C61AE" w:rsidRPr="001D26DA" w:rsidRDefault="007C61AE" w:rsidP="00C922A1">
            <w:pPr>
              <w:rPr>
                <w:rFonts w:ascii="Palatino Linotype" w:hAnsi="Palatino Linotype"/>
                <w:sz w:val="18"/>
                <w:szCs w:val="18"/>
              </w:rPr>
            </w:pPr>
            <w:proofErr w:type="spellStart"/>
            <w:r w:rsidRPr="00EF44DB">
              <w:rPr>
                <w:rFonts w:ascii="Palatino Linotype" w:hAnsi="Palatino Linotype"/>
                <w:sz w:val="18"/>
                <w:szCs w:val="18"/>
              </w:rPr>
              <w:t>InitBASAL_TargetVolume</w:t>
            </w:r>
            <w:proofErr w:type="spellEnd"/>
          </w:p>
        </w:tc>
        <w:tc>
          <w:tcPr>
            <w:tcW w:w="1804" w:type="dxa"/>
            <w:shd w:val="clear" w:color="auto" w:fill="F2F2F2" w:themeFill="background1" w:themeFillShade="F2"/>
            <w:vAlign w:val="center"/>
          </w:tcPr>
          <w:p w14:paraId="592DB845"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0</m:t>
                        </m:r>
                      </m:sub>
                    </m:sSub>
                  </m:e>
                  <m:sub>
                    <m:r>
                      <w:rPr>
                        <w:rFonts w:ascii="Cambria Math" w:hAnsi="Cambria Math"/>
                      </w:rPr>
                      <m:t>target,basal</m:t>
                    </m:r>
                  </m:sub>
                </m:sSub>
              </m:oMath>
            </m:oMathPara>
          </w:p>
        </w:tc>
        <w:tc>
          <w:tcPr>
            <w:tcW w:w="1341" w:type="dxa"/>
            <w:shd w:val="clear" w:color="auto" w:fill="F2F2F2" w:themeFill="background1" w:themeFillShade="F2"/>
            <w:vAlign w:val="center"/>
          </w:tcPr>
          <w:p w14:paraId="4A0327C7" w14:textId="77777777" w:rsidR="007C61AE" w:rsidRDefault="007C61AE" w:rsidP="00C922A1">
            <w:pPr>
              <w:jc w:val="center"/>
              <w:rPr>
                <w:rFonts w:ascii="Palatino Linotype" w:hAnsi="Palatino Linotype"/>
                <w:i/>
                <w:iCs/>
              </w:rPr>
            </w:pPr>
            <w:r>
              <w:rPr>
                <w:rFonts w:ascii="Palatino Linotype" w:hAnsi="Palatino Linotype"/>
                <w:i/>
                <w:iCs/>
              </w:rPr>
              <w:t>25.0</w:t>
            </w:r>
          </w:p>
        </w:tc>
        <w:tc>
          <w:tcPr>
            <w:tcW w:w="1205" w:type="dxa"/>
            <w:shd w:val="clear" w:color="auto" w:fill="F2F2F2" w:themeFill="background1" w:themeFillShade="F2"/>
            <w:vAlign w:val="center"/>
          </w:tcPr>
          <w:p w14:paraId="7619C8AB" w14:textId="20AF15C3" w:rsidR="007C61AE" w:rsidRDefault="007C61AE" w:rsidP="00C922A1">
            <w:pPr>
              <w:jc w:val="center"/>
              <w:rPr>
                <w:rFonts w:ascii="Palatino Linotype" w:hAnsi="Palatino Linotype"/>
                <w:i/>
                <w:iCs/>
              </w:rPr>
            </w:pPr>
            <w:r w:rsidRPr="00AF725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{"citationID":"6AycHge0","properties":{"formattedCitation":"(2)","plainCitation":"(2)","noteIndex":0},"citationItems":[{"id":1176,"uris":["http://zotero.org/users/10714330/items/F6IGIHJB"],"itemData":{"id":1176,"type":"article-journal","abstract":"Abstract\n            This study investigated whether cell size correlates with phenotype and proliferative capacity in human corneal epithelial cells. Primary cultured human corneal epithelial cells were sorted by flow cytometry based on forward scatter profile in comparison with the profile of beads of known size. Four fractions (A, B, C, and D) of cells ranging in size from 10 to 16, 17 to 23, 24 to 30, and ≥31 μm in diameter, respectively, were collected to evaluate their 5-bromo-2-deoxyuridine (BrdU) label retention properties, cell phenotype, and clonal growth capacity on a 3T3 fibroblast feeder layer. Among these four populations, cell size was shown to positively correlate with the expression of the differentiation markers keratin (K) 3, K12, and involucrin and inversely with the levels of stem cell–associated markers ΔNp63 and ABCG2 and with colony-forming efficiency (CFE) and growth capacity. Population A with the smallest size, accounting for 11.0% ± 4.5% of the entire population, contained the greatest number of BrdU label-retaining slow-cycling cells, displayed the highest percentage of cells immunopositive to p63 and ABCG2 and negative to K3 and involucrin, expressed the highest levels of ΔNp63 and ABCG2 mRNA and the lowest levels of K3, K12, and involucrin, and possessed the highest CFE and growth capacity. These findings suggest that cell size correlates with cell differentiation phenotypes and proliferative capacity in human corneal epithelial cells. The smallest cells in population A seem to be enriched for putative stem cells, and small cell size may represent one of the important properties of adult corneal epithelial stem cells.","container-title":"Stem Cells","DOI":"10.1634/stemcells.2005-0148","ISSN":"1066-5099, 1549-4918","issue":"2","language":"en","license":"https://academic.oup.com/journals/pages/open_access/funder_policies/chorus/standard_publication_model","page":"368-375","source":"DOI.org (Crossref)","title":"Cell Size Correlates with Phenotype and Proliferative Capacity in Human Corneal Epithelial Cells","volume":"24","author":[{"family":"De Paiva","given":"Cintia S."},{"family":"Pflugfelder","given":"Stephen C."},{"family":"Li","given":"De-Quan"}],"issued":{"date-parts":[["2006",2,1]]}}}],"schema":"https://github.com/citation-style-language/schema/raw/master/csl-citation.json"} </w:instrText>
            </w:r>
            <w:r w:rsidRPr="00AF7250">
              <w:rPr>
                <w:rFonts w:ascii="Palatino Linotype" w:hAnsi="Palatino Linotype"/>
                <w:i/>
                <w:iCs/>
                <w:sz w:val="14"/>
                <w:szCs w:val="14"/>
              </w:rPr>
              <w:fldChar w:fldCharType="separate"/>
            </w:r>
            <w:r w:rsidR="009119DF" w:rsidRPr="009119DF">
              <w:rPr>
                <w:rFonts w:ascii="Palatino Linotype" w:hAnsi="Palatino Linotype"/>
                <w:sz w:val="14"/>
              </w:rPr>
              <w:t>(2)</w:t>
            </w:r>
            <w:r w:rsidRPr="00AF7250">
              <w:rPr>
                <w:rFonts w:ascii="Palatino Linotype" w:hAnsi="Palatino Linotype"/>
                <w:i/>
                <w:iCs/>
                <w:sz w:val="14"/>
                <w:szCs w:val="14"/>
              </w:rPr>
              <w:fldChar w:fldCharType="end"/>
            </w:r>
          </w:p>
        </w:tc>
        <w:tc>
          <w:tcPr>
            <w:tcW w:w="2307" w:type="dxa"/>
            <w:shd w:val="clear" w:color="auto" w:fill="F2F2F2" w:themeFill="background1" w:themeFillShade="F2"/>
            <w:vAlign w:val="center"/>
          </w:tcPr>
          <w:p w14:paraId="56343DFB" w14:textId="77777777" w:rsidR="007C61AE" w:rsidRPr="00977E1E" w:rsidRDefault="007C61AE" w:rsidP="00C922A1">
            <w:pPr>
              <w:rPr>
                <w:rFonts w:ascii="Palatino Linotype" w:hAnsi="Palatino Linotype"/>
                <w:i/>
                <w:iCs/>
                <w:sz w:val="14"/>
                <w:szCs w:val="14"/>
              </w:rPr>
            </w:pPr>
            <w:r w:rsidRPr="002F3056">
              <w:rPr>
                <w:rFonts w:ascii="Palatino Linotype" w:hAnsi="Palatino Linotype"/>
                <w:i/>
                <w:iCs/>
                <w:sz w:val="14"/>
                <w:szCs w:val="14"/>
              </w:rPr>
              <w:t>The ideal volume each basal cell tries to maintain</w:t>
            </w:r>
            <w:r>
              <w:rPr>
                <w:rFonts w:ascii="Palatino Linotype" w:hAnsi="Palatino Linotype"/>
                <w:i/>
                <w:iCs/>
                <w:sz w:val="14"/>
                <w:szCs w:val="14"/>
              </w:rPr>
              <w:t>. Reference 10 -30 µm</w:t>
            </w:r>
          </w:p>
        </w:tc>
      </w:tr>
      <w:tr w:rsidR="007C61AE" w14:paraId="07B021DB" w14:textId="77777777" w:rsidTr="00C922A1">
        <w:tc>
          <w:tcPr>
            <w:tcW w:w="2693" w:type="dxa"/>
            <w:shd w:val="clear" w:color="auto" w:fill="F2F2F2" w:themeFill="background1" w:themeFillShade="F2"/>
            <w:vAlign w:val="center"/>
          </w:tcPr>
          <w:p w14:paraId="41416800" w14:textId="77777777" w:rsidR="007C61AE" w:rsidRPr="001D26DA" w:rsidRDefault="007C61AE" w:rsidP="00C922A1">
            <w:pPr>
              <w:rPr>
                <w:rFonts w:ascii="Palatino Linotype" w:hAnsi="Palatino Linotype"/>
                <w:sz w:val="18"/>
                <w:szCs w:val="18"/>
              </w:rPr>
            </w:pPr>
            <w:proofErr w:type="spellStart"/>
            <w:r w:rsidRPr="005F0950">
              <w:rPr>
                <w:rFonts w:ascii="Palatino Linotype" w:hAnsi="Palatino Linotype"/>
                <w:sz w:val="18"/>
                <w:szCs w:val="18"/>
              </w:rPr>
              <w:t>DensityBASAL_HalfMaxValue</w:t>
            </w:r>
            <w:proofErr w:type="spellEnd"/>
          </w:p>
        </w:tc>
        <w:tc>
          <w:tcPr>
            <w:tcW w:w="1804" w:type="dxa"/>
            <w:shd w:val="clear" w:color="auto" w:fill="F2F2F2" w:themeFill="background1" w:themeFillShade="F2"/>
            <w:vAlign w:val="center"/>
          </w:tcPr>
          <w:p w14:paraId="053FAB22" w14:textId="77777777" w:rsidR="007C61AE" w:rsidRDefault="007C61AE" w:rsidP="00C922A1">
            <w:pPr>
              <w:jc w:val="center"/>
              <w:rPr>
                <w:rFonts w:ascii="Palatino Linotype" w:hAnsi="Palatino Linotype"/>
                <w:i/>
                <w:iCs/>
              </w:rPr>
            </w:pPr>
            <m:oMathPara>
              <m:oMath>
                <m:sSub>
                  <m:sSubPr>
                    <m:ctrlPr>
                      <w:rPr>
                        <w:rFonts w:ascii="Cambria Math" w:hAnsi="Cambria Math"/>
                        <w:bCs/>
                        <w:i/>
                      </w:rPr>
                    </m:ctrlPr>
                  </m:sSubPr>
                  <m:e>
                    <m:sSub>
                      <m:sSubPr>
                        <m:ctrlPr>
                          <w:rPr>
                            <w:rFonts w:ascii="Cambria Math" w:hAnsi="Cambria Math"/>
                            <w:bCs/>
                            <w:i/>
                          </w:rPr>
                        </m:ctrlPr>
                      </m:sSubPr>
                      <m:e>
                        <m:r>
                          <w:rPr>
                            <w:rFonts w:ascii="Cambria Math" w:hAnsi="Cambria Math"/>
                          </w:rPr>
                          <m:t>k</m:t>
                        </m:r>
                      </m:e>
                      <m:sub>
                        <m:r>
                          <w:rPr>
                            <w:rFonts w:ascii="Cambria Math" w:hAnsi="Cambria Math"/>
                          </w:rPr>
                          <m:t>m</m:t>
                        </m:r>
                      </m:sub>
                    </m:sSub>
                  </m:e>
                  <m:sub>
                    <m:r>
                      <w:rPr>
                        <w:rFonts w:ascii="Cambria Math" w:hAnsi="Cambria Math"/>
                      </w:rPr>
                      <m:t>density,basal</m:t>
                    </m:r>
                  </m:sub>
                </m:sSub>
              </m:oMath>
            </m:oMathPara>
          </w:p>
        </w:tc>
        <w:tc>
          <w:tcPr>
            <w:tcW w:w="1341" w:type="dxa"/>
            <w:shd w:val="clear" w:color="auto" w:fill="F2F2F2" w:themeFill="background1" w:themeFillShade="F2"/>
            <w:vAlign w:val="center"/>
          </w:tcPr>
          <w:p w14:paraId="7694F6BD" w14:textId="77777777" w:rsidR="007C61AE" w:rsidRDefault="007C61AE" w:rsidP="00C922A1">
            <w:pPr>
              <w:jc w:val="center"/>
              <w:rPr>
                <w:rFonts w:ascii="Palatino Linotype" w:hAnsi="Palatino Linotype"/>
                <w:i/>
                <w:iCs/>
              </w:rPr>
            </w:pPr>
            <w:r>
              <w:rPr>
                <w:rFonts w:ascii="Palatino Linotype" w:hAnsi="Palatino Linotype"/>
                <w:i/>
                <w:iCs/>
              </w:rPr>
              <w:t>125.0</w:t>
            </w:r>
          </w:p>
        </w:tc>
        <w:tc>
          <w:tcPr>
            <w:tcW w:w="1205" w:type="dxa"/>
            <w:shd w:val="clear" w:color="auto" w:fill="F2F2F2" w:themeFill="background1" w:themeFillShade="F2"/>
            <w:vAlign w:val="center"/>
          </w:tcPr>
          <w:p w14:paraId="4BCAA420" w14:textId="77777777" w:rsidR="007C61AE" w:rsidRDefault="007C61AE" w:rsidP="00C922A1">
            <w:pPr>
              <w:jc w:val="center"/>
              <w:rPr>
                <w:rFonts w:ascii="Palatino Linotype" w:hAnsi="Palatino Linotype"/>
                <w:i/>
                <w:iCs/>
              </w:rPr>
            </w:pPr>
            <w:r w:rsidRPr="00B03529">
              <w:rPr>
                <w:rFonts w:ascii="Palatino Linotype" w:hAnsi="Palatino Linotype"/>
                <w:i/>
                <w:iCs/>
                <w:sz w:val="14"/>
                <w:szCs w:val="14"/>
              </w:rPr>
              <w:t xml:space="preserve">Fitted </w:t>
            </w:r>
            <w:hyperlink w:anchor="_S1.5_Parameter_Fitting" w:history="1">
              <w:r w:rsidRPr="00CD4BDB">
                <w:rPr>
                  <w:rStyle w:val="Hyperlink"/>
                  <w:rFonts w:ascii="Palatino Linotype" w:hAnsi="Palatino Linotype"/>
                  <w:i/>
                  <w:iCs/>
                  <w:sz w:val="14"/>
                  <w:szCs w:val="14"/>
                </w:rPr>
                <w:t>(S1 Text section S1.5)</w:t>
              </w:r>
            </w:hyperlink>
          </w:p>
        </w:tc>
        <w:tc>
          <w:tcPr>
            <w:tcW w:w="2307" w:type="dxa"/>
            <w:shd w:val="clear" w:color="auto" w:fill="F2F2F2" w:themeFill="background1" w:themeFillShade="F2"/>
            <w:vAlign w:val="center"/>
          </w:tcPr>
          <w:p w14:paraId="38073605" w14:textId="77777777" w:rsidR="007C61AE" w:rsidRPr="00977E1E" w:rsidRDefault="007C61AE" w:rsidP="00C922A1">
            <w:pPr>
              <w:rPr>
                <w:rFonts w:ascii="Palatino Linotype" w:hAnsi="Palatino Linotype"/>
                <w:i/>
                <w:iCs/>
                <w:sz w:val="14"/>
                <w:szCs w:val="14"/>
              </w:rPr>
            </w:pPr>
            <w:r>
              <w:rPr>
                <w:rFonts w:ascii="Palatino Linotype" w:hAnsi="Palatino Linotype"/>
                <w:i/>
                <w:iCs/>
                <w:sz w:val="14"/>
                <w:szCs w:val="14"/>
              </w:rPr>
              <w:t>C</w:t>
            </w:r>
            <w:r w:rsidRPr="008F5E32">
              <w:rPr>
                <w:rFonts w:ascii="Palatino Linotype" w:hAnsi="Palatino Linotype"/>
                <w:i/>
                <w:iCs/>
                <w:sz w:val="14"/>
                <w:szCs w:val="14"/>
              </w:rPr>
              <w:t xml:space="preserve">ell density </w:t>
            </w:r>
            <w:r>
              <w:rPr>
                <w:rFonts w:ascii="Palatino Linotype" w:hAnsi="Palatino Linotype"/>
                <w:i/>
                <w:iCs/>
                <w:sz w:val="14"/>
                <w:szCs w:val="14"/>
              </w:rPr>
              <w:t>of</w:t>
            </w:r>
            <w:r w:rsidRPr="008F5E32">
              <w:rPr>
                <w:rFonts w:ascii="Palatino Linotype" w:hAnsi="Palatino Linotype"/>
                <w:i/>
                <w:iCs/>
                <w:sz w:val="14"/>
                <w:szCs w:val="14"/>
              </w:rPr>
              <w:t xml:space="preserve"> basal cells half</w:t>
            </w:r>
            <w:r>
              <w:rPr>
                <w:rFonts w:ascii="Palatino Linotype" w:hAnsi="Palatino Linotype"/>
                <w:i/>
                <w:iCs/>
                <w:sz w:val="14"/>
                <w:szCs w:val="14"/>
              </w:rPr>
              <w:t>-</w:t>
            </w:r>
            <w:r w:rsidRPr="008F5E32">
              <w:rPr>
                <w:rFonts w:ascii="Palatino Linotype" w:hAnsi="Palatino Linotype"/>
                <w:i/>
                <w:iCs/>
                <w:sz w:val="14"/>
                <w:szCs w:val="14"/>
              </w:rPr>
              <w:t>max growth response</w:t>
            </w:r>
          </w:p>
        </w:tc>
      </w:tr>
      <w:tr w:rsidR="007C61AE" w14:paraId="6938F498" w14:textId="77777777" w:rsidTr="00C922A1">
        <w:tc>
          <w:tcPr>
            <w:tcW w:w="2693" w:type="dxa"/>
            <w:shd w:val="clear" w:color="auto" w:fill="F2F2F2" w:themeFill="background1" w:themeFillShade="F2"/>
            <w:vAlign w:val="center"/>
          </w:tcPr>
          <w:p w14:paraId="0B0F7F57" w14:textId="77777777" w:rsidR="007C61AE" w:rsidRPr="001D26DA" w:rsidRDefault="007C61AE" w:rsidP="00C922A1">
            <w:pPr>
              <w:rPr>
                <w:rFonts w:ascii="Palatino Linotype" w:hAnsi="Palatino Linotype"/>
                <w:sz w:val="18"/>
                <w:szCs w:val="18"/>
              </w:rPr>
            </w:pPr>
            <w:proofErr w:type="spellStart"/>
            <w:r w:rsidRPr="0083464D">
              <w:rPr>
                <w:rFonts w:ascii="Palatino Linotype" w:hAnsi="Palatino Linotype"/>
                <w:sz w:val="18"/>
                <w:szCs w:val="18"/>
              </w:rPr>
              <w:t>EGF_BASAL_HalfMaxValue</w:t>
            </w:r>
            <w:proofErr w:type="spellEnd"/>
          </w:p>
        </w:tc>
        <w:tc>
          <w:tcPr>
            <w:tcW w:w="1804" w:type="dxa"/>
            <w:shd w:val="clear" w:color="auto" w:fill="F2F2F2" w:themeFill="background1" w:themeFillShade="F2"/>
            <w:vAlign w:val="center"/>
          </w:tcPr>
          <w:p w14:paraId="6C94E998" w14:textId="77777777" w:rsidR="007C61AE" w:rsidRDefault="007C61AE" w:rsidP="00C922A1">
            <w:pPr>
              <w:jc w:val="center"/>
              <w:rPr>
                <w:rFonts w:ascii="Palatino Linotype" w:hAnsi="Palatino Linotype"/>
                <w:i/>
                <w:iCs/>
              </w:rPr>
            </w:pPr>
            <m:oMathPara>
              <m:oMath>
                <m:sSub>
                  <m:sSubPr>
                    <m:ctrlPr>
                      <w:rPr>
                        <w:rFonts w:ascii="Cambria Math" w:hAnsi="Cambria Math"/>
                        <w:bCs/>
                        <w:i/>
                        <w:lang w:bidi="en-US"/>
                      </w:rPr>
                    </m:ctrlPr>
                  </m:sSubPr>
                  <m:e>
                    <m:sSub>
                      <m:sSubPr>
                        <m:ctrlPr>
                          <w:rPr>
                            <w:rFonts w:ascii="Cambria Math" w:hAnsi="Cambria Math"/>
                            <w:bCs/>
                            <w:i/>
                            <w:lang w:bidi="en-US"/>
                          </w:rPr>
                        </m:ctrlPr>
                      </m:sSubPr>
                      <m:e>
                        <m:r>
                          <w:rPr>
                            <w:rFonts w:ascii="Cambria Math" w:hAnsi="Cambria Math"/>
                            <w:lang w:bidi="en-US"/>
                          </w:rPr>
                          <m:t>k</m:t>
                        </m:r>
                      </m:e>
                      <m:sub>
                        <m:r>
                          <w:rPr>
                            <w:rFonts w:ascii="Cambria Math" w:hAnsi="Cambria Math"/>
                            <w:lang w:bidi="en-US"/>
                          </w:rPr>
                          <m:t>m</m:t>
                        </m:r>
                      </m:sub>
                    </m:sSub>
                  </m:e>
                  <m:sub>
                    <m:r>
                      <w:rPr>
                        <w:rFonts w:ascii="Cambria Math" w:hAnsi="Cambria Math"/>
                        <w:lang w:bidi="en-US"/>
                      </w:rPr>
                      <m:t>EGF,basal</m:t>
                    </m:r>
                  </m:sub>
                </m:sSub>
              </m:oMath>
            </m:oMathPara>
          </w:p>
        </w:tc>
        <w:tc>
          <w:tcPr>
            <w:tcW w:w="1341" w:type="dxa"/>
            <w:shd w:val="clear" w:color="auto" w:fill="F2F2F2" w:themeFill="background1" w:themeFillShade="F2"/>
            <w:vAlign w:val="center"/>
          </w:tcPr>
          <w:p w14:paraId="27D266E1" w14:textId="77777777" w:rsidR="007C61AE" w:rsidRDefault="007C61AE" w:rsidP="00C922A1">
            <w:pPr>
              <w:jc w:val="center"/>
              <w:rPr>
                <w:rFonts w:ascii="Palatino Linotype" w:hAnsi="Palatino Linotype"/>
                <w:i/>
                <w:iCs/>
              </w:rPr>
            </w:pPr>
            <w:r>
              <w:rPr>
                <w:rFonts w:ascii="Palatino Linotype" w:hAnsi="Palatino Linotype"/>
                <w:i/>
                <w:iCs/>
              </w:rPr>
              <w:t>7.0</w:t>
            </w:r>
          </w:p>
        </w:tc>
        <w:tc>
          <w:tcPr>
            <w:tcW w:w="1205" w:type="dxa"/>
            <w:shd w:val="clear" w:color="auto" w:fill="F2F2F2" w:themeFill="background1" w:themeFillShade="F2"/>
            <w:vAlign w:val="center"/>
          </w:tcPr>
          <w:p w14:paraId="4DC1868D" w14:textId="77777777" w:rsidR="007C61AE" w:rsidRDefault="007C61AE" w:rsidP="00C922A1">
            <w:pPr>
              <w:jc w:val="center"/>
              <w:rPr>
                <w:rFonts w:ascii="Palatino Linotype" w:hAnsi="Palatino Linotype"/>
                <w:i/>
                <w:iCs/>
              </w:rPr>
            </w:pPr>
            <w:r w:rsidRPr="00B03529">
              <w:rPr>
                <w:rFonts w:ascii="Palatino Linotype" w:hAnsi="Palatino Linotype"/>
                <w:i/>
                <w:iCs/>
                <w:sz w:val="14"/>
                <w:szCs w:val="14"/>
              </w:rPr>
              <w:t xml:space="preserve">Fitted </w:t>
            </w:r>
            <w:hyperlink w:anchor="_S1.5_Parameter_Fitting" w:history="1">
              <w:r w:rsidRPr="00CD4BDB">
                <w:rPr>
                  <w:rStyle w:val="Hyperlink"/>
                  <w:rFonts w:ascii="Palatino Linotype" w:hAnsi="Palatino Linotype"/>
                  <w:i/>
                  <w:iCs/>
                  <w:sz w:val="14"/>
                  <w:szCs w:val="14"/>
                </w:rPr>
                <w:t>(S1 Text section S1.5)</w:t>
              </w:r>
            </w:hyperlink>
          </w:p>
        </w:tc>
        <w:tc>
          <w:tcPr>
            <w:tcW w:w="2307" w:type="dxa"/>
            <w:shd w:val="clear" w:color="auto" w:fill="F2F2F2" w:themeFill="background1" w:themeFillShade="F2"/>
            <w:vAlign w:val="center"/>
          </w:tcPr>
          <w:p w14:paraId="1453ADA3" w14:textId="77777777" w:rsidR="007C61AE" w:rsidRPr="00977E1E" w:rsidRDefault="007C61AE" w:rsidP="00C922A1">
            <w:pPr>
              <w:rPr>
                <w:rFonts w:ascii="Palatino Linotype" w:hAnsi="Palatino Linotype"/>
                <w:i/>
                <w:iCs/>
                <w:sz w:val="14"/>
                <w:szCs w:val="14"/>
              </w:rPr>
            </w:pPr>
            <w:r w:rsidRPr="00C7069D">
              <w:rPr>
                <w:rFonts w:ascii="Palatino Linotype" w:hAnsi="Palatino Linotype"/>
                <w:i/>
                <w:iCs/>
                <w:sz w:val="14"/>
                <w:szCs w:val="14"/>
              </w:rPr>
              <w:t>EGF concentration basal cells achieve half</w:t>
            </w:r>
            <w:r>
              <w:rPr>
                <w:rFonts w:ascii="Palatino Linotype" w:hAnsi="Palatino Linotype"/>
                <w:i/>
                <w:iCs/>
                <w:sz w:val="14"/>
                <w:szCs w:val="14"/>
              </w:rPr>
              <w:t>-</w:t>
            </w:r>
            <w:r w:rsidRPr="00C7069D">
              <w:rPr>
                <w:rFonts w:ascii="Palatino Linotype" w:hAnsi="Palatino Linotype"/>
                <w:i/>
                <w:iCs/>
                <w:sz w:val="14"/>
                <w:szCs w:val="14"/>
              </w:rPr>
              <w:t>max</w:t>
            </w:r>
            <w:r>
              <w:rPr>
                <w:rFonts w:ascii="Palatino Linotype" w:hAnsi="Palatino Linotype"/>
                <w:i/>
                <w:iCs/>
                <w:sz w:val="14"/>
                <w:szCs w:val="14"/>
              </w:rPr>
              <w:t xml:space="preserve"> </w:t>
            </w:r>
            <w:r w:rsidRPr="00C7069D">
              <w:rPr>
                <w:rFonts w:ascii="Palatino Linotype" w:hAnsi="Palatino Linotype"/>
                <w:i/>
                <w:iCs/>
                <w:sz w:val="14"/>
                <w:szCs w:val="14"/>
              </w:rPr>
              <w:t>growth response</w:t>
            </w:r>
          </w:p>
        </w:tc>
      </w:tr>
      <w:tr w:rsidR="007C61AE" w14:paraId="50B53007" w14:textId="77777777" w:rsidTr="00C922A1">
        <w:tc>
          <w:tcPr>
            <w:tcW w:w="2693" w:type="dxa"/>
            <w:tcBorders>
              <w:bottom w:val="single" w:sz="4" w:space="0" w:color="auto"/>
            </w:tcBorders>
            <w:shd w:val="clear" w:color="auto" w:fill="F2F2F2" w:themeFill="background1" w:themeFillShade="F2"/>
            <w:vAlign w:val="center"/>
          </w:tcPr>
          <w:p w14:paraId="490C55C4" w14:textId="77777777" w:rsidR="007C61AE" w:rsidRPr="0083464D" w:rsidRDefault="007C61AE" w:rsidP="00C922A1">
            <w:pPr>
              <w:rPr>
                <w:rFonts w:ascii="Palatino Linotype" w:hAnsi="Palatino Linotype"/>
                <w:sz w:val="18"/>
                <w:szCs w:val="18"/>
              </w:rPr>
            </w:pPr>
            <w:proofErr w:type="spellStart"/>
            <w:r w:rsidRPr="001B446B">
              <w:rPr>
                <w:rFonts w:ascii="Palatino Linotype" w:hAnsi="Palatino Linotype"/>
                <w:sz w:val="18"/>
                <w:szCs w:val="18"/>
              </w:rPr>
              <w:t>InitBASAL_LambdaChemo</w:t>
            </w:r>
            <w:proofErr w:type="spellEnd"/>
          </w:p>
        </w:tc>
        <w:tc>
          <w:tcPr>
            <w:tcW w:w="1804" w:type="dxa"/>
            <w:tcBorders>
              <w:bottom w:val="single" w:sz="4" w:space="0" w:color="auto"/>
            </w:tcBorders>
            <w:shd w:val="clear" w:color="auto" w:fill="F2F2F2" w:themeFill="background1" w:themeFillShade="F2"/>
            <w:vAlign w:val="center"/>
          </w:tcPr>
          <w:p w14:paraId="79432547" w14:textId="77777777" w:rsidR="007C61AE" w:rsidRPr="00517DFA" w:rsidRDefault="007C61AE" w:rsidP="00C922A1">
            <w:pPr>
              <w:jc w:val="center"/>
              <w:rPr>
                <w:rFonts w:ascii="Palatino Linotype" w:eastAsia="Aptos" w:hAnsi="Palatino Linotype" w:cs="Arial"/>
                <w:bCs/>
                <w:lang w:bidi="en-U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chemo</m:t>
                        </m:r>
                      </m:sub>
                    </m:sSub>
                  </m:e>
                  <m:sub>
                    <m:r>
                      <w:rPr>
                        <w:rFonts w:ascii="Cambria Math" w:hAnsi="Cambria Math"/>
                      </w:rPr>
                      <m:t>Mbias,basal</m:t>
                    </m:r>
                  </m:sub>
                </m:sSub>
              </m:oMath>
            </m:oMathPara>
          </w:p>
        </w:tc>
        <w:tc>
          <w:tcPr>
            <w:tcW w:w="1341" w:type="dxa"/>
            <w:tcBorders>
              <w:bottom w:val="single" w:sz="4" w:space="0" w:color="auto"/>
            </w:tcBorders>
            <w:shd w:val="clear" w:color="auto" w:fill="F2F2F2" w:themeFill="background1" w:themeFillShade="F2"/>
            <w:vAlign w:val="center"/>
          </w:tcPr>
          <w:p w14:paraId="1FFA1645" w14:textId="77777777" w:rsidR="007C61AE" w:rsidRDefault="007C61AE" w:rsidP="00C922A1">
            <w:pPr>
              <w:jc w:val="center"/>
              <w:rPr>
                <w:rFonts w:ascii="Palatino Linotype" w:hAnsi="Palatino Linotype"/>
                <w:i/>
                <w:iCs/>
              </w:rPr>
            </w:pPr>
            <w:r>
              <w:rPr>
                <w:rFonts w:ascii="Palatino Linotype" w:hAnsi="Palatino Linotype"/>
                <w:i/>
                <w:iCs/>
              </w:rPr>
              <w:t>1000.0</w:t>
            </w:r>
          </w:p>
        </w:tc>
        <w:tc>
          <w:tcPr>
            <w:tcW w:w="1205" w:type="dxa"/>
            <w:tcBorders>
              <w:bottom w:val="single" w:sz="4" w:space="0" w:color="auto"/>
            </w:tcBorders>
            <w:shd w:val="clear" w:color="auto" w:fill="F2F2F2" w:themeFill="background1" w:themeFillShade="F2"/>
            <w:vAlign w:val="center"/>
          </w:tcPr>
          <w:p w14:paraId="58352A1C"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shd w:val="clear" w:color="auto" w:fill="F2F2F2" w:themeFill="background1" w:themeFillShade="F2"/>
            <w:vAlign w:val="center"/>
          </w:tcPr>
          <w:p w14:paraId="0A9D543C" w14:textId="77777777" w:rsidR="007C61AE" w:rsidRPr="00977E1E" w:rsidRDefault="007C61AE" w:rsidP="00C922A1">
            <w:pPr>
              <w:rPr>
                <w:rFonts w:ascii="Palatino Linotype" w:hAnsi="Palatino Linotype"/>
                <w:i/>
                <w:iCs/>
                <w:sz w:val="14"/>
                <w:szCs w:val="14"/>
              </w:rPr>
            </w:pPr>
            <w:r w:rsidRPr="002F3056">
              <w:rPr>
                <w:rFonts w:ascii="Palatino Linotype" w:hAnsi="Palatino Linotype"/>
                <w:i/>
                <w:iCs/>
                <w:sz w:val="14"/>
                <w:szCs w:val="14"/>
              </w:rPr>
              <w:t>How strongly basal cells move to areas with more chemoattr</w:t>
            </w:r>
            <w:r>
              <w:rPr>
                <w:rFonts w:ascii="Palatino Linotype" w:hAnsi="Palatino Linotype"/>
                <w:i/>
                <w:iCs/>
                <w:sz w:val="14"/>
                <w:szCs w:val="14"/>
              </w:rPr>
              <w:t>actant</w:t>
            </w:r>
          </w:p>
        </w:tc>
      </w:tr>
      <w:tr w:rsidR="007C61AE" w14:paraId="730C6533" w14:textId="77777777" w:rsidTr="00C922A1">
        <w:tc>
          <w:tcPr>
            <w:tcW w:w="2693" w:type="dxa"/>
            <w:tcBorders>
              <w:right w:val="nil"/>
            </w:tcBorders>
            <w:vAlign w:val="center"/>
          </w:tcPr>
          <w:p w14:paraId="52005927" w14:textId="77777777" w:rsidR="007C61AE" w:rsidRPr="00C5435E" w:rsidRDefault="007C61AE" w:rsidP="00C922A1">
            <w:pPr>
              <w:rPr>
                <w:rFonts w:ascii="Palatino Linotype" w:hAnsi="Palatino Linotype"/>
                <w:b/>
                <w:bCs/>
                <w:sz w:val="18"/>
                <w:szCs w:val="18"/>
              </w:rPr>
            </w:pPr>
            <w:r w:rsidRPr="00C5435E">
              <w:rPr>
                <w:rFonts w:ascii="Palatino Linotype" w:hAnsi="Palatino Linotype"/>
                <w:b/>
                <w:bCs/>
                <w:sz w:val="18"/>
                <w:szCs w:val="18"/>
              </w:rPr>
              <w:t>Wing</w:t>
            </w:r>
            <w:r>
              <w:rPr>
                <w:rFonts w:ascii="Palatino Linotype" w:hAnsi="Palatino Linotype"/>
                <w:b/>
                <w:bCs/>
                <w:sz w:val="18"/>
                <w:szCs w:val="18"/>
              </w:rPr>
              <w:t xml:space="preserve"> Cells</w:t>
            </w:r>
          </w:p>
        </w:tc>
        <w:tc>
          <w:tcPr>
            <w:tcW w:w="1804" w:type="dxa"/>
            <w:tcBorders>
              <w:left w:val="nil"/>
              <w:right w:val="nil"/>
            </w:tcBorders>
            <w:vAlign w:val="center"/>
          </w:tcPr>
          <w:p w14:paraId="72691A7C" w14:textId="77777777" w:rsidR="007C61AE" w:rsidRDefault="007C61AE" w:rsidP="00C922A1">
            <w:pPr>
              <w:jc w:val="center"/>
              <w:rPr>
                <w:rFonts w:ascii="Palatino Linotype" w:hAnsi="Palatino Linotype"/>
                <w:i/>
                <w:iCs/>
              </w:rPr>
            </w:pPr>
          </w:p>
        </w:tc>
        <w:tc>
          <w:tcPr>
            <w:tcW w:w="1341" w:type="dxa"/>
            <w:tcBorders>
              <w:left w:val="nil"/>
              <w:right w:val="nil"/>
            </w:tcBorders>
            <w:vAlign w:val="center"/>
          </w:tcPr>
          <w:p w14:paraId="452A07C6" w14:textId="77777777" w:rsidR="007C61AE" w:rsidRDefault="007C61AE" w:rsidP="00C922A1">
            <w:pPr>
              <w:jc w:val="center"/>
              <w:rPr>
                <w:rFonts w:ascii="Palatino Linotype" w:hAnsi="Palatino Linotype"/>
                <w:i/>
                <w:iCs/>
              </w:rPr>
            </w:pPr>
          </w:p>
        </w:tc>
        <w:tc>
          <w:tcPr>
            <w:tcW w:w="1205" w:type="dxa"/>
            <w:tcBorders>
              <w:left w:val="nil"/>
              <w:right w:val="nil"/>
            </w:tcBorders>
            <w:vAlign w:val="center"/>
          </w:tcPr>
          <w:p w14:paraId="7879132A" w14:textId="77777777" w:rsidR="007C61AE" w:rsidRDefault="007C61AE" w:rsidP="00C922A1">
            <w:pPr>
              <w:jc w:val="center"/>
              <w:rPr>
                <w:rFonts w:ascii="Palatino Linotype" w:hAnsi="Palatino Linotype"/>
                <w:i/>
                <w:iCs/>
              </w:rPr>
            </w:pPr>
          </w:p>
        </w:tc>
        <w:tc>
          <w:tcPr>
            <w:tcW w:w="2307" w:type="dxa"/>
            <w:tcBorders>
              <w:left w:val="nil"/>
            </w:tcBorders>
            <w:vAlign w:val="center"/>
          </w:tcPr>
          <w:p w14:paraId="57E12319" w14:textId="77777777" w:rsidR="007C61AE" w:rsidRPr="00977E1E" w:rsidRDefault="007C61AE" w:rsidP="00C922A1">
            <w:pPr>
              <w:rPr>
                <w:rFonts w:ascii="Palatino Linotype" w:hAnsi="Palatino Linotype"/>
                <w:i/>
                <w:iCs/>
                <w:sz w:val="14"/>
                <w:szCs w:val="14"/>
              </w:rPr>
            </w:pPr>
          </w:p>
        </w:tc>
      </w:tr>
      <w:tr w:rsidR="007C61AE" w14:paraId="16D970E6" w14:textId="77777777" w:rsidTr="00C922A1">
        <w:tc>
          <w:tcPr>
            <w:tcW w:w="2693" w:type="dxa"/>
            <w:vAlign w:val="center"/>
          </w:tcPr>
          <w:p w14:paraId="3D933DAE" w14:textId="77777777" w:rsidR="007C61AE" w:rsidRPr="00DD4A5A" w:rsidRDefault="007C61AE" w:rsidP="00C922A1">
            <w:pPr>
              <w:rPr>
                <w:rFonts w:ascii="Palatino Linotype" w:hAnsi="Palatino Linotype"/>
                <w:sz w:val="18"/>
                <w:szCs w:val="18"/>
              </w:rPr>
            </w:pPr>
            <w:proofErr w:type="spellStart"/>
            <w:r w:rsidRPr="00DE08DA">
              <w:rPr>
                <w:rFonts w:ascii="Palatino Linotype" w:hAnsi="Palatino Linotype"/>
                <w:sz w:val="18"/>
                <w:szCs w:val="18"/>
              </w:rPr>
              <w:t>InitWING_LambdaSurface</w:t>
            </w:r>
            <w:proofErr w:type="spellEnd"/>
          </w:p>
        </w:tc>
        <w:tc>
          <w:tcPr>
            <w:tcW w:w="1804" w:type="dxa"/>
            <w:vAlign w:val="center"/>
          </w:tcPr>
          <w:p w14:paraId="54B20245"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s,wing</m:t>
                    </m:r>
                  </m:sub>
                </m:sSub>
              </m:oMath>
            </m:oMathPara>
          </w:p>
        </w:tc>
        <w:tc>
          <w:tcPr>
            <w:tcW w:w="1341" w:type="dxa"/>
            <w:vAlign w:val="center"/>
          </w:tcPr>
          <w:p w14:paraId="4C0DE489" w14:textId="77777777" w:rsidR="007C61AE" w:rsidRDefault="007C61AE" w:rsidP="00C922A1">
            <w:pPr>
              <w:jc w:val="center"/>
              <w:rPr>
                <w:rFonts w:ascii="Palatino Linotype" w:hAnsi="Palatino Linotype"/>
                <w:i/>
                <w:iCs/>
              </w:rPr>
            </w:pPr>
            <w:r>
              <w:rPr>
                <w:rFonts w:ascii="Palatino Linotype" w:hAnsi="Palatino Linotype"/>
                <w:i/>
                <w:iCs/>
              </w:rPr>
              <w:t>5.0</w:t>
            </w:r>
          </w:p>
        </w:tc>
        <w:tc>
          <w:tcPr>
            <w:tcW w:w="1205" w:type="dxa"/>
            <w:vAlign w:val="center"/>
          </w:tcPr>
          <w:p w14:paraId="4C0542F2"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vAlign w:val="center"/>
          </w:tcPr>
          <w:p w14:paraId="00E61C54" w14:textId="77777777" w:rsidR="007C61AE" w:rsidRPr="00977E1E" w:rsidRDefault="007C61AE" w:rsidP="00C922A1">
            <w:pPr>
              <w:rPr>
                <w:rFonts w:ascii="Palatino Linotype" w:hAnsi="Palatino Linotype"/>
                <w:i/>
                <w:iCs/>
                <w:sz w:val="14"/>
                <w:szCs w:val="14"/>
              </w:rPr>
            </w:pPr>
            <w:r w:rsidRPr="008807F9">
              <w:rPr>
                <w:rFonts w:ascii="Palatino Linotype" w:hAnsi="Palatino Linotype"/>
                <w:i/>
                <w:iCs/>
                <w:sz w:val="14"/>
                <w:szCs w:val="14"/>
              </w:rPr>
              <w:t>How strongly</w:t>
            </w:r>
            <w:r>
              <w:rPr>
                <w:rFonts w:ascii="Palatino Linotype" w:hAnsi="Palatino Linotype"/>
                <w:i/>
                <w:iCs/>
                <w:sz w:val="14"/>
                <w:szCs w:val="14"/>
              </w:rPr>
              <w:t xml:space="preserve"> </w:t>
            </w:r>
            <w:r w:rsidRPr="008807F9">
              <w:rPr>
                <w:rFonts w:ascii="Palatino Linotype" w:hAnsi="Palatino Linotype"/>
                <w:i/>
                <w:iCs/>
                <w:sz w:val="14"/>
                <w:szCs w:val="14"/>
              </w:rPr>
              <w:t>wing cell regulates its surface area towards a desired size</w:t>
            </w:r>
          </w:p>
        </w:tc>
      </w:tr>
      <w:tr w:rsidR="007C61AE" w14:paraId="13D6567F" w14:textId="77777777" w:rsidTr="00C922A1">
        <w:tc>
          <w:tcPr>
            <w:tcW w:w="2693" w:type="dxa"/>
            <w:vAlign w:val="center"/>
          </w:tcPr>
          <w:p w14:paraId="2ECCEBBE" w14:textId="77777777" w:rsidR="007C61AE" w:rsidRPr="00DD4A5A" w:rsidRDefault="007C61AE" w:rsidP="00C922A1">
            <w:pPr>
              <w:rPr>
                <w:rFonts w:ascii="Palatino Linotype" w:hAnsi="Palatino Linotype"/>
                <w:sz w:val="18"/>
                <w:szCs w:val="18"/>
              </w:rPr>
            </w:pPr>
            <w:proofErr w:type="spellStart"/>
            <w:r w:rsidRPr="00DE08DA">
              <w:rPr>
                <w:rFonts w:ascii="Palatino Linotype" w:hAnsi="Palatino Linotype"/>
                <w:sz w:val="18"/>
                <w:szCs w:val="18"/>
              </w:rPr>
              <w:t>InitWING_TargetSurface</w:t>
            </w:r>
            <w:proofErr w:type="spellEnd"/>
          </w:p>
        </w:tc>
        <w:tc>
          <w:tcPr>
            <w:tcW w:w="1804" w:type="dxa"/>
            <w:vAlign w:val="center"/>
          </w:tcPr>
          <w:p w14:paraId="067CA23E"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0</m:t>
                        </m:r>
                      </m:sub>
                    </m:sSub>
                  </m:e>
                  <m:sub>
                    <m:r>
                      <w:rPr>
                        <w:rFonts w:ascii="Cambria Math" w:hAnsi="Cambria Math"/>
                      </w:rPr>
                      <m:t>target,wing</m:t>
                    </m:r>
                  </m:sub>
                </m:sSub>
              </m:oMath>
            </m:oMathPara>
          </w:p>
        </w:tc>
        <w:tc>
          <w:tcPr>
            <w:tcW w:w="1341" w:type="dxa"/>
            <w:vAlign w:val="center"/>
          </w:tcPr>
          <w:p w14:paraId="7668E7EB" w14:textId="77777777" w:rsidR="007C61AE" w:rsidRDefault="007C61AE" w:rsidP="00C922A1">
            <w:pPr>
              <w:jc w:val="center"/>
              <w:rPr>
                <w:rFonts w:ascii="Palatino Linotype" w:hAnsi="Palatino Linotype"/>
                <w:i/>
                <w:iCs/>
              </w:rPr>
            </w:pPr>
            <w:r>
              <w:rPr>
                <w:rFonts w:ascii="Palatino Linotype" w:hAnsi="Palatino Linotype"/>
                <w:i/>
                <w:iCs/>
              </w:rPr>
              <w:t>25.0</w:t>
            </w:r>
          </w:p>
        </w:tc>
        <w:tc>
          <w:tcPr>
            <w:tcW w:w="1205" w:type="dxa"/>
            <w:vAlign w:val="center"/>
          </w:tcPr>
          <w:p w14:paraId="31961E31" w14:textId="0712CDD3" w:rsidR="007C61AE" w:rsidRDefault="007C61AE" w:rsidP="00C922A1">
            <w:pPr>
              <w:jc w:val="center"/>
              <w:rPr>
                <w:rFonts w:ascii="Palatino Linotype" w:hAnsi="Palatino Linotype"/>
                <w:i/>
                <w:iCs/>
              </w:rPr>
            </w:pPr>
            <w:r w:rsidRPr="00D1359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ZsJbcYJT","properties":{"formattedCitation":"(1)","plainCitation":"(1)","noteIndex":0},"citationItems":[{"id":209,"uris":["http://zotero.org/users/local/kXPGHtSM/items/G3K9EVKQ","http://zotero.org/users/10714330/items/G3K9EVKQ"],"itemData":{"id":209,"type":"article-journal","abstract":"Background\nRegarding the growing interest and importance of understanding the cellular changes of the cornea in diseases, a quantitative cellular characterization of the epithelium is becoming increasingly important. Towards this, the latest research offers considerable improvements in imaging of the cornea by confocal laser scanning microscopy (CLSM). This study presents a pipeline to generate normative morphological data of epithelial cell layers of healthy human corneas.\n\nMethods\n3D in vivo CLSM was performed on the eyes of volunteers (n=25) with a Heidelberg Retina Tomograph II equipped with an in-house modified version of the Rostock Cornea Module implementing two dedicated piezo actuators and a concave contact cap. Image data were acquired with nearly isotropic voxel resolution. After image registration, stacks of en-face sections were used to generate full-thickness volume data sets of the epithelium. Beyond that, an image analysis algorithm quantified en-face sections of epithelial cells regarding the depth-dependent mean of cell density, area, diameter, aggregation (Clark and Evans index of aggregation), neighbor count and polygonality.\n\nResults\nImaging and cell segmentation were successfully performed in all subjects. Thereby intermediated cells were efficiently recognized by the segmentation algorithm while efficiency for superficial and basal cells was reduced. Morphological parameters showed an increased mean cell density, decreased mean cell area and mean diameter from anterior to posterior (5,197.02 to 8,190.39 cells/mm2; 160.51 to 90.29 µm2; 15.9 to 12.3 µm respectively). Aggregation gradually increased from anterior to posterior ranging from 1.45 to 1.53. Average neighbor count increased from 5.50 to a maximum of 5.66 followed by a gradual decrease to 5.45 within the normalized depth from anterior to posterior. Polygonality gradually decreased ranging from 4.93 to 4.64 sides of cells. The neighbor count and polygonality parameters exhibited profound depth-dependent changes.\n\nConclusions\nThis in vivo study demonstrates the successful implementation of a CLSM-based imaging pipeline for cellular characterization of the human corneal epithelium. The dedicated hardware in combination with an adapted image registration method to correct the remaining motion-induced image distortions followed by a dedicated algorithm to calculate characteristic quantities of different epithelial cell layers enabled the generation of normative data. Further significant effort is necessary to improve the algorithm for superficial and basal cell segmentation.","container-title":"Quantitative Imaging in Medicine and Surgery","DOI":"10.21037/qims-20-1052","ISSN":"2223-4292","issue":"5","journalAbbreviation":"Quant Imaging Med Surg","note":"PMID: 33936961\nPMCID: PMC8047369","page":"1737-1750","source":"PubMed Central","title":"Morphological characterization of the human corneal epithelium by in vivo confocal laser scanning microscopy","volume":"11","author":[{"family":"Sterenczak","given":"Katharina A."},{"family":"Winter","given":"Karsten"},{"family":"Sperlich","given":"Karsten"},{"family":"Stahnke","given":"Thomas"},{"family":"Linke","given":"Stephan"},{"family":"Farrokhi","given":"Sanaz"},{"family":"Klemm","given":"Maren"},{"family":"Allgeier","given":"Stephan"},{"family":"Köhler","given":"Bernd"},{"family":"Reichert","given":"Klaus-Martin"},{"family":"Guthoff","given":"Rudolf F."},{"family":"Bohn","given":"Sebastian"},{"family":"Stachs","given":"Oliver"}],"issued":{"date-parts":[["2021",5]]}}}],"schema":"https://github.com/citation-style-language/schema/raw/master/csl-citation.json"} </w:instrText>
            </w:r>
            <w:r w:rsidRPr="00D13590">
              <w:rPr>
                <w:rFonts w:ascii="Palatino Linotype" w:hAnsi="Palatino Linotype"/>
                <w:i/>
                <w:iCs/>
                <w:sz w:val="14"/>
                <w:szCs w:val="14"/>
              </w:rPr>
              <w:fldChar w:fldCharType="separate"/>
            </w:r>
            <w:r w:rsidR="009119DF" w:rsidRPr="009119DF">
              <w:rPr>
                <w:rFonts w:ascii="Palatino Linotype" w:hAnsi="Palatino Linotype"/>
                <w:sz w:val="14"/>
              </w:rPr>
              <w:t>(1)</w:t>
            </w:r>
            <w:r w:rsidRPr="00D13590">
              <w:rPr>
                <w:rFonts w:ascii="Palatino Linotype" w:hAnsi="Palatino Linotype"/>
                <w:i/>
                <w:iCs/>
                <w:sz w:val="14"/>
                <w:szCs w:val="14"/>
              </w:rPr>
              <w:fldChar w:fldCharType="end"/>
            </w:r>
          </w:p>
        </w:tc>
        <w:tc>
          <w:tcPr>
            <w:tcW w:w="2307" w:type="dxa"/>
            <w:vAlign w:val="center"/>
          </w:tcPr>
          <w:p w14:paraId="67110AC0" w14:textId="77777777" w:rsidR="007C61AE" w:rsidRPr="00977E1E" w:rsidRDefault="007C61AE" w:rsidP="00C922A1">
            <w:pPr>
              <w:rPr>
                <w:rFonts w:ascii="Palatino Linotype" w:hAnsi="Palatino Linotype"/>
                <w:i/>
                <w:iCs/>
                <w:sz w:val="14"/>
                <w:szCs w:val="14"/>
              </w:rPr>
            </w:pPr>
            <w:r w:rsidRPr="008807F9">
              <w:rPr>
                <w:rFonts w:ascii="Palatino Linotype" w:hAnsi="Palatino Linotype"/>
                <w:i/>
                <w:iCs/>
                <w:sz w:val="14"/>
                <w:szCs w:val="14"/>
              </w:rPr>
              <w:t>The ideal surface area each wing cell tries to maintain</w:t>
            </w:r>
            <w:r>
              <w:rPr>
                <w:rFonts w:ascii="Palatino Linotype" w:hAnsi="Palatino Linotype"/>
                <w:i/>
                <w:iCs/>
                <w:sz w:val="14"/>
                <w:szCs w:val="14"/>
              </w:rPr>
              <w:t>. Defined to constraint cell shape</w:t>
            </w:r>
          </w:p>
        </w:tc>
      </w:tr>
      <w:tr w:rsidR="007C61AE" w14:paraId="3C1A8B16" w14:textId="77777777" w:rsidTr="00C922A1">
        <w:tc>
          <w:tcPr>
            <w:tcW w:w="2693" w:type="dxa"/>
            <w:vAlign w:val="center"/>
          </w:tcPr>
          <w:p w14:paraId="20C10B73" w14:textId="77777777" w:rsidR="007C61AE" w:rsidRPr="00DD4A5A" w:rsidRDefault="007C61AE" w:rsidP="00C922A1">
            <w:pPr>
              <w:rPr>
                <w:rFonts w:ascii="Palatino Linotype" w:hAnsi="Palatino Linotype"/>
                <w:sz w:val="18"/>
                <w:szCs w:val="18"/>
              </w:rPr>
            </w:pPr>
            <w:proofErr w:type="spellStart"/>
            <w:r w:rsidRPr="00DE08DA">
              <w:rPr>
                <w:rFonts w:ascii="Palatino Linotype" w:hAnsi="Palatino Linotype"/>
                <w:sz w:val="18"/>
                <w:szCs w:val="18"/>
              </w:rPr>
              <w:t>InitWING_LambdaVolume</w:t>
            </w:r>
            <w:proofErr w:type="spellEnd"/>
          </w:p>
        </w:tc>
        <w:tc>
          <w:tcPr>
            <w:tcW w:w="1804" w:type="dxa"/>
            <w:vAlign w:val="center"/>
          </w:tcPr>
          <w:p w14:paraId="28E0EEEE"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v,wing</m:t>
                    </m:r>
                  </m:sub>
                </m:sSub>
              </m:oMath>
            </m:oMathPara>
          </w:p>
        </w:tc>
        <w:tc>
          <w:tcPr>
            <w:tcW w:w="1341" w:type="dxa"/>
            <w:vAlign w:val="center"/>
          </w:tcPr>
          <w:p w14:paraId="583AE41F" w14:textId="77777777" w:rsidR="007C61AE" w:rsidRDefault="007C61AE" w:rsidP="00C922A1">
            <w:pPr>
              <w:jc w:val="center"/>
              <w:rPr>
                <w:rFonts w:ascii="Palatino Linotype" w:hAnsi="Palatino Linotype"/>
                <w:i/>
                <w:iCs/>
              </w:rPr>
            </w:pPr>
            <w:r>
              <w:rPr>
                <w:rFonts w:ascii="Palatino Linotype" w:hAnsi="Palatino Linotype"/>
                <w:i/>
                <w:iCs/>
              </w:rPr>
              <w:t>2.0</w:t>
            </w:r>
          </w:p>
        </w:tc>
        <w:tc>
          <w:tcPr>
            <w:tcW w:w="1205" w:type="dxa"/>
            <w:vAlign w:val="center"/>
          </w:tcPr>
          <w:p w14:paraId="664E53EC"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vAlign w:val="center"/>
          </w:tcPr>
          <w:p w14:paraId="65F67CB1" w14:textId="77777777" w:rsidR="007C61AE" w:rsidRPr="00977E1E" w:rsidRDefault="007C61AE" w:rsidP="00C922A1">
            <w:pPr>
              <w:rPr>
                <w:rFonts w:ascii="Palatino Linotype" w:hAnsi="Palatino Linotype"/>
                <w:i/>
                <w:iCs/>
                <w:sz w:val="14"/>
                <w:szCs w:val="14"/>
              </w:rPr>
            </w:pPr>
            <w:r w:rsidRPr="00671C2B">
              <w:rPr>
                <w:rFonts w:ascii="Palatino Linotype" w:hAnsi="Palatino Linotype"/>
                <w:i/>
                <w:iCs/>
                <w:sz w:val="14"/>
                <w:szCs w:val="14"/>
              </w:rPr>
              <w:t>How strongly a wing cell regulates its volume towards a desired size</w:t>
            </w:r>
          </w:p>
        </w:tc>
      </w:tr>
      <w:tr w:rsidR="007C61AE" w14:paraId="7172D7A0" w14:textId="77777777" w:rsidTr="00C922A1">
        <w:tc>
          <w:tcPr>
            <w:tcW w:w="2693" w:type="dxa"/>
            <w:vAlign w:val="center"/>
          </w:tcPr>
          <w:p w14:paraId="61569D56" w14:textId="77777777" w:rsidR="007C61AE" w:rsidRPr="00DD4A5A" w:rsidRDefault="007C61AE" w:rsidP="00C922A1">
            <w:pPr>
              <w:rPr>
                <w:rFonts w:ascii="Palatino Linotype" w:hAnsi="Palatino Linotype"/>
                <w:sz w:val="18"/>
                <w:szCs w:val="18"/>
              </w:rPr>
            </w:pPr>
            <w:proofErr w:type="spellStart"/>
            <w:r w:rsidRPr="00DE08DA">
              <w:rPr>
                <w:rFonts w:ascii="Palatino Linotype" w:hAnsi="Palatino Linotype"/>
                <w:sz w:val="18"/>
                <w:szCs w:val="18"/>
              </w:rPr>
              <w:t>InitWING_TargetVolume</w:t>
            </w:r>
            <w:proofErr w:type="spellEnd"/>
          </w:p>
        </w:tc>
        <w:tc>
          <w:tcPr>
            <w:tcW w:w="1804" w:type="dxa"/>
            <w:vAlign w:val="center"/>
          </w:tcPr>
          <w:p w14:paraId="52DEDDFC"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0</m:t>
                        </m:r>
                      </m:sub>
                    </m:sSub>
                  </m:e>
                  <m:sub>
                    <m:r>
                      <w:rPr>
                        <w:rFonts w:ascii="Cambria Math" w:hAnsi="Cambria Math"/>
                      </w:rPr>
                      <m:t>target,wing</m:t>
                    </m:r>
                  </m:sub>
                </m:sSub>
              </m:oMath>
            </m:oMathPara>
          </w:p>
        </w:tc>
        <w:tc>
          <w:tcPr>
            <w:tcW w:w="1341" w:type="dxa"/>
            <w:vAlign w:val="center"/>
          </w:tcPr>
          <w:p w14:paraId="4AF6DC0C" w14:textId="77777777" w:rsidR="007C61AE" w:rsidRDefault="007C61AE" w:rsidP="00C922A1">
            <w:pPr>
              <w:jc w:val="center"/>
              <w:rPr>
                <w:rFonts w:ascii="Palatino Linotype" w:hAnsi="Palatino Linotype"/>
                <w:i/>
                <w:iCs/>
              </w:rPr>
            </w:pPr>
            <w:r>
              <w:rPr>
                <w:rFonts w:ascii="Palatino Linotype" w:hAnsi="Palatino Linotype"/>
                <w:i/>
                <w:iCs/>
              </w:rPr>
              <w:t>25.0</w:t>
            </w:r>
          </w:p>
        </w:tc>
        <w:tc>
          <w:tcPr>
            <w:tcW w:w="1205" w:type="dxa"/>
            <w:vAlign w:val="center"/>
          </w:tcPr>
          <w:p w14:paraId="7B64877B" w14:textId="61A8B0D2" w:rsidR="007C61AE" w:rsidRDefault="007C61AE" w:rsidP="00C922A1">
            <w:pPr>
              <w:jc w:val="center"/>
              <w:rPr>
                <w:rFonts w:ascii="Palatino Linotype" w:hAnsi="Palatino Linotype"/>
                <w:i/>
                <w:iCs/>
              </w:rPr>
            </w:pPr>
            <w:r w:rsidRPr="00AF725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{"citationID":"94xcXWsY","properties":{"formattedCitation":"(2)","plainCitation":"(2)","noteIndex":0},"citationItems":[{"id":1176,"uris":["http://zotero.org/users/10714330/items/F6IGIHJB"],"itemData":{"id":1176,"type":"article-journal","abstract":"Abstract\n            This study investigated whether cell size correlates with phenotype and proliferative capacity in human corneal epithelial cells. Primary cultured human corneal epithelial cells were sorted by flow cytometry based on forward scatter profile in comparison with the profile of beads of known size. Four fractions (A, B, C, and D) of cells ranging in size from 10 to 16, 17 to 23, 24 to 30, and ≥31 μm in diameter, respectively, were collected to evaluate their 5-bromo-2-deoxyuridine (BrdU) label retention properties, cell phenotype, and clonal growth capacity on a 3T3 fibroblast feeder layer. Among these four populations, cell size was shown to positively correlate with the expression of the differentiation markers keratin (K) 3, K12, and involucrin and inversely with the levels of stem cell–associated markers ΔNp63 and ABCG2 and with colony-forming efficiency (CFE) and growth capacity. Population A with the smallest size, accounting for 11.0% ± 4.5% of the entire population, contained the greatest number of BrdU label-retaining slow-cycling cells, displayed the highest percentage of cells immunopositive to p63 and ABCG2 and negative to K3 and involucrin, expressed the highest levels of ΔNp63 and ABCG2 mRNA and the lowest levels of K3, K12, and involucrin, and possessed the highest CFE and growth capacity. These findings suggest that cell size correlates with cell differentiation phenotypes and proliferative capacity in human corneal epithelial cells. The smallest cells in population A seem to be enriched for putative stem cells, and small cell size may represent one of the important properties of adult corneal epithelial stem cells.","container-title":"Stem Cells","DOI":"10.1634/stemcells.2005-0148","ISSN":"1066-5099, 1549-4918","issue":"2","language":"en","license":"https://academic.oup.com/journals/pages/open_access/funder_policies/chorus/standard_publication_model","page":"368-375","source":"DOI.org (Crossref)","title":"Cell Size Correlates with Phenotype and Proliferative Capacity in Human Corneal Epithelial Cells","volume":"24","author":[{"family":"De Paiva","given":"Cintia S."},{"family":"Pflugfelder","given":"Stephen C."},{"family":"Li","given":"De-Quan"}],"issued":{"date-parts":[["2006",2,1]]}}}],"schema":"https://github.com/citation-style-language/schema/raw/master/csl-citation.json"} </w:instrText>
            </w:r>
            <w:r w:rsidRPr="00AF7250">
              <w:rPr>
                <w:rFonts w:ascii="Palatino Linotype" w:hAnsi="Palatino Linotype"/>
                <w:i/>
                <w:iCs/>
                <w:sz w:val="14"/>
                <w:szCs w:val="14"/>
              </w:rPr>
              <w:fldChar w:fldCharType="separate"/>
            </w:r>
            <w:r w:rsidR="009119DF" w:rsidRPr="009119DF">
              <w:rPr>
                <w:rFonts w:ascii="Palatino Linotype" w:hAnsi="Palatino Linotype"/>
                <w:sz w:val="14"/>
              </w:rPr>
              <w:t>(2)</w:t>
            </w:r>
            <w:r w:rsidRPr="00AF7250">
              <w:rPr>
                <w:rFonts w:ascii="Palatino Linotype" w:hAnsi="Palatino Linotype"/>
                <w:i/>
                <w:iCs/>
                <w:sz w:val="14"/>
                <w:szCs w:val="14"/>
              </w:rPr>
              <w:fldChar w:fldCharType="end"/>
            </w:r>
          </w:p>
        </w:tc>
        <w:tc>
          <w:tcPr>
            <w:tcW w:w="2307" w:type="dxa"/>
            <w:vAlign w:val="center"/>
          </w:tcPr>
          <w:p w14:paraId="5AAE72B1" w14:textId="77777777" w:rsidR="007C61AE" w:rsidRPr="00977E1E" w:rsidRDefault="007C61AE" w:rsidP="00C922A1">
            <w:pPr>
              <w:rPr>
                <w:rFonts w:ascii="Palatino Linotype" w:hAnsi="Palatino Linotype"/>
                <w:i/>
                <w:iCs/>
                <w:sz w:val="14"/>
                <w:szCs w:val="14"/>
              </w:rPr>
            </w:pPr>
            <w:r w:rsidRPr="00671C2B">
              <w:rPr>
                <w:rFonts w:ascii="Palatino Linotype" w:hAnsi="Palatino Linotype"/>
                <w:i/>
                <w:iCs/>
                <w:sz w:val="14"/>
                <w:szCs w:val="14"/>
              </w:rPr>
              <w:t>The ideal volume each wing cell tries to maintain</w:t>
            </w:r>
            <w:r>
              <w:rPr>
                <w:rFonts w:ascii="Palatino Linotype" w:hAnsi="Palatino Linotype"/>
                <w:i/>
                <w:iCs/>
                <w:sz w:val="14"/>
                <w:szCs w:val="14"/>
              </w:rPr>
              <w:t>. Reference 10 -30 µm</w:t>
            </w:r>
          </w:p>
        </w:tc>
      </w:tr>
      <w:tr w:rsidR="007C61AE" w14:paraId="50D2D04D" w14:textId="77777777" w:rsidTr="00C922A1">
        <w:tc>
          <w:tcPr>
            <w:tcW w:w="2693" w:type="dxa"/>
            <w:tcBorders>
              <w:bottom w:val="single" w:sz="4" w:space="0" w:color="auto"/>
            </w:tcBorders>
            <w:vAlign w:val="center"/>
          </w:tcPr>
          <w:p w14:paraId="5DC70178" w14:textId="77777777" w:rsidR="007C61AE" w:rsidRPr="00DD4A5A" w:rsidRDefault="007C61AE" w:rsidP="00C922A1">
            <w:pPr>
              <w:rPr>
                <w:rFonts w:ascii="Palatino Linotype" w:hAnsi="Palatino Linotype"/>
                <w:sz w:val="18"/>
                <w:szCs w:val="18"/>
              </w:rPr>
            </w:pPr>
            <w:proofErr w:type="spellStart"/>
            <w:r w:rsidRPr="00DE08DA">
              <w:rPr>
                <w:rFonts w:ascii="Palatino Linotype" w:hAnsi="Palatino Linotype"/>
                <w:sz w:val="18"/>
                <w:szCs w:val="18"/>
              </w:rPr>
              <w:t>InitWING_EGFLambdaChemo</w:t>
            </w:r>
            <w:proofErr w:type="spellEnd"/>
          </w:p>
        </w:tc>
        <w:tc>
          <w:tcPr>
            <w:tcW w:w="1804" w:type="dxa"/>
            <w:tcBorders>
              <w:bottom w:val="single" w:sz="4" w:space="0" w:color="auto"/>
            </w:tcBorders>
            <w:vAlign w:val="center"/>
          </w:tcPr>
          <w:p w14:paraId="36904B9C"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chemo</m:t>
                        </m:r>
                      </m:sub>
                    </m:sSub>
                  </m:e>
                  <m:sub>
                    <m:r>
                      <w:rPr>
                        <w:rFonts w:ascii="Cambria Math" w:hAnsi="Cambria Math"/>
                      </w:rPr>
                      <m:t>EGF,wing</m:t>
                    </m:r>
                  </m:sub>
                </m:sSub>
              </m:oMath>
            </m:oMathPara>
          </w:p>
        </w:tc>
        <w:tc>
          <w:tcPr>
            <w:tcW w:w="1341" w:type="dxa"/>
            <w:tcBorders>
              <w:bottom w:val="single" w:sz="4" w:space="0" w:color="auto"/>
            </w:tcBorders>
            <w:vAlign w:val="center"/>
          </w:tcPr>
          <w:p w14:paraId="58B1728B" w14:textId="77777777" w:rsidR="007C61AE" w:rsidRDefault="007C61AE" w:rsidP="00C922A1">
            <w:pPr>
              <w:jc w:val="center"/>
              <w:rPr>
                <w:rFonts w:ascii="Palatino Linotype" w:hAnsi="Palatino Linotype"/>
                <w:i/>
                <w:iCs/>
              </w:rPr>
            </w:pPr>
            <w:r>
              <w:rPr>
                <w:rFonts w:ascii="Palatino Linotype" w:hAnsi="Palatino Linotype"/>
                <w:i/>
                <w:iCs/>
              </w:rPr>
              <w:t>20.0</w:t>
            </w:r>
          </w:p>
        </w:tc>
        <w:tc>
          <w:tcPr>
            <w:tcW w:w="1205" w:type="dxa"/>
            <w:tcBorders>
              <w:bottom w:val="single" w:sz="4" w:space="0" w:color="auto"/>
            </w:tcBorders>
            <w:vAlign w:val="center"/>
          </w:tcPr>
          <w:p w14:paraId="2A84144A" w14:textId="1D879B93" w:rsidR="007C61AE" w:rsidRDefault="007C61AE" w:rsidP="00C922A1">
            <w:pPr>
              <w:jc w:val="center"/>
              <w:rPr>
                <w:rFonts w:ascii="Palatino Linotype" w:hAnsi="Palatino Linotype"/>
                <w:i/>
                <w:iCs/>
              </w:rPr>
            </w:pPr>
            <w:r w:rsidRPr="00231C9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{"citationID":"a24r551hdst","properties":{"formattedCitation":"(3)","plainCitation":"(3)","noteIndex":0},"citationItems":[{"id":1588,"uris":["http://zotero.org/users/10714330/items/PFD7SRHD"],"itemData":{"id":1588,"type":"article-journal","abstract":"We investigated the effects of EGF, IL-1 and their combination on closure of wounds inflicted on rabbit corneal epithelial cell cultures and on migration of these cells in microchemotaxis chambers. In vitro corneal epithelial wound closure depended on the applied concentrations of EGF or IL-1. Twenty-four hours after wounding, the smallest wounds were obtained with 50 ng ml-1 of EGF and 1 ng ml-1 of IL-1, respectively. The effect on wound closure of combinations of EGF and IL-1 was additive even at concentrations that were optimal for each growth factor when applied alone. We found that EGF increases the chemotactic migration of rabbit corneal epithelial cells. Cell chemotaxis depended both on the concentration of EGF and on the number of cells applied in the assay. This response to EGF was seen at concentrations that were effective in the wound closure assay. The magnitude of the chemotactic migration response was much smaller with IL-1 than with EGF. Similarly to the observations on wound closure, the effect on cell chemotaxis of combinations of EGF and IL-1 was additive. The ability of EGF, and EGF/IL-1 combinations to modulate corneal epithelial cell chemotactic migration supports migration as a possible biological mechanism of the acceleration of corneal epithelium wound closure by these drugs.","container-title":"Experimental Eye Research","DOI":"10.1006/exer.1993.1127","ISSN":"0014-4835","issue":"3","journalAbbreviation":"Experimental Eye Research","page":"293-300","source":"ScienceDirect","title":"Effects of EGF, IL-1 and their Combination on In Vitro Corneal Epithelial Wound Closure and Cell Chemotaxis","volume":"57","author":[{"family":"Boisjoly","given":"Hélène M."},{"family":"Laplante","given":"Claude"},{"family":"Bernatchez","given":"Stéphanie F."},{"family":"Salesse","given":"Christian"},{"family":"Giasson","given":"Marcelle"},{"family":"Joly","given":"Marie-Claude"}],"issued":{"date-parts":[["1993",9,1]]}}}],"schema":"https://github.com/citation-style-language/schema/raw/master/csl-citation.json"} </w:instrText>
            </w:r>
            <w:r w:rsidRPr="00231C90">
              <w:rPr>
                <w:rFonts w:ascii="Palatino Linotype" w:hAnsi="Palatino Linotype"/>
                <w:i/>
                <w:iCs/>
                <w:sz w:val="14"/>
                <w:szCs w:val="14"/>
              </w:rPr>
              <w:fldChar w:fldCharType="separate"/>
            </w:r>
            <w:r w:rsidR="009119DF" w:rsidRPr="009119DF">
              <w:rPr>
                <w:rFonts w:ascii="Palatino Linotype" w:hAnsi="Palatino Linotype"/>
                <w:sz w:val="14"/>
              </w:rPr>
              <w:t>(3)</w:t>
            </w:r>
            <w:r w:rsidRPr="00231C90">
              <w:rPr>
                <w:rFonts w:ascii="Palatino Linotype" w:hAnsi="Palatino Linotype"/>
                <w:i/>
                <w:iCs/>
                <w:sz w:val="14"/>
                <w:szCs w:val="14"/>
              </w:rPr>
              <w:fldChar w:fldCharType="end"/>
            </w:r>
          </w:p>
        </w:tc>
        <w:tc>
          <w:tcPr>
            <w:tcW w:w="2307" w:type="dxa"/>
            <w:vAlign w:val="center"/>
          </w:tcPr>
          <w:p w14:paraId="280B33E6" w14:textId="77777777" w:rsidR="007C61AE" w:rsidRPr="00977E1E" w:rsidRDefault="007C61AE" w:rsidP="00C922A1">
            <w:pPr>
              <w:rPr>
                <w:rFonts w:ascii="Palatino Linotype" w:hAnsi="Palatino Linotype"/>
                <w:i/>
                <w:iCs/>
                <w:sz w:val="14"/>
                <w:szCs w:val="14"/>
              </w:rPr>
            </w:pPr>
            <w:r w:rsidRPr="00671C2B">
              <w:rPr>
                <w:rFonts w:ascii="Palatino Linotype" w:hAnsi="Palatino Linotype"/>
                <w:i/>
                <w:iCs/>
                <w:sz w:val="14"/>
                <w:szCs w:val="14"/>
              </w:rPr>
              <w:t>How strongly wing cells move toward regions with higher EGF</w:t>
            </w:r>
          </w:p>
        </w:tc>
      </w:tr>
      <w:tr w:rsidR="007C61AE" w14:paraId="5BF4296D" w14:textId="77777777" w:rsidTr="00C922A1">
        <w:tc>
          <w:tcPr>
            <w:tcW w:w="2693" w:type="dxa"/>
            <w:tcBorders>
              <w:right w:val="nil"/>
            </w:tcBorders>
            <w:shd w:val="clear" w:color="auto" w:fill="F2F2F2" w:themeFill="background1" w:themeFillShade="F2"/>
            <w:vAlign w:val="center"/>
          </w:tcPr>
          <w:p w14:paraId="428DFA55" w14:textId="77777777" w:rsidR="007C61AE" w:rsidRPr="00C5435E" w:rsidRDefault="007C61AE" w:rsidP="00C922A1">
            <w:pPr>
              <w:rPr>
                <w:rFonts w:ascii="Palatino Linotype" w:hAnsi="Palatino Linotype"/>
                <w:b/>
                <w:bCs/>
                <w:sz w:val="18"/>
                <w:szCs w:val="18"/>
              </w:rPr>
            </w:pPr>
            <w:r w:rsidRPr="00C5435E">
              <w:rPr>
                <w:rFonts w:ascii="Palatino Linotype" w:hAnsi="Palatino Linotype"/>
                <w:b/>
                <w:bCs/>
                <w:sz w:val="18"/>
                <w:szCs w:val="18"/>
              </w:rPr>
              <w:t>Superficial</w:t>
            </w:r>
            <w:r>
              <w:rPr>
                <w:rFonts w:ascii="Palatino Linotype" w:hAnsi="Palatino Linotype"/>
                <w:b/>
                <w:bCs/>
                <w:sz w:val="18"/>
                <w:szCs w:val="18"/>
              </w:rPr>
              <w:t xml:space="preserve"> Cells</w:t>
            </w:r>
          </w:p>
        </w:tc>
        <w:tc>
          <w:tcPr>
            <w:tcW w:w="1804" w:type="dxa"/>
            <w:tcBorders>
              <w:left w:val="nil"/>
              <w:right w:val="nil"/>
            </w:tcBorders>
            <w:shd w:val="clear" w:color="auto" w:fill="F2F2F2" w:themeFill="background1" w:themeFillShade="F2"/>
            <w:vAlign w:val="center"/>
          </w:tcPr>
          <w:p w14:paraId="5BC958FB" w14:textId="77777777" w:rsidR="007C61AE" w:rsidRDefault="007C61AE" w:rsidP="00C922A1">
            <w:pPr>
              <w:jc w:val="center"/>
              <w:rPr>
                <w:rFonts w:ascii="Palatino Linotype" w:hAnsi="Palatino Linotype"/>
                <w:i/>
                <w:iCs/>
              </w:rPr>
            </w:pPr>
          </w:p>
        </w:tc>
        <w:tc>
          <w:tcPr>
            <w:tcW w:w="1341" w:type="dxa"/>
            <w:tcBorders>
              <w:left w:val="nil"/>
              <w:right w:val="nil"/>
            </w:tcBorders>
            <w:shd w:val="clear" w:color="auto" w:fill="F2F2F2" w:themeFill="background1" w:themeFillShade="F2"/>
            <w:vAlign w:val="center"/>
          </w:tcPr>
          <w:p w14:paraId="566787AC" w14:textId="77777777" w:rsidR="007C61AE" w:rsidRDefault="007C61AE" w:rsidP="00C922A1">
            <w:pPr>
              <w:jc w:val="center"/>
              <w:rPr>
                <w:rFonts w:ascii="Palatino Linotype" w:hAnsi="Palatino Linotype"/>
                <w:i/>
                <w:iCs/>
              </w:rPr>
            </w:pPr>
          </w:p>
        </w:tc>
        <w:tc>
          <w:tcPr>
            <w:tcW w:w="1205" w:type="dxa"/>
            <w:tcBorders>
              <w:left w:val="nil"/>
              <w:right w:val="nil"/>
            </w:tcBorders>
            <w:shd w:val="clear" w:color="auto" w:fill="F2F2F2" w:themeFill="background1" w:themeFillShade="F2"/>
            <w:vAlign w:val="center"/>
          </w:tcPr>
          <w:p w14:paraId="5CCCC04D" w14:textId="77777777" w:rsidR="007C61AE" w:rsidRDefault="007C61AE" w:rsidP="00C922A1">
            <w:pPr>
              <w:jc w:val="center"/>
              <w:rPr>
                <w:rFonts w:ascii="Palatino Linotype" w:hAnsi="Palatino Linotype"/>
                <w:i/>
                <w:iCs/>
              </w:rPr>
            </w:pPr>
          </w:p>
        </w:tc>
        <w:tc>
          <w:tcPr>
            <w:tcW w:w="2307" w:type="dxa"/>
            <w:tcBorders>
              <w:left w:val="nil"/>
            </w:tcBorders>
            <w:shd w:val="clear" w:color="auto" w:fill="F2F2F2" w:themeFill="background1" w:themeFillShade="F2"/>
            <w:vAlign w:val="center"/>
          </w:tcPr>
          <w:p w14:paraId="35FA3C9D" w14:textId="77777777" w:rsidR="007C61AE" w:rsidRPr="00977E1E" w:rsidRDefault="007C61AE" w:rsidP="00C922A1">
            <w:pPr>
              <w:rPr>
                <w:rFonts w:ascii="Palatino Linotype" w:hAnsi="Palatino Linotype"/>
                <w:i/>
                <w:iCs/>
                <w:sz w:val="14"/>
                <w:szCs w:val="14"/>
              </w:rPr>
            </w:pPr>
          </w:p>
        </w:tc>
      </w:tr>
      <w:tr w:rsidR="007C61AE" w14:paraId="3DC6E304" w14:textId="77777777" w:rsidTr="00C922A1">
        <w:tc>
          <w:tcPr>
            <w:tcW w:w="2693" w:type="dxa"/>
            <w:shd w:val="clear" w:color="auto" w:fill="F2F2F2" w:themeFill="background1" w:themeFillShade="F2"/>
            <w:vAlign w:val="center"/>
          </w:tcPr>
          <w:p w14:paraId="40E624FF" w14:textId="77777777" w:rsidR="007C61AE" w:rsidRPr="00DE08DA" w:rsidRDefault="007C61AE" w:rsidP="00C922A1">
            <w:pPr>
              <w:rPr>
                <w:rFonts w:ascii="Palatino Linotype" w:hAnsi="Palatino Linotype"/>
                <w:sz w:val="18"/>
                <w:szCs w:val="18"/>
              </w:rPr>
            </w:pPr>
            <w:proofErr w:type="spellStart"/>
            <w:r w:rsidRPr="00E2511F">
              <w:rPr>
                <w:rFonts w:ascii="Palatino Linotype" w:hAnsi="Palatino Linotype"/>
                <w:sz w:val="18"/>
                <w:szCs w:val="18"/>
              </w:rPr>
              <w:lastRenderedPageBreak/>
              <w:t>InitSUPER_LambdaSurface</w:t>
            </w:r>
            <w:proofErr w:type="spellEnd"/>
          </w:p>
        </w:tc>
        <w:tc>
          <w:tcPr>
            <w:tcW w:w="1804" w:type="dxa"/>
            <w:shd w:val="clear" w:color="auto" w:fill="F2F2F2" w:themeFill="background1" w:themeFillShade="F2"/>
            <w:vAlign w:val="center"/>
          </w:tcPr>
          <w:p w14:paraId="582621C7"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s,super</m:t>
                    </m:r>
                  </m:sub>
                </m:sSub>
              </m:oMath>
            </m:oMathPara>
          </w:p>
        </w:tc>
        <w:tc>
          <w:tcPr>
            <w:tcW w:w="1341" w:type="dxa"/>
            <w:shd w:val="clear" w:color="auto" w:fill="F2F2F2" w:themeFill="background1" w:themeFillShade="F2"/>
            <w:vAlign w:val="center"/>
          </w:tcPr>
          <w:p w14:paraId="49EAB2A6" w14:textId="77777777" w:rsidR="007C61AE" w:rsidRDefault="007C61AE" w:rsidP="00C922A1">
            <w:pPr>
              <w:jc w:val="center"/>
              <w:rPr>
                <w:rFonts w:ascii="Palatino Linotype" w:hAnsi="Palatino Linotype"/>
                <w:i/>
                <w:iCs/>
              </w:rPr>
            </w:pPr>
            <w:r>
              <w:rPr>
                <w:rFonts w:ascii="Palatino Linotype" w:hAnsi="Palatino Linotype"/>
                <w:i/>
                <w:iCs/>
              </w:rPr>
              <w:t>5.0</w:t>
            </w:r>
          </w:p>
        </w:tc>
        <w:tc>
          <w:tcPr>
            <w:tcW w:w="1205" w:type="dxa"/>
            <w:shd w:val="clear" w:color="auto" w:fill="F2F2F2" w:themeFill="background1" w:themeFillShade="F2"/>
            <w:vAlign w:val="center"/>
          </w:tcPr>
          <w:p w14:paraId="4BD45E99"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shd w:val="clear" w:color="auto" w:fill="F2F2F2" w:themeFill="background1" w:themeFillShade="F2"/>
            <w:vAlign w:val="center"/>
          </w:tcPr>
          <w:p w14:paraId="2D3DFAAF" w14:textId="77777777" w:rsidR="007C61AE" w:rsidRPr="00977E1E" w:rsidRDefault="007C61AE" w:rsidP="00C922A1">
            <w:pPr>
              <w:rPr>
                <w:rFonts w:ascii="Palatino Linotype" w:hAnsi="Palatino Linotype"/>
                <w:i/>
                <w:iCs/>
                <w:sz w:val="14"/>
                <w:szCs w:val="14"/>
              </w:rPr>
            </w:pPr>
            <w:r w:rsidRPr="001C080E">
              <w:rPr>
                <w:rFonts w:ascii="Palatino Linotype" w:hAnsi="Palatino Linotype"/>
                <w:i/>
                <w:iCs/>
                <w:sz w:val="14"/>
                <w:szCs w:val="14"/>
              </w:rPr>
              <w:t>How strongly superficial cells regulate surface area to desired size</w:t>
            </w:r>
          </w:p>
        </w:tc>
      </w:tr>
      <w:tr w:rsidR="007C61AE" w14:paraId="141F8AA8" w14:textId="77777777" w:rsidTr="00C922A1">
        <w:tc>
          <w:tcPr>
            <w:tcW w:w="2693" w:type="dxa"/>
            <w:shd w:val="clear" w:color="auto" w:fill="F2F2F2" w:themeFill="background1" w:themeFillShade="F2"/>
            <w:vAlign w:val="center"/>
          </w:tcPr>
          <w:p w14:paraId="11FFE952" w14:textId="77777777" w:rsidR="007C61AE" w:rsidRPr="00DE08DA" w:rsidRDefault="007C61AE" w:rsidP="00C922A1">
            <w:pPr>
              <w:rPr>
                <w:rFonts w:ascii="Palatino Linotype" w:hAnsi="Palatino Linotype"/>
                <w:sz w:val="18"/>
                <w:szCs w:val="18"/>
              </w:rPr>
            </w:pPr>
            <w:proofErr w:type="spellStart"/>
            <w:r w:rsidRPr="00E2511F">
              <w:rPr>
                <w:rFonts w:ascii="Palatino Linotype" w:hAnsi="Palatino Linotype"/>
                <w:sz w:val="18"/>
                <w:szCs w:val="18"/>
              </w:rPr>
              <w:t>InitSUPER_TargetSurface</w:t>
            </w:r>
            <w:proofErr w:type="spellEnd"/>
          </w:p>
        </w:tc>
        <w:tc>
          <w:tcPr>
            <w:tcW w:w="1804" w:type="dxa"/>
            <w:shd w:val="clear" w:color="auto" w:fill="F2F2F2" w:themeFill="background1" w:themeFillShade="F2"/>
            <w:vAlign w:val="center"/>
          </w:tcPr>
          <w:p w14:paraId="21A6B29A"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0</m:t>
                        </m:r>
                      </m:sub>
                    </m:sSub>
                  </m:e>
                  <m:sub>
                    <m:r>
                      <w:rPr>
                        <w:rFonts w:ascii="Cambria Math" w:hAnsi="Cambria Math"/>
                      </w:rPr>
                      <m:t>target,super</m:t>
                    </m:r>
                  </m:sub>
                </m:sSub>
              </m:oMath>
            </m:oMathPara>
          </w:p>
        </w:tc>
        <w:tc>
          <w:tcPr>
            <w:tcW w:w="1341" w:type="dxa"/>
            <w:shd w:val="clear" w:color="auto" w:fill="F2F2F2" w:themeFill="background1" w:themeFillShade="F2"/>
            <w:vAlign w:val="center"/>
          </w:tcPr>
          <w:p w14:paraId="131E802F" w14:textId="77777777" w:rsidR="007C61AE" w:rsidRDefault="007C61AE" w:rsidP="00C922A1">
            <w:pPr>
              <w:jc w:val="center"/>
              <w:rPr>
                <w:rFonts w:ascii="Palatino Linotype" w:hAnsi="Palatino Linotype"/>
                <w:i/>
                <w:iCs/>
              </w:rPr>
            </w:pPr>
            <w:r>
              <w:rPr>
                <w:rFonts w:ascii="Palatino Linotype" w:hAnsi="Palatino Linotype"/>
                <w:i/>
                <w:iCs/>
              </w:rPr>
              <w:t>25.0</w:t>
            </w:r>
          </w:p>
        </w:tc>
        <w:tc>
          <w:tcPr>
            <w:tcW w:w="1205" w:type="dxa"/>
            <w:shd w:val="clear" w:color="auto" w:fill="F2F2F2" w:themeFill="background1" w:themeFillShade="F2"/>
            <w:vAlign w:val="center"/>
          </w:tcPr>
          <w:p w14:paraId="1428546F" w14:textId="184BC830" w:rsidR="007C61AE" w:rsidRDefault="007C61AE" w:rsidP="00C922A1">
            <w:pPr>
              <w:jc w:val="center"/>
              <w:rPr>
                <w:rFonts w:ascii="Palatino Linotype" w:hAnsi="Palatino Linotype"/>
                <w:i/>
                <w:iCs/>
              </w:rPr>
            </w:pPr>
            <w:r w:rsidRPr="00D1359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vRrEbcYy","properties":{"formattedCitation":"(1)","plainCitation":"(1)","noteIndex":0},"citationItems":[{"id":209,"uris":["http://zotero.org/users/local/kXPGHtSM/items/G3K9EVKQ","http://zotero.org/users/10714330/items/G3K9EVKQ"],"itemData":{"id":209,"type":"article-journal","abstract":"Background\nRegarding the growing interest and importance of understanding the cellular changes of the cornea in diseases, a quantitative cellular characterization of the epithelium is becoming increasingly important. Towards this, the latest research offers considerable improvements in imaging of the cornea by confocal laser scanning microscopy (CLSM). This study presents a pipeline to generate normative morphological data of epithelial cell layers of healthy human corneas.\n\nMethods\n3D in vivo CLSM was performed on the eyes of volunteers (n=25) with a Heidelberg Retina Tomograph II equipped with an in-house modified version of the Rostock Cornea Module implementing two dedicated piezo actuators and a concave contact cap. Image data were acquired with nearly isotropic voxel resolution. After image registration, stacks of en-face sections were used to generate full-thickness volume data sets of the epithelium. Beyond that, an image analysis algorithm quantified en-face sections of epithelial cells regarding the depth-dependent mean of cell density, area, diameter, aggregation (Clark and Evans index of aggregation), neighbor count and polygonality.\n\nResults\nImaging and cell segmentation were successfully performed in all subjects. Thereby intermediated cells were efficiently recognized by the segmentation algorithm while efficiency for superficial and basal cells was reduced. Morphological parameters showed an increased mean cell density, decreased mean cell area and mean diameter from anterior to posterior (5,197.02 to 8,190.39 cells/mm2; 160.51 to 90.29 µm2; 15.9 to 12.3 µm respectively). Aggregation gradually increased from anterior to posterior ranging from 1.45 to 1.53. Average neighbor count increased from 5.50 to a maximum of 5.66 followed by a gradual decrease to 5.45 within the normalized depth from anterior to posterior. Polygonality gradually decreased ranging from 4.93 to 4.64 sides of cells. The neighbor count and polygonality parameters exhibited profound depth-dependent changes.\n\nConclusions\nThis in vivo study demonstrates the successful implementation of a CLSM-based imaging pipeline for cellular characterization of the human corneal epithelium. The dedicated hardware in combination with an adapted image registration method to correct the remaining motion-induced image distortions followed by a dedicated algorithm to calculate characteristic quantities of different epithelial cell layers enabled the generation of normative data. Further significant effort is necessary to improve the algorithm for superficial and basal cell segmentation.","container-title":"Quantitative Imaging in Medicine and Surgery","DOI":"10.21037/qims-20-1052","ISSN":"2223-4292","issue":"5","journalAbbreviation":"Quant Imaging Med Surg","note":"PMID: 33936961\nPMCID: PMC8047369","page":"1737-1750","source":"PubMed Central","title":"Morphological characterization of the human corneal epithelium by in vivo confocal laser scanning microscopy","volume":"11","author":[{"family":"Sterenczak","given":"Katharina A."},{"family":"Winter","given":"Karsten"},{"family":"Sperlich","given":"Karsten"},{"family":"Stahnke","given":"Thomas"},{"family":"Linke","given":"Stephan"},{"family":"Farrokhi","given":"Sanaz"},{"family":"Klemm","given":"Maren"},{"family":"Allgeier","given":"Stephan"},{"family":"Köhler","given":"Bernd"},{"family":"Reichert","given":"Klaus-Martin"},{"family":"Guthoff","given":"Rudolf F."},{"family":"Bohn","given":"Sebastian"},{"family":"Stachs","given":"Oliver"}],"issued":{"date-parts":[["2021",5]]}}}],"schema":"https://github.com/citation-style-language/schema/raw/master/csl-citation.json"} </w:instrText>
            </w:r>
            <w:r w:rsidRPr="00D13590">
              <w:rPr>
                <w:rFonts w:ascii="Palatino Linotype" w:hAnsi="Palatino Linotype"/>
                <w:i/>
                <w:iCs/>
                <w:sz w:val="14"/>
                <w:szCs w:val="14"/>
              </w:rPr>
              <w:fldChar w:fldCharType="separate"/>
            </w:r>
            <w:r w:rsidR="009119DF" w:rsidRPr="009119DF">
              <w:rPr>
                <w:rFonts w:ascii="Palatino Linotype" w:hAnsi="Palatino Linotype"/>
                <w:sz w:val="14"/>
              </w:rPr>
              <w:t>(1)</w:t>
            </w:r>
            <w:r w:rsidRPr="00D13590">
              <w:rPr>
                <w:rFonts w:ascii="Palatino Linotype" w:hAnsi="Palatino Linotype"/>
                <w:i/>
                <w:iCs/>
                <w:sz w:val="14"/>
                <w:szCs w:val="14"/>
              </w:rPr>
              <w:fldChar w:fldCharType="end"/>
            </w:r>
          </w:p>
        </w:tc>
        <w:tc>
          <w:tcPr>
            <w:tcW w:w="2307" w:type="dxa"/>
            <w:shd w:val="clear" w:color="auto" w:fill="F2F2F2" w:themeFill="background1" w:themeFillShade="F2"/>
            <w:vAlign w:val="center"/>
          </w:tcPr>
          <w:p w14:paraId="6A3BD321" w14:textId="77777777" w:rsidR="007C61AE" w:rsidRPr="00977E1E" w:rsidRDefault="007C61AE" w:rsidP="00C922A1">
            <w:pPr>
              <w:rPr>
                <w:rFonts w:ascii="Palatino Linotype" w:hAnsi="Palatino Linotype"/>
                <w:i/>
                <w:iCs/>
                <w:sz w:val="14"/>
                <w:szCs w:val="14"/>
              </w:rPr>
            </w:pPr>
            <w:r w:rsidRPr="001C080E">
              <w:rPr>
                <w:rFonts w:ascii="Palatino Linotype" w:hAnsi="Palatino Linotype"/>
                <w:i/>
                <w:iCs/>
                <w:sz w:val="14"/>
                <w:szCs w:val="14"/>
              </w:rPr>
              <w:t>The ideal surface area each superficial cell tries to maintain</w:t>
            </w:r>
            <w:r>
              <w:rPr>
                <w:rFonts w:ascii="Palatino Linotype" w:hAnsi="Palatino Linotype"/>
                <w:i/>
                <w:iCs/>
                <w:sz w:val="14"/>
                <w:szCs w:val="14"/>
              </w:rPr>
              <w:t>. Defined to constraint cell shape</w:t>
            </w:r>
          </w:p>
        </w:tc>
      </w:tr>
      <w:tr w:rsidR="007C61AE" w14:paraId="2C1F0FF0" w14:textId="77777777" w:rsidTr="00C922A1">
        <w:tc>
          <w:tcPr>
            <w:tcW w:w="2693" w:type="dxa"/>
            <w:shd w:val="clear" w:color="auto" w:fill="F2F2F2" w:themeFill="background1" w:themeFillShade="F2"/>
            <w:vAlign w:val="center"/>
          </w:tcPr>
          <w:p w14:paraId="19171791" w14:textId="77777777" w:rsidR="007C61AE" w:rsidRPr="00DE08DA" w:rsidRDefault="007C61AE" w:rsidP="00C922A1">
            <w:pPr>
              <w:rPr>
                <w:rFonts w:ascii="Palatino Linotype" w:hAnsi="Palatino Linotype"/>
                <w:sz w:val="18"/>
                <w:szCs w:val="18"/>
              </w:rPr>
            </w:pPr>
            <w:proofErr w:type="spellStart"/>
            <w:r w:rsidRPr="00E2511F">
              <w:rPr>
                <w:rFonts w:ascii="Palatino Linotype" w:hAnsi="Palatino Linotype"/>
                <w:sz w:val="18"/>
                <w:szCs w:val="18"/>
              </w:rPr>
              <w:t>InitSUPER_LambdaVolume</w:t>
            </w:r>
            <w:proofErr w:type="spellEnd"/>
          </w:p>
        </w:tc>
        <w:tc>
          <w:tcPr>
            <w:tcW w:w="1804" w:type="dxa"/>
            <w:shd w:val="clear" w:color="auto" w:fill="F2F2F2" w:themeFill="background1" w:themeFillShade="F2"/>
            <w:vAlign w:val="center"/>
          </w:tcPr>
          <w:p w14:paraId="25EFC28F"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0</m:t>
                        </m:r>
                      </m:sub>
                    </m:sSub>
                  </m:e>
                  <m:sub>
                    <m:r>
                      <w:rPr>
                        <w:rFonts w:ascii="Cambria Math" w:hAnsi="Cambria Math"/>
                      </w:rPr>
                      <m:t>v,super</m:t>
                    </m:r>
                  </m:sub>
                </m:sSub>
              </m:oMath>
            </m:oMathPara>
          </w:p>
        </w:tc>
        <w:tc>
          <w:tcPr>
            <w:tcW w:w="1341" w:type="dxa"/>
            <w:shd w:val="clear" w:color="auto" w:fill="F2F2F2" w:themeFill="background1" w:themeFillShade="F2"/>
            <w:vAlign w:val="center"/>
          </w:tcPr>
          <w:p w14:paraId="7A07BA38" w14:textId="77777777" w:rsidR="007C61AE" w:rsidRDefault="007C61AE" w:rsidP="00C922A1">
            <w:pPr>
              <w:jc w:val="center"/>
              <w:rPr>
                <w:rFonts w:ascii="Palatino Linotype" w:hAnsi="Palatino Linotype"/>
                <w:i/>
                <w:iCs/>
              </w:rPr>
            </w:pPr>
            <w:r>
              <w:rPr>
                <w:rFonts w:ascii="Palatino Linotype" w:hAnsi="Palatino Linotype"/>
                <w:i/>
                <w:iCs/>
              </w:rPr>
              <w:t>5.0</w:t>
            </w:r>
          </w:p>
        </w:tc>
        <w:tc>
          <w:tcPr>
            <w:tcW w:w="1205" w:type="dxa"/>
            <w:shd w:val="clear" w:color="auto" w:fill="F2F2F2" w:themeFill="background1" w:themeFillShade="F2"/>
            <w:vAlign w:val="center"/>
          </w:tcPr>
          <w:p w14:paraId="157FE11F" w14:textId="77777777" w:rsidR="007C61AE" w:rsidRDefault="007C61AE" w:rsidP="00C922A1">
            <w:pPr>
              <w:jc w:val="center"/>
              <w:rPr>
                <w:rFonts w:ascii="Palatino Linotype" w:hAnsi="Palatino Linotype"/>
                <w:i/>
                <w:iCs/>
              </w:rPr>
            </w:pPr>
            <m:oMathPara>
              <m:oMath>
                <m:r>
                  <w:rPr>
                    <w:rFonts w:ascii="Cambria Math" w:hAnsi="Cambria Math"/>
                  </w:rPr>
                  <m:t>-</m:t>
                </m:r>
              </m:oMath>
            </m:oMathPara>
          </w:p>
        </w:tc>
        <w:tc>
          <w:tcPr>
            <w:tcW w:w="2307" w:type="dxa"/>
            <w:shd w:val="clear" w:color="auto" w:fill="F2F2F2" w:themeFill="background1" w:themeFillShade="F2"/>
            <w:vAlign w:val="center"/>
          </w:tcPr>
          <w:p w14:paraId="65EC0F97" w14:textId="77777777" w:rsidR="007C61AE" w:rsidRPr="00977E1E" w:rsidRDefault="007C61AE" w:rsidP="00C922A1">
            <w:pPr>
              <w:rPr>
                <w:rFonts w:ascii="Palatino Linotype" w:hAnsi="Palatino Linotype"/>
                <w:i/>
                <w:iCs/>
                <w:sz w:val="14"/>
                <w:szCs w:val="14"/>
              </w:rPr>
            </w:pPr>
            <w:r w:rsidRPr="001C080E">
              <w:rPr>
                <w:rFonts w:ascii="Palatino Linotype" w:hAnsi="Palatino Linotype"/>
                <w:i/>
                <w:iCs/>
                <w:sz w:val="14"/>
                <w:szCs w:val="14"/>
              </w:rPr>
              <w:t xml:space="preserve">How strongly superficial cells regulate </w:t>
            </w:r>
            <w:proofErr w:type="gramStart"/>
            <w:r w:rsidRPr="001C080E">
              <w:rPr>
                <w:rFonts w:ascii="Palatino Linotype" w:hAnsi="Palatino Linotype"/>
                <w:i/>
                <w:iCs/>
                <w:sz w:val="14"/>
                <w:szCs w:val="14"/>
              </w:rPr>
              <w:t>its</w:t>
            </w:r>
            <w:proofErr w:type="gramEnd"/>
            <w:r w:rsidRPr="001C080E">
              <w:rPr>
                <w:rFonts w:ascii="Palatino Linotype" w:hAnsi="Palatino Linotype"/>
                <w:i/>
                <w:iCs/>
                <w:sz w:val="14"/>
                <w:szCs w:val="14"/>
              </w:rPr>
              <w:t xml:space="preserve"> volume </w:t>
            </w:r>
            <w:r>
              <w:rPr>
                <w:rFonts w:ascii="Palatino Linotype" w:hAnsi="Palatino Linotype"/>
                <w:i/>
                <w:iCs/>
                <w:sz w:val="14"/>
                <w:szCs w:val="14"/>
              </w:rPr>
              <w:t>to</w:t>
            </w:r>
            <w:r w:rsidRPr="001C080E">
              <w:rPr>
                <w:rFonts w:ascii="Palatino Linotype" w:hAnsi="Palatino Linotype"/>
                <w:i/>
                <w:iCs/>
                <w:sz w:val="14"/>
                <w:szCs w:val="14"/>
              </w:rPr>
              <w:t xml:space="preserve"> desired size</w:t>
            </w:r>
          </w:p>
        </w:tc>
      </w:tr>
      <w:tr w:rsidR="007C61AE" w14:paraId="17C45A9C" w14:textId="77777777" w:rsidTr="00C922A1">
        <w:tc>
          <w:tcPr>
            <w:tcW w:w="2693" w:type="dxa"/>
            <w:shd w:val="clear" w:color="auto" w:fill="F2F2F2" w:themeFill="background1" w:themeFillShade="F2"/>
            <w:vAlign w:val="center"/>
          </w:tcPr>
          <w:p w14:paraId="3EB33C3C" w14:textId="77777777" w:rsidR="007C61AE" w:rsidRPr="00DE08DA" w:rsidRDefault="007C61AE" w:rsidP="00C922A1">
            <w:pPr>
              <w:rPr>
                <w:rFonts w:ascii="Palatino Linotype" w:hAnsi="Palatino Linotype"/>
                <w:sz w:val="18"/>
                <w:szCs w:val="18"/>
              </w:rPr>
            </w:pPr>
            <w:proofErr w:type="spellStart"/>
            <w:r w:rsidRPr="00C5435E">
              <w:rPr>
                <w:rFonts w:ascii="Palatino Linotype" w:hAnsi="Palatino Linotype"/>
                <w:sz w:val="18"/>
                <w:szCs w:val="18"/>
              </w:rPr>
              <w:t>InitSUPER_TargetVolume</w:t>
            </w:r>
            <w:proofErr w:type="spellEnd"/>
          </w:p>
        </w:tc>
        <w:tc>
          <w:tcPr>
            <w:tcW w:w="1804" w:type="dxa"/>
            <w:shd w:val="clear" w:color="auto" w:fill="F2F2F2" w:themeFill="background1" w:themeFillShade="F2"/>
            <w:vAlign w:val="center"/>
          </w:tcPr>
          <w:p w14:paraId="7D1A9FA9" w14:textId="77777777" w:rsidR="007C61AE" w:rsidRDefault="007C61AE" w:rsidP="00C922A1">
            <w:pPr>
              <w:jc w:val="center"/>
              <w:rPr>
                <w:rFonts w:ascii="Palatino Linotype" w:hAnsi="Palatino Linotype"/>
                <w:i/>
                <w:i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0</m:t>
                        </m:r>
                      </m:sub>
                    </m:sSub>
                  </m:e>
                  <m:sub>
                    <m:r>
                      <w:rPr>
                        <w:rFonts w:ascii="Cambria Math" w:hAnsi="Cambria Math"/>
                      </w:rPr>
                      <m:t>target,super</m:t>
                    </m:r>
                  </m:sub>
                </m:sSub>
              </m:oMath>
            </m:oMathPara>
          </w:p>
        </w:tc>
        <w:tc>
          <w:tcPr>
            <w:tcW w:w="1341" w:type="dxa"/>
            <w:shd w:val="clear" w:color="auto" w:fill="F2F2F2" w:themeFill="background1" w:themeFillShade="F2"/>
            <w:vAlign w:val="center"/>
          </w:tcPr>
          <w:p w14:paraId="016C1CBF" w14:textId="77777777" w:rsidR="007C61AE" w:rsidRDefault="007C61AE" w:rsidP="00C922A1">
            <w:pPr>
              <w:jc w:val="center"/>
              <w:rPr>
                <w:rFonts w:ascii="Palatino Linotype" w:hAnsi="Palatino Linotype"/>
                <w:i/>
                <w:iCs/>
              </w:rPr>
            </w:pPr>
            <w:r>
              <w:rPr>
                <w:rFonts w:ascii="Palatino Linotype" w:hAnsi="Palatino Linotype"/>
                <w:i/>
                <w:iCs/>
              </w:rPr>
              <w:t>25.0</w:t>
            </w:r>
          </w:p>
        </w:tc>
        <w:tc>
          <w:tcPr>
            <w:tcW w:w="1205" w:type="dxa"/>
            <w:shd w:val="clear" w:color="auto" w:fill="F2F2F2" w:themeFill="background1" w:themeFillShade="F2"/>
            <w:vAlign w:val="center"/>
          </w:tcPr>
          <w:p w14:paraId="2B9772BA" w14:textId="0E0F8B5A" w:rsidR="007C61AE" w:rsidRDefault="007C61AE" w:rsidP="00C922A1">
            <w:pPr>
              <w:jc w:val="center"/>
              <w:rPr>
                <w:rFonts w:ascii="Palatino Linotype" w:hAnsi="Palatino Linotype"/>
                <w:i/>
                <w:iCs/>
              </w:rPr>
            </w:pPr>
            <w:r w:rsidRPr="00AF7250">
              <w:rPr>
                <w:rFonts w:ascii="Palatino Linotype" w:hAnsi="Palatino Linotype"/>
                <w:i/>
                <w:iCs/>
                <w:sz w:val="14"/>
                <w:szCs w:val="14"/>
              </w:rPr>
              <w:fldChar w:fldCharType="begin"/>
            </w:r>
            <w:r w:rsidR="009119DF">
              <w:rPr>
                <w:rFonts w:ascii="Palatino Linotype" w:hAnsi="Palatino Linotype"/>
                <w:i/>
                <w:iCs/>
                <w:sz w:val="14"/>
                <w:szCs w:val="14"/>
              </w:rPr>
              <w:instrText xml:space="preserve"> ADDIN ZOTERO_ITEM CSL_CITATION {"citationID":"XDDtrdy6","properties":{"formattedCitation":"(2)","plainCitation":"(2)","noteIndex":0},"citationItems":[{"id":1176,"uris":["http://zotero.org/users/10714330/items/F6IGIHJB"],"itemData":{"id":1176,"type":"article-journal","abstract":"Abstract\n            This study investigated whether cell size correlates with phenotype and proliferative capacity in human corneal epithelial cells. Primary cultured human corneal epithelial cells were sorted by flow cytometry based on forward scatter profile in comparison with the profile of beads of known size. Four fractions (A, B, C, and D) of cells ranging in size from 10 to 16, 17 to 23, 24 to 30, and ≥31 μm in diameter, respectively, were collected to evaluate their 5-bromo-2-deoxyuridine (BrdU) label retention properties, cell phenotype, and clonal growth capacity on a 3T3 fibroblast feeder layer. Among these four populations, cell size was shown to positively correlate with the expression of the differentiation markers keratin (K) 3, K12, and involucrin and inversely with the levels of stem cell–associated markers ΔNp63 and ABCG2 and with colony-forming efficiency (CFE) and growth capacity. Population A with the smallest size, accounting for 11.0% ± 4.5% of the entire population, contained the greatest number of BrdU label-retaining slow-cycling cells, displayed the highest percentage of cells immunopositive to p63 and ABCG2 and negative to K3 and involucrin, expressed the highest levels of ΔNp63 and ABCG2 mRNA and the lowest levels of K3, K12, and involucrin, and possessed the highest CFE and growth capacity. These findings suggest that cell size correlates with cell differentiation phenotypes and proliferative capacity in human corneal epithelial cells. The smallest cells in population A seem to be enriched for putative stem cells, and small cell size may represent one of the important properties of adult corneal epithelial stem cells.","container-title":"Stem Cells","DOI":"10.1634/stemcells.2005-0148","ISSN":"1066-5099, 1549-4918","issue":"2","language":"en","license":"https://academic.oup.com/journals/pages/open_access/funder_policies/chorus/standard_publication_model","page":"368-375","source":"DOI.org (Crossref)","title":"Cell Size Correlates with Phenotype and Proliferative Capacity in Human Corneal Epithelial Cells","volume":"24","author":[{"family":"De Paiva","given":"Cintia S."},{"family":"Pflugfelder","given":"Stephen C."},{"family":"Li","given":"De-Quan"}],"issued":{"date-parts":[["2006",2,1]]}}}],"schema":"https://github.com/citation-style-language/schema/raw/master/csl-citation.json"} </w:instrText>
            </w:r>
            <w:r w:rsidRPr="00AF7250">
              <w:rPr>
                <w:rFonts w:ascii="Palatino Linotype" w:hAnsi="Palatino Linotype"/>
                <w:i/>
                <w:iCs/>
                <w:sz w:val="14"/>
                <w:szCs w:val="14"/>
              </w:rPr>
              <w:fldChar w:fldCharType="separate"/>
            </w:r>
            <w:r w:rsidR="009119DF" w:rsidRPr="009119DF">
              <w:rPr>
                <w:rFonts w:ascii="Palatino Linotype" w:hAnsi="Palatino Linotype"/>
                <w:sz w:val="14"/>
              </w:rPr>
              <w:t>(2)</w:t>
            </w:r>
            <w:r w:rsidRPr="00AF7250">
              <w:rPr>
                <w:rFonts w:ascii="Palatino Linotype" w:hAnsi="Palatino Linotype"/>
                <w:i/>
                <w:iCs/>
                <w:sz w:val="14"/>
                <w:szCs w:val="14"/>
              </w:rPr>
              <w:fldChar w:fldCharType="end"/>
            </w:r>
          </w:p>
        </w:tc>
        <w:tc>
          <w:tcPr>
            <w:tcW w:w="2307" w:type="dxa"/>
            <w:shd w:val="clear" w:color="auto" w:fill="F2F2F2" w:themeFill="background1" w:themeFillShade="F2"/>
            <w:vAlign w:val="center"/>
          </w:tcPr>
          <w:p w14:paraId="6C190AE8" w14:textId="77777777" w:rsidR="007C61AE" w:rsidRPr="00977E1E" w:rsidRDefault="007C61AE" w:rsidP="00C922A1">
            <w:pPr>
              <w:rPr>
                <w:rFonts w:ascii="Palatino Linotype" w:hAnsi="Palatino Linotype"/>
                <w:i/>
                <w:iCs/>
                <w:sz w:val="14"/>
                <w:szCs w:val="14"/>
              </w:rPr>
            </w:pPr>
            <w:r>
              <w:rPr>
                <w:rFonts w:ascii="Palatino Linotype" w:hAnsi="Palatino Linotype"/>
                <w:i/>
                <w:iCs/>
                <w:sz w:val="14"/>
                <w:szCs w:val="14"/>
              </w:rPr>
              <w:t>I</w:t>
            </w:r>
            <w:r w:rsidRPr="00536253">
              <w:rPr>
                <w:rFonts w:ascii="Palatino Linotype" w:hAnsi="Palatino Linotype"/>
                <w:i/>
                <w:iCs/>
                <w:sz w:val="14"/>
                <w:szCs w:val="14"/>
              </w:rPr>
              <w:t>deal volume superficial cell tries to maintain</w:t>
            </w:r>
            <w:r>
              <w:rPr>
                <w:rFonts w:ascii="Palatino Linotype" w:hAnsi="Palatino Linotype"/>
                <w:i/>
                <w:iCs/>
                <w:sz w:val="14"/>
                <w:szCs w:val="14"/>
              </w:rPr>
              <w:t>. Reference 10 -30 µm</w:t>
            </w:r>
          </w:p>
        </w:tc>
      </w:tr>
    </w:tbl>
    <w:p w14:paraId="02AF4C14" w14:textId="4F08A30F" w:rsidR="000813FA" w:rsidRDefault="000813FA" w:rsidP="007C61AE"/>
    <w:p w14:paraId="57353429" w14:textId="313AADC7" w:rsidR="009119DF" w:rsidRPr="009119DF" w:rsidRDefault="009119DF" w:rsidP="009119DF">
      <w:pPr>
        <w:pStyle w:val="Heading1"/>
        <w:rPr>
          <w:rFonts w:ascii="Palatino Linotype" w:hAnsi="Palatino Linotype"/>
        </w:rPr>
      </w:pPr>
      <w:bookmarkStart w:id="4" w:name="_Hlk216709239"/>
      <w:r w:rsidRPr="00E02109">
        <w:rPr>
          <w:rFonts w:ascii="Palatino Linotype" w:hAnsi="Palatino Linotype"/>
        </w:rPr>
        <w:t>R</w:t>
      </w:r>
      <w:r w:rsidRPr="009C7A3C">
        <w:rPr>
          <w:rFonts w:ascii="Palatino Linotype" w:hAnsi="Palatino Linotype"/>
        </w:rPr>
        <w:t>eferences</w:t>
      </w:r>
      <w:bookmarkEnd w:id="4"/>
    </w:p>
    <w:p w14:paraId="2303A994" w14:textId="64A2DE40" w:rsidR="009119DF" w:rsidRPr="009119DF" w:rsidRDefault="009119DF" w:rsidP="009119DF">
      <w:pPr>
        <w:pStyle w:val="Bibliography"/>
        <w:rPr>
          <w:rFonts w:ascii="Aptos" w:hAnsi="Aptos"/>
        </w:rPr>
      </w:pPr>
      <w:r>
        <w:fldChar w:fldCharType="begin"/>
      </w:r>
      <w:r>
        <w:instrText xml:space="preserve"> ADDIN ZOTERO_BIBL {"uncited":[],"omitted":[],"custom":[]} CSL_BIBLIOGRAPHY </w:instrText>
      </w:r>
      <w:r>
        <w:fldChar w:fldCharType="separate"/>
      </w:r>
      <w:r w:rsidRPr="009119DF">
        <w:rPr>
          <w:rFonts w:ascii="Aptos" w:hAnsi="Aptos"/>
        </w:rPr>
        <w:t>1.</w:t>
      </w:r>
      <w:r w:rsidRPr="009119DF">
        <w:rPr>
          <w:rFonts w:ascii="Aptos" w:hAnsi="Aptos"/>
        </w:rPr>
        <w:tab/>
      </w:r>
      <w:proofErr w:type="spellStart"/>
      <w:r w:rsidRPr="009119DF">
        <w:rPr>
          <w:rFonts w:ascii="Aptos" w:hAnsi="Aptos"/>
        </w:rPr>
        <w:t>Sterenczak</w:t>
      </w:r>
      <w:proofErr w:type="spellEnd"/>
      <w:r w:rsidRPr="009119DF">
        <w:rPr>
          <w:rFonts w:ascii="Aptos" w:hAnsi="Aptos"/>
        </w:rPr>
        <w:t xml:space="preserve"> KA, Winter K, Sperlich K, Stahnke T, Linke S, Farrokhi S, et al. Morphological characterization of the human corneal epithelium by in vivo confocal laser scanning microscopy. Quant Imaging Med Surg. 2021 May;11(5):1737–50. </w:t>
      </w:r>
    </w:p>
    <w:p w14:paraId="5E8D664F" w14:textId="77777777" w:rsidR="009119DF" w:rsidRPr="009119DF" w:rsidRDefault="009119DF" w:rsidP="009119DF">
      <w:pPr>
        <w:pStyle w:val="Bibliography"/>
        <w:rPr>
          <w:rFonts w:ascii="Aptos" w:hAnsi="Aptos"/>
        </w:rPr>
      </w:pPr>
      <w:r w:rsidRPr="009119DF">
        <w:rPr>
          <w:rFonts w:ascii="Aptos" w:hAnsi="Aptos"/>
        </w:rPr>
        <w:t>2.</w:t>
      </w:r>
      <w:r w:rsidRPr="009119DF">
        <w:rPr>
          <w:rFonts w:ascii="Aptos" w:hAnsi="Aptos"/>
        </w:rPr>
        <w:tab/>
        <w:t xml:space="preserve">De Paiva CS, Pflugfelder SC, Li DQ. Cell Size Correlates with Phenotype and Proliferative Capacity in Human Corneal Epithelial Cells. Stem Cells. 2006 Feb 1;24(2):368–75. </w:t>
      </w:r>
    </w:p>
    <w:p w14:paraId="719AD2D7" w14:textId="77777777" w:rsidR="009119DF" w:rsidRPr="009119DF" w:rsidRDefault="009119DF" w:rsidP="009119DF">
      <w:pPr>
        <w:pStyle w:val="Bibliography"/>
        <w:rPr>
          <w:rFonts w:ascii="Aptos" w:hAnsi="Aptos"/>
        </w:rPr>
      </w:pPr>
      <w:r w:rsidRPr="009119DF">
        <w:rPr>
          <w:rFonts w:ascii="Aptos" w:hAnsi="Aptos"/>
        </w:rPr>
        <w:t>3.</w:t>
      </w:r>
      <w:r w:rsidRPr="009119DF">
        <w:rPr>
          <w:rFonts w:ascii="Aptos" w:hAnsi="Aptos"/>
        </w:rPr>
        <w:tab/>
        <w:t xml:space="preserve">Boisjoly HM, Laplante C, Bernatchez SF, </w:t>
      </w:r>
      <w:proofErr w:type="spellStart"/>
      <w:r w:rsidRPr="009119DF">
        <w:rPr>
          <w:rFonts w:ascii="Aptos" w:hAnsi="Aptos"/>
        </w:rPr>
        <w:t>Salesse</w:t>
      </w:r>
      <w:proofErr w:type="spellEnd"/>
      <w:r w:rsidRPr="009119DF">
        <w:rPr>
          <w:rFonts w:ascii="Aptos" w:hAnsi="Aptos"/>
        </w:rPr>
        <w:t xml:space="preserve"> C, Giasson M, Joly MC. Effects of EGF, IL-1 and their Combination on In Vitro Corneal Epithelial Wound Closure and Cell Chemotaxis. Experimental Eye Research. 1993 Sept 1;57(3):293–300. </w:t>
      </w:r>
    </w:p>
    <w:p w14:paraId="5549736F" w14:textId="74988B1D" w:rsidR="009119DF" w:rsidRDefault="009119DF" w:rsidP="007C61AE">
      <w:r>
        <w:fldChar w:fldCharType="end"/>
      </w:r>
    </w:p>
    <w:sectPr w:rsidR="009119DF" w:rsidSect="00283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AE"/>
    <w:rsid w:val="000813FA"/>
    <w:rsid w:val="001F7015"/>
    <w:rsid w:val="002833A3"/>
    <w:rsid w:val="005A3671"/>
    <w:rsid w:val="006808D9"/>
    <w:rsid w:val="007C61AE"/>
    <w:rsid w:val="009119DF"/>
    <w:rsid w:val="00AB6F6E"/>
    <w:rsid w:val="00DA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96E6"/>
  <w15:chartTrackingRefBased/>
  <w15:docId w15:val="{5E3B07A9-B535-470E-8F01-D916C6AC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1AE"/>
  </w:style>
  <w:style w:type="paragraph" w:styleId="Heading1">
    <w:name w:val="heading 1"/>
    <w:basedOn w:val="Normal"/>
    <w:next w:val="Normal"/>
    <w:link w:val="Heading1Char"/>
    <w:uiPriority w:val="9"/>
    <w:qFormat/>
    <w:rsid w:val="007C6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1AE"/>
    <w:rPr>
      <w:rFonts w:eastAsiaTheme="majorEastAsia" w:cstheme="majorBidi"/>
      <w:color w:val="272727" w:themeColor="text1" w:themeTint="D8"/>
    </w:rPr>
  </w:style>
  <w:style w:type="paragraph" w:styleId="Title">
    <w:name w:val="Title"/>
    <w:basedOn w:val="Normal"/>
    <w:next w:val="Normal"/>
    <w:link w:val="TitleChar"/>
    <w:uiPriority w:val="10"/>
    <w:qFormat/>
    <w:rsid w:val="007C6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1AE"/>
    <w:pPr>
      <w:spacing w:before="160"/>
      <w:jc w:val="center"/>
    </w:pPr>
    <w:rPr>
      <w:i/>
      <w:iCs/>
      <w:color w:val="404040" w:themeColor="text1" w:themeTint="BF"/>
    </w:rPr>
  </w:style>
  <w:style w:type="character" w:customStyle="1" w:styleId="QuoteChar">
    <w:name w:val="Quote Char"/>
    <w:basedOn w:val="DefaultParagraphFont"/>
    <w:link w:val="Quote"/>
    <w:uiPriority w:val="29"/>
    <w:rsid w:val="007C61AE"/>
    <w:rPr>
      <w:i/>
      <w:iCs/>
      <w:color w:val="404040" w:themeColor="text1" w:themeTint="BF"/>
    </w:rPr>
  </w:style>
  <w:style w:type="paragraph" w:styleId="ListParagraph">
    <w:name w:val="List Paragraph"/>
    <w:basedOn w:val="Normal"/>
    <w:uiPriority w:val="34"/>
    <w:qFormat/>
    <w:rsid w:val="007C61AE"/>
    <w:pPr>
      <w:ind w:left="720"/>
      <w:contextualSpacing/>
    </w:pPr>
  </w:style>
  <w:style w:type="character" w:styleId="IntenseEmphasis">
    <w:name w:val="Intense Emphasis"/>
    <w:basedOn w:val="DefaultParagraphFont"/>
    <w:uiPriority w:val="21"/>
    <w:qFormat/>
    <w:rsid w:val="007C61AE"/>
    <w:rPr>
      <w:i/>
      <w:iCs/>
      <w:color w:val="0F4761" w:themeColor="accent1" w:themeShade="BF"/>
    </w:rPr>
  </w:style>
  <w:style w:type="paragraph" w:styleId="IntenseQuote">
    <w:name w:val="Intense Quote"/>
    <w:basedOn w:val="Normal"/>
    <w:next w:val="Normal"/>
    <w:link w:val="IntenseQuoteChar"/>
    <w:uiPriority w:val="30"/>
    <w:qFormat/>
    <w:rsid w:val="007C6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1AE"/>
    <w:rPr>
      <w:i/>
      <w:iCs/>
      <w:color w:val="0F4761" w:themeColor="accent1" w:themeShade="BF"/>
    </w:rPr>
  </w:style>
  <w:style w:type="character" w:styleId="IntenseReference">
    <w:name w:val="Intense Reference"/>
    <w:basedOn w:val="DefaultParagraphFont"/>
    <w:uiPriority w:val="32"/>
    <w:qFormat/>
    <w:rsid w:val="007C61AE"/>
    <w:rPr>
      <w:b/>
      <w:bCs/>
      <w:smallCaps/>
      <w:color w:val="0F4761" w:themeColor="accent1" w:themeShade="BF"/>
      <w:spacing w:val="5"/>
    </w:rPr>
  </w:style>
  <w:style w:type="character" w:styleId="Hyperlink">
    <w:name w:val="Hyperlink"/>
    <w:basedOn w:val="DefaultParagraphFont"/>
    <w:uiPriority w:val="99"/>
    <w:unhideWhenUsed/>
    <w:rsid w:val="007C61AE"/>
    <w:rPr>
      <w:color w:val="467886" w:themeColor="hyperlink"/>
      <w:u w:val="single"/>
    </w:rPr>
  </w:style>
  <w:style w:type="table" w:styleId="TableGrid">
    <w:name w:val="Table Grid"/>
    <w:basedOn w:val="TableNormal"/>
    <w:uiPriority w:val="39"/>
    <w:rsid w:val="007C6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61AE"/>
    <w:rPr>
      <w:color w:val="96607D" w:themeColor="followedHyperlink"/>
      <w:u w:val="single"/>
    </w:rPr>
  </w:style>
  <w:style w:type="character" w:styleId="Emphasis">
    <w:name w:val="Emphasis"/>
    <w:basedOn w:val="DefaultParagraphFont"/>
    <w:uiPriority w:val="20"/>
    <w:qFormat/>
    <w:rsid w:val="007C61AE"/>
    <w:rPr>
      <w:i/>
      <w:iCs/>
    </w:rPr>
  </w:style>
  <w:style w:type="paragraph" w:styleId="Bibliography">
    <w:name w:val="Bibliography"/>
    <w:basedOn w:val="Normal"/>
    <w:next w:val="Normal"/>
    <w:uiPriority w:val="37"/>
    <w:unhideWhenUsed/>
    <w:rsid w:val="009119DF"/>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4656</Words>
  <Characters>28919</Characters>
  <Application>Microsoft Office Word</Application>
  <DocSecurity>0</DocSecurity>
  <Lines>567</Lines>
  <Paragraphs>349</Paragraphs>
  <ScaleCrop>false</ScaleCrop>
  <Company/>
  <LinksUpToDate>false</LinksUpToDate>
  <CharactersWithSpaces>33226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2</cp:revision>
  <dcterms:created xsi:type="dcterms:W3CDTF">2025-12-15T22:12:00Z</dcterms:created>
  <dcterms:modified xsi:type="dcterms:W3CDTF">2025-12-15T22:21:00Z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id="1BIZWGOz"/&gt;&lt;style id="http://www.zotero.org/styles/vancouver" locale="en-US" hasBibliography="1" bibliographyStyleHasBeenSet="1"/&gt;&lt;prefs&gt;&lt;pref name="fieldType" value="Field"/&gt;&lt;/prefs&gt;&lt;/data&gt;</vt:lpwstr>
  </property>
</Properties>
</file>