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3348B9" w14:textId="77777777" w:rsidR="001B21CB" w:rsidRDefault="001B21CB" w:rsidP="001B21CB">
      <w:pPr>
        <w:pStyle w:val="Title"/>
        <w:rPr>
          <w:rFonts w:ascii="Palatino Linotype" w:eastAsia="Times New Roman" w:hAnsi="Palatino Linotype" w:cs="Times New Roman"/>
          <w:color w:val="000000"/>
          <w:kern w:val="0"/>
          <w:sz w:val="22"/>
          <w:szCs w:val="22"/>
          <w:lang w:eastAsia="de-DE" w:bidi="en-US"/>
          <w14:ligatures w14:val="none"/>
        </w:rPr>
      </w:pPr>
      <w:r w:rsidRPr="00CB7956">
        <w:rPr>
          <w:rFonts w:ascii="Palatino Linotype" w:hAnsi="Palatino Linotype"/>
          <w:sz w:val="22"/>
          <w:szCs w:val="22"/>
        </w:rPr>
        <w:t>S</w:t>
      </w:r>
      <w:r>
        <w:rPr>
          <w:rFonts w:ascii="Palatino Linotype" w:hAnsi="Palatino Linotype"/>
          <w:sz w:val="22"/>
          <w:szCs w:val="22"/>
        </w:rPr>
        <w:t>10</w:t>
      </w:r>
      <w:r w:rsidRPr="00CB7956">
        <w:rPr>
          <w:rFonts w:ascii="Palatino Linotype" w:hAnsi="Palatino Linotype"/>
          <w:sz w:val="22"/>
          <w:szCs w:val="22"/>
        </w:rPr>
        <w:t xml:space="preserve"> T</w:t>
      </w:r>
      <w:r>
        <w:rPr>
          <w:rFonts w:ascii="Palatino Linotype" w:hAnsi="Palatino Linotype"/>
          <w:sz w:val="22"/>
          <w:szCs w:val="22"/>
        </w:rPr>
        <w:t>able</w:t>
      </w:r>
      <w:r w:rsidRPr="00CB7956">
        <w:rPr>
          <w:rFonts w:ascii="Palatino Linotype" w:hAnsi="Palatino Linotype"/>
          <w:sz w:val="22"/>
          <w:szCs w:val="22"/>
        </w:rPr>
        <w:t>. V</w:t>
      </w:r>
      <w:r w:rsidRPr="00CB7956">
        <w:rPr>
          <w:rFonts w:ascii="Palatino Linotype" w:hAnsi="Palatino Linotype" w:cstheme="minorBidi"/>
          <w:sz w:val="22"/>
          <w:szCs w:val="22"/>
        </w:rPr>
        <w:t>‑</w:t>
      </w:r>
      <w:r w:rsidRPr="00CB7956">
        <w:rPr>
          <w:rFonts w:ascii="Palatino Linotype" w:hAnsi="Palatino Linotype"/>
          <w:sz w:val="22"/>
          <w:szCs w:val="22"/>
        </w:rPr>
        <w:t xml:space="preserve">Cornea supplemental </w:t>
      </w:r>
      <w:r>
        <w:rPr>
          <w:rFonts w:ascii="Palatino Linotype" w:hAnsi="Palatino Linotype"/>
          <w:sz w:val="22"/>
          <w:szCs w:val="22"/>
        </w:rPr>
        <w:t>parameters tables</w:t>
      </w:r>
      <w:r w:rsidRPr="00CB7956">
        <w:rPr>
          <w:rStyle w:val="Emphasis"/>
          <w:rFonts w:eastAsiaTheme="minorHAnsi" w:cstheme="minorBidi"/>
          <w:spacing w:val="0"/>
          <w:kern w:val="2"/>
          <w:sz w:val="22"/>
          <w:szCs w:val="22"/>
        </w:rPr>
        <w:br/>
      </w:r>
      <w:r w:rsidRPr="00CB7956">
        <w:rPr>
          <w:rFonts w:ascii="Palatino Linotype" w:eastAsiaTheme="minorHAnsi" w:hAnsi="Palatino Linotype" w:cstheme="minorBidi"/>
          <w:spacing w:val="0"/>
          <w:kern w:val="2"/>
          <w:sz w:val="22"/>
          <w:szCs w:val="22"/>
        </w:rPr>
        <w:t xml:space="preserve">Manuscript Title: </w:t>
      </w:r>
      <w:r w:rsidRPr="00CB7956">
        <w:rPr>
          <w:rFonts w:ascii="Palatino Linotype" w:hAnsi="Palatino Linotype"/>
          <w:sz w:val="22"/>
          <w:szCs w:val="22"/>
        </w:rPr>
        <w:t>V-Cornea: A computational model of corneal epithelium homeostasis, injury, and recovery</w:t>
      </w:r>
      <w:r w:rsidRPr="00CB7956">
        <w:rPr>
          <w:rFonts w:ascii="Palatino Linotype" w:hAnsi="Palatino Linotype"/>
          <w:sz w:val="22"/>
          <w:szCs w:val="22"/>
        </w:rPr>
        <w:br/>
        <w:t xml:space="preserve">Authors: </w:t>
      </w:r>
      <w:r w:rsidRPr="00CB7956">
        <w:rPr>
          <w:rStyle w:val="Emphasis"/>
          <w:rFonts w:ascii="Palatino Linotype" w:hAnsi="Palatino Linotype"/>
          <w:sz w:val="22"/>
          <w:szCs w:val="22"/>
        </w:rPr>
        <w:t xml:space="preserve">Joel Vanin </w:t>
      </w:r>
      <w:r w:rsidRPr="00CB7956">
        <w:rPr>
          <w:rStyle w:val="Emphasis"/>
          <w:rFonts w:ascii="Palatino Linotype" w:hAnsi="Palatino Linotype"/>
          <w:sz w:val="22"/>
          <w:szCs w:val="22"/>
          <w:vertAlign w:val="superscript"/>
        </w:rPr>
        <w:t>a</w:t>
      </w:r>
      <w:r w:rsidRPr="00CB7956">
        <w:rPr>
          <w:rStyle w:val="Emphasis"/>
          <w:rFonts w:ascii="Palatino Linotype" w:hAnsi="Palatino Linotype"/>
          <w:sz w:val="22"/>
          <w:szCs w:val="22"/>
        </w:rPr>
        <w:t xml:space="preserve">, Michael Getz </w:t>
      </w:r>
      <w:r w:rsidRPr="00CB7956">
        <w:rPr>
          <w:rStyle w:val="Emphasis"/>
          <w:rFonts w:ascii="Palatino Linotype" w:hAnsi="Palatino Linotype"/>
          <w:sz w:val="22"/>
          <w:szCs w:val="22"/>
          <w:vertAlign w:val="superscript"/>
        </w:rPr>
        <w:t>a</w:t>
      </w:r>
      <w:r w:rsidRPr="00CB7956">
        <w:rPr>
          <w:rStyle w:val="Emphasis"/>
          <w:rFonts w:ascii="Palatino Linotype" w:hAnsi="Palatino Linotype"/>
          <w:sz w:val="22"/>
          <w:szCs w:val="22"/>
        </w:rPr>
        <w:t xml:space="preserve">, Catherine Mahony </w:t>
      </w:r>
      <w:r w:rsidRPr="00CB7956">
        <w:rPr>
          <w:rStyle w:val="Emphasis"/>
          <w:rFonts w:ascii="Palatino Linotype" w:hAnsi="Palatino Linotype"/>
          <w:sz w:val="22"/>
          <w:szCs w:val="22"/>
          <w:vertAlign w:val="superscript"/>
        </w:rPr>
        <w:t>b</w:t>
      </w:r>
      <w:r w:rsidRPr="00CB7956">
        <w:rPr>
          <w:rStyle w:val="Emphasis"/>
          <w:rFonts w:ascii="Palatino Linotype" w:hAnsi="Palatino Linotype"/>
          <w:sz w:val="22"/>
          <w:szCs w:val="22"/>
        </w:rPr>
        <w:t xml:space="preserve">, Thomas B. Knudsen </w:t>
      </w:r>
      <w:r w:rsidRPr="00CB7956">
        <w:rPr>
          <w:rStyle w:val="Emphasis"/>
          <w:rFonts w:ascii="Palatino Linotype" w:hAnsi="Palatino Linotype"/>
          <w:sz w:val="22"/>
          <w:szCs w:val="22"/>
          <w:vertAlign w:val="superscript"/>
        </w:rPr>
        <w:t>a</w:t>
      </w:r>
      <w:r w:rsidRPr="00CB7956">
        <w:rPr>
          <w:rStyle w:val="Emphasis"/>
          <w:rFonts w:ascii="Palatino Linotype" w:hAnsi="Palatino Linotype"/>
          <w:sz w:val="22"/>
          <w:szCs w:val="22"/>
        </w:rPr>
        <w:t xml:space="preserve"> &amp; James A. Glazier </w:t>
      </w:r>
      <w:r w:rsidRPr="00CB7956">
        <w:rPr>
          <w:rStyle w:val="Emphasis"/>
          <w:rFonts w:ascii="Palatino Linotype" w:hAnsi="Palatino Linotype"/>
          <w:sz w:val="22"/>
          <w:szCs w:val="22"/>
          <w:vertAlign w:val="superscript"/>
        </w:rPr>
        <w:t>a*</w:t>
      </w:r>
      <w:r w:rsidRPr="00CB7956">
        <w:rPr>
          <w:rStyle w:val="Emphasis"/>
          <w:rFonts w:ascii="Palatino Linotype" w:hAnsi="Palatino Linotype"/>
          <w:sz w:val="22"/>
          <w:szCs w:val="22"/>
        </w:rPr>
        <w:t xml:space="preserve"> </w:t>
      </w:r>
      <w:r w:rsidRPr="00CB7956">
        <w:rPr>
          <w:rStyle w:val="Emphasis"/>
          <w:rFonts w:ascii="Palatino Linotype" w:hAnsi="Palatino Linotype"/>
          <w:sz w:val="22"/>
          <w:szCs w:val="22"/>
        </w:rPr>
        <w:br/>
        <w:t xml:space="preserve">Affiliations: </w:t>
      </w:r>
      <w:r w:rsidRPr="00CB7956">
        <w:rPr>
          <w:rFonts w:ascii="Palatino Linotype" w:eastAsia="Times New Roman" w:hAnsi="Palatino Linotype" w:cs="Times New Roman"/>
          <w:color w:val="000000"/>
          <w:kern w:val="0"/>
          <w:sz w:val="22"/>
          <w:szCs w:val="22"/>
          <w:vertAlign w:val="superscript"/>
          <w:lang w:eastAsia="de-DE" w:bidi="en-US"/>
          <w14:ligatures w14:val="none"/>
        </w:rPr>
        <w:t>a</w:t>
      </w:r>
      <w:r w:rsidRPr="00CB7956">
        <w:rPr>
          <w:rFonts w:ascii="Palatino Linotype" w:eastAsia="Times New Roman" w:hAnsi="Palatino Linotype" w:cs="Times New Roman"/>
          <w:color w:val="000000"/>
          <w:kern w:val="0"/>
          <w:sz w:val="22"/>
          <w:szCs w:val="22"/>
          <w:lang w:eastAsia="de-DE" w:bidi="en-US"/>
          <w14:ligatures w14:val="none"/>
        </w:rPr>
        <w:t xml:space="preserve"> Department of Intelligent Systems Engineering and Biocomplexity Institute, Indiana University, Bloomington, Indiana, United States of America;</w:t>
      </w:r>
      <w:r w:rsidRPr="00CB7956">
        <w:rPr>
          <w:rFonts w:ascii="Palatino Linotype" w:eastAsia="Times New Roman" w:hAnsi="Palatino Linotype" w:cs="Times New Roman"/>
          <w:color w:val="000000"/>
          <w:kern w:val="0"/>
          <w:sz w:val="16"/>
          <w:szCs w:val="16"/>
          <w:lang w:eastAsia="de-DE" w:bidi="en-US"/>
          <w14:ligatures w14:val="none"/>
        </w:rPr>
        <w:t xml:space="preserve">  </w:t>
      </w:r>
      <w:r w:rsidRPr="00CB7956">
        <w:rPr>
          <w:rFonts w:ascii="Palatino Linotype" w:eastAsia="Times New Roman" w:hAnsi="Palatino Linotype" w:cs="Times New Roman"/>
          <w:color w:val="000000"/>
          <w:kern w:val="0"/>
          <w:sz w:val="22"/>
          <w:szCs w:val="24"/>
          <w:vertAlign w:val="superscript"/>
          <w:lang w:eastAsia="de-DE" w:bidi="en-US"/>
          <w14:ligatures w14:val="none"/>
        </w:rPr>
        <w:t>b</w:t>
      </w:r>
      <w:r w:rsidRPr="00CB7956">
        <w:rPr>
          <w:rFonts w:ascii="Palatino Linotype" w:eastAsia="Times New Roman" w:hAnsi="Palatino Linotype" w:cs="Times New Roman"/>
          <w:color w:val="000000"/>
          <w:kern w:val="0"/>
          <w:sz w:val="22"/>
          <w:szCs w:val="22"/>
          <w:lang w:eastAsia="de-DE" w:bidi="en-US"/>
          <w14:ligatures w14:val="none"/>
        </w:rPr>
        <w:t xml:space="preserve"> Procter &amp; Gamble Technical Centre, Reading, United Kingdom;</w:t>
      </w:r>
    </w:p>
    <w:p w14:paraId="1C79D174" w14:textId="77777777" w:rsidR="001B21CB" w:rsidRDefault="001B21CB" w:rsidP="001B21CB">
      <w:pPr>
        <w:spacing w:after="0" w:line="240" w:lineRule="auto"/>
        <w:rPr>
          <w:rFonts w:ascii="Palatino Linotype" w:hAnsi="Palatino Linotype"/>
          <w:i/>
          <w:iCs/>
        </w:rPr>
      </w:pPr>
    </w:p>
    <w:p w14:paraId="08651D72" w14:textId="77777777" w:rsidR="001B21CB" w:rsidRDefault="001B21CB" w:rsidP="001B21CB">
      <w:pPr>
        <w:spacing w:after="0" w:line="240" w:lineRule="auto"/>
        <w:rPr>
          <w:rFonts w:ascii="Palatino Linotype" w:hAnsi="Palatino Linotype"/>
          <w:i/>
          <w:iCs/>
        </w:rPr>
      </w:pPr>
      <w:r w:rsidRPr="00246823">
        <w:rPr>
          <w:rFonts w:ascii="Palatino Linotype" w:hAnsi="Palatino Linotype"/>
          <w:i/>
          <w:iCs/>
        </w:rPr>
        <w:t xml:space="preserve">Table </w:t>
      </w:r>
      <w:r>
        <w:rPr>
          <w:rFonts w:ascii="Palatino Linotype" w:hAnsi="Palatino Linotype"/>
          <w:i/>
          <w:iCs/>
        </w:rPr>
        <w:t>S10</w:t>
      </w:r>
      <w:r w:rsidRPr="00246823">
        <w:rPr>
          <w:rFonts w:ascii="Palatino Linotype" w:hAnsi="Palatino Linotype"/>
          <w:i/>
          <w:iCs/>
        </w:rPr>
        <w:t xml:space="preserve"> - Initial </w:t>
      </w:r>
      <w:r>
        <w:rPr>
          <w:rFonts w:ascii="Palatino Linotype" w:hAnsi="Palatino Linotype"/>
          <w:i/>
          <w:iCs/>
        </w:rPr>
        <w:t>parameters (</w:t>
      </w:r>
      <w:r w:rsidRPr="000C1D81">
        <w:rPr>
          <w:rFonts w:ascii="Palatino Linotype" w:hAnsi="Palatino Linotype"/>
          <w:i/>
          <w:iCs/>
        </w:rPr>
        <w:t>Injury Setup and Focal Point Plasticity Links</w:t>
      </w:r>
      <w:r>
        <w:rPr>
          <w:rFonts w:ascii="Palatino Linotype" w:hAnsi="Palatino Linotype"/>
          <w:i/>
          <w:iCs/>
        </w:rPr>
        <w:t>)</w:t>
      </w:r>
    </w:p>
    <w:tbl>
      <w:tblPr>
        <w:tblStyle w:val="TableGrid"/>
        <w:tblW w:w="0" w:type="auto"/>
        <w:tblLook w:val="04A0" w:firstRow="1" w:lastRow="0" w:firstColumn="1" w:lastColumn="0" w:noHBand="0" w:noVBand="1"/>
      </w:tblPr>
      <w:tblGrid>
        <w:gridCol w:w="2690"/>
        <w:gridCol w:w="1734"/>
        <w:gridCol w:w="1341"/>
        <w:gridCol w:w="1205"/>
        <w:gridCol w:w="2380"/>
      </w:tblGrid>
      <w:tr w:rsidR="001B21CB" w:rsidRPr="00C44F37" w14:paraId="4AF3F8EA" w14:textId="77777777" w:rsidTr="00C922A1">
        <w:tc>
          <w:tcPr>
            <w:tcW w:w="2691" w:type="dxa"/>
            <w:shd w:val="clear" w:color="auto" w:fill="D1D1D1" w:themeFill="background2" w:themeFillShade="E6"/>
            <w:vAlign w:val="center"/>
          </w:tcPr>
          <w:p w14:paraId="2A274AC6" w14:textId="77777777" w:rsidR="001B21CB" w:rsidRPr="00C44F37" w:rsidRDefault="001B21CB" w:rsidP="00C922A1">
            <w:pPr>
              <w:spacing w:before="100" w:beforeAutospacing="1" w:after="100" w:afterAutospacing="1"/>
              <w:contextualSpacing/>
              <w:jc w:val="center"/>
              <w:rPr>
                <w:rFonts w:ascii="Palatino Linotype" w:hAnsi="Palatino Linotype"/>
                <w:b/>
                <w:bCs/>
                <w:iCs/>
                <w:lang w:bidi="en-US"/>
              </w:rPr>
            </w:pPr>
            <w:r w:rsidRPr="00C44F37">
              <w:rPr>
                <w:rFonts w:ascii="Palatino Linotype" w:hAnsi="Palatino Linotype"/>
                <w:b/>
                <w:bCs/>
                <w:iCs/>
                <w:lang w:bidi="en-US"/>
              </w:rPr>
              <w:t>Parameter</w:t>
            </w:r>
          </w:p>
        </w:tc>
        <w:tc>
          <w:tcPr>
            <w:tcW w:w="1754" w:type="dxa"/>
            <w:shd w:val="clear" w:color="auto" w:fill="D1D1D1" w:themeFill="background2" w:themeFillShade="E6"/>
            <w:vAlign w:val="center"/>
          </w:tcPr>
          <w:p w14:paraId="406C55C9" w14:textId="77777777" w:rsidR="001B21CB" w:rsidRPr="00C44F37" w:rsidRDefault="001B21CB" w:rsidP="00C922A1">
            <w:pPr>
              <w:spacing w:before="100" w:beforeAutospacing="1" w:after="100" w:afterAutospacing="1"/>
              <w:contextualSpacing/>
              <w:jc w:val="center"/>
              <w:rPr>
                <w:rFonts w:ascii="Palatino Linotype" w:hAnsi="Palatino Linotype"/>
                <w:b/>
                <w:bCs/>
                <w:iCs/>
                <w:lang w:bidi="en-US"/>
              </w:rPr>
            </w:pPr>
            <w:r w:rsidRPr="00C44F37">
              <w:rPr>
                <w:rFonts w:ascii="Palatino Linotype" w:hAnsi="Palatino Linotype"/>
                <w:b/>
                <w:bCs/>
                <w:iCs/>
                <w:lang w:bidi="en-US"/>
              </w:rPr>
              <w:t>Symbol</w:t>
            </w:r>
          </w:p>
        </w:tc>
        <w:tc>
          <w:tcPr>
            <w:tcW w:w="1341" w:type="dxa"/>
            <w:shd w:val="clear" w:color="auto" w:fill="D1D1D1" w:themeFill="background2" w:themeFillShade="E6"/>
            <w:vAlign w:val="center"/>
          </w:tcPr>
          <w:p w14:paraId="1723E147" w14:textId="77777777" w:rsidR="001B21CB" w:rsidRPr="00C44F37" w:rsidRDefault="001B21CB" w:rsidP="00C922A1">
            <w:pPr>
              <w:spacing w:before="100" w:beforeAutospacing="1" w:after="100" w:afterAutospacing="1"/>
              <w:contextualSpacing/>
              <w:jc w:val="center"/>
              <w:rPr>
                <w:rFonts w:ascii="Palatino Linotype" w:hAnsi="Palatino Linotype"/>
                <w:b/>
                <w:bCs/>
                <w:iCs/>
                <w:lang w:bidi="en-US"/>
              </w:rPr>
            </w:pPr>
            <w:r w:rsidRPr="00C44F37">
              <w:rPr>
                <w:rFonts w:ascii="Palatino Linotype" w:hAnsi="Palatino Linotype"/>
                <w:b/>
                <w:bCs/>
                <w:iCs/>
                <w:lang w:bidi="en-US"/>
              </w:rPr>
              <w:t>Simulation Value</w:t>
            </w:r>
          </w:p>
        </w:tc>
        <w:tc>
          <w:tcPr>
            <w:tcW w:w="1049" w:type="dxa"/>
            <w:shd w:val="clear" w:color="auto" w:fill="D1D1D1" w:themeFill="background2" w:themeFillShade="E6"/>
            <w:vAlign w:val="center"/>
          </w:tcPr>
          <w:p w14:paraId="568631CA" w14:textId="77777777" w:rsidR="001B21CB" w:rsidRDefault="001B21CB" w:rsidP="00C922A1">
            <w:pPr>
              <w:spacing w:before="100" w:beforeAutospacing="1" w:after="100" w:afterAutospacing="1"/>
              <w:contextualSpacing/>
              <w:jc w:val="center"/>
              <w:rPr>
                <w:rFonts w:ascii="Palatino Linotype" w:hAnsi="Palatino Linotype"/>
                <w:b/>
                <w:bCs/>
                <w:iCs/>
                <w:lang w:bidi="en-US"/>
              </w:rPr>
            </w:pPr>
            <w:r>
              <w:rPr>
                <w:rFonts w:ascii="Palatino Linotype" w:hAnsi="Palatino Linotype"/>
                <w:b/>
                <w:bCs/>
                <w:iCs/>
                <w:lang w:bidi="en-US"/>
              </w:rPr>
              <w:t>Literature</w:t>
            </w:r>
          </w:p>
          <w:p w14:paraId="7530F9C8" w14:textId="77777777" w:rsidR="001B21CB" w:rsidRPr="00C44F37" w:rsidRDefault="001B21CB" w:rsidP="00C922A1">
            <w:pPr>
              <w:spacing w:before="100" w:beforeAutospacing="1" w:after="100" w:afterAutospacing="1"/>
              <w:contextualSpacing/>
              <w:jc w:val="center"/>
              <w:rPr>
                <w:rFonts w:ascii="Palatino Linotype" w:hAnsi="Palatino Linotype"/>
                <w:b/>
                <w:bCs/>
                <w:iCs/>
                <w:lang w:bidi="en-US"/>
              </w:rPr>
            </w:pPr>
            <w:r>
              <w:rPr>
                <w:rFonts w:ascii="Palatino Linotype" w:hAnsi="Palatino Linotype"/>
                <w:b/>
                <w:bCs/>
                <w:iCs/>
                <w:lang w:bidi="en-US"/>
              </w:rPr>
              <w:t>Ref.</w:t>
            </w:r>
          </w:p>
        </w:tc>
        <w:tc>
          <w:tcPr>
            <w:tcW w:w="2515" w:type="dxa"/>
            <w:shd w:val="clear" w:color="auto" w:fill="D1D1D1" w:themeFill="background2" w:themeFillShade="E6"/>
            <w:vAlign w:val="center"/>
          </w:tcPr>
          <w:p w14:paraId="72EB60F8" w14:textId="77777777" w:rsidR="001B21CB" w:rsidRPr="00C44F37" w:rsidRDefault="001B21CB" w:rsidP="00C922A1">
            <w:pPr>
              <w:spacing w:before="100" w:beforeAutospacing="1" w:after="100" w:afterAutospacing="1"/>
              <w:contextualSpacing/>
              <w:jc w:val="center"/>
              <w:rPr>
                <w:rFonts w:ascii="Palatino Linotype" w:hAnsi="Palatino Linotype"/>
                <w:b/>
                <w:bCs/>
                <w:iCs/>
                <w:lang w:bidi="en-US"/>
              </w:rPr>
            </w:pPr>
            <w:r w:rsidRPr="00C44F37">
              <w:rPr>
                <w:rFonts w:ascii="Palatino Linotype" w:hAnsi="Palatino Linotype"/>
                <w:b/>
                <w:bCs/>
                <w:iCs/>
                <w:lang w:bidi="en-US"/>
              </w:rPr>
              <w:t>Description</w:t>
            </w:r>
          </w:p>
        </w:tc>
      </w:tr>
      <w:tr w:rsidR="001B21CB" w14:paraId="6D19E8BD" w14:textId="77777777" w:rsidTr="00C922A1">
        <w:tc>
          <w:tcPr>
            <w:tcW w:w="2691" w:type="dxa"/>
            <w:shd w:val="clear" w:color="auto" w:fill="FFFFFF" w:themeFill="background1"/>
            <w:vAlign w:val="center"/>
          </w:tcPr>
          <w:p w14:paraId="0CA0F55D" w14:textId="77777777" w:rsidR="001B21CB" w:rsidRPr="00203A30" w:rsidRDefault="001B21CB" w:rsidP="00C922A1">
            <w:pPr>
              <w:rPr>
                <w:rFonts w:ascii="Palatino Linotype" w:hAnsi="Palatino Linotype"/>
                <w:b/>
                <w:bCs/>
                <w:sz w:val="18"/>
                <w:szCs w:val="18"/>
              </w:rPr>
            </w:pPr>
            <w:proofErr w:type="spellStart"/>
            <w:r w:rsidRPr="002C2D47">
              <w:rPr>
                <w:rFonts w:ascii="Palatino Linotype" w:hAnsi="Palatino Linotype"/>
                <w:sz w:val="18"/>
                <w:szCs w:val="18"/>
              </w:rPr>
              <w:t>SimTime</w:t>
            </w:r>
            <w:proofErr w:type="spellEnd"/>
          </w:p>
        </w:tc>
        <w:tc>
          <w:tcPr>
            <w:tcW w:w="1754" w:type="dxa"/>
            <w:tcBorders>
              <w:bottom w:val="single" w:sz="4" w:space="0" w:color="auto"/>
            </w:tcBorders>
            <w:shd w:val="clear" w:color="auto" w:fill="FFFFFF" w:themeFill="background1"/>
            <w:vAlign w:val="center"/>
          </w:tcPr>
          <w:p w14:paraId="15F1A7C9" w14:textId="77777777" w:rsidR="001B21CB" w:rsidRDefault="001B21CB" w:rsidP="00C922A1">
            <w:pPr>
              <w:jc w:val="center"/>
              <w:rPr>
                <w:rFonts w:ascii="Palatino Linotype" w:hAnsi="Palatino Linotype"/>
                <w:i/>
                <w:iCs/>
              </w:rPr>
            </w:pPr>
            <m:oMathPara>
              <m:oMath>
                <m:sSub>
                  <m:sSubPr>
                    <m:ctrlPr>
                      <w:rPr>
                        <w:rFonts w:ascii="Cambria Math" w:hAnsi="Cambria Math"/>
                        <w:i/>
                      </w:rPr>
                    </m:ctrlPr>
                  </m:sSubPr>
                  <m:e>
                    <m:r>
                      <w:rPr>
                        <w:rFonts w:ascii="Cambria Math" w:hAnsi="Cambria Math"/>
                      </w:rPr>
                      <m:t>t</m:t>
                    </m:r>
                  </m:e>
                  <m:sub>
                    <m:r>
                      <w:rPr>
                        <w:rFonts w:ascii="Cambria Math" w:hAnsi="Cambria Math"/>
                      </w:rPr>
                      <m:t>final</m:t>
                    </m:r>
                  </m:sub>
                </m:sSub>
              </m:oMath>
            </m:oMathPara>
          </w:p>
        </w:tc>
        <w:tc>
          <w:tcPr>
            <w:tcW w:w="1341" w:type="dxa"/>
            <w:tcBorders>
              <w:bottom w:val="single" w:sz="4" w:space="0" w:color="auto"/>
            </w:tcBorders>
            <w:shd w:val="clear" w:color="auto" w:fill="FFFFFF" w:themeFill="background1"/>
            <w:vAlign w:val="center"/>
          </w:tcPr>
          <w:p w14:paraId="72BE89EE" w14:textId="77777777" w:rsidR="001B21CB" w:rsidRDefault="001B21CB" w:rsidP="00C922A1">
            <w:pPr>
              <w:jc w:val="center"/>
              <w:rPr>
                <w:rFonts w:ascii="Palatino Linotype" w:hAnsi="Palatino Linotype"/>
                <w:i/>
                <w:iCs/>
              </w:rPr>
            </w:pPr>
            <w:r w:rsidRPr="00D62952">
              <w:rPr>
                <w:rFonts w:ascii="Palatino Linotype" w:hAnsi="Palatino Linotype"/>
                <w:i/>
                <w:iCs/>
              </w:rPr>
              <w:t>50,400</w:t>
            </w:r>
            <w:r>
              <w:rPr>
                <w:rFonts w:ascii="Palatino Linotype" w:hAnsi="Palatino Linotype"/>
                <w:i/>
                <w:iCs/>
              </w:rPr>
              <w:t>.0</w:t>
            </w:r>
          </w:p>
        </w:tc>
        <w:tc>
          <w:tcPr>
            <w:tcW w:w="1049" w:type="dxa"/>
            <w:tcBorders>
              <w:bottom w:val="single" w:sz="4" w:space="0" w:color="auto"/>
            </w:tcBorders>
            <w:shd w:val="clear" w:color="auto" w:fill="FFFFFF" w:themeFill="background1"/>
            <w:vAlign w:val="center"/>
          </w:tcPr>
          <w:p w14:paraId="12BE6D58" w14:textId="77777777" w:rsidR="001B21CB" w:rsidRDefault="001B21CB" w:rsidP="00C922A1">
            <w:pPr>
              <w:jc w:val="center"/>
              <w:rPr>
                <w:rFonts w:ascii="Palatino Linotype" w:hAnsi="Palatino Linotype"/>
                <w:i/>
                <w:iCs/>
              </w:rPr>
            </w:pPr>
            <m:oMathPara>
              <m:oMath>
                <m:r>
                  <w:rPr>
                    <w:rFonts w:ascii="Cambria Math" w:hAnsi="Cambria Math"/>
                  </w:rPr>
                  <m:t>-</m:t>
                </m:r>
              </m:oMath>
            </m:oMathPara>
          </w:p>
        </w:tc>
        <w:tc>
          <w:tcPr>
            <w:tcW w:w="2515" w:type="dxa"/>
            <w:shd w:val="clear" w:color="auto" w:fill="FFFFFF" w:themeFill="background1"/>
            <w:vAlign w:val="center"/>
          </w:tcPr>
          <w:p w14:paraId="2E758271" w14:textId="77777777" w:rsidR="001B21CB" w:rsidRPr="00F55487" w:rsidRDefault="001B21CB" w:rsidP="00C922A1">
            <w:pPr>
              <w:rPr>
                <w:rFonts w:ascii="Palatino Linotype" w:hAnsi="Palatino Linotype"/>
                <w:i/>
                <w:iCs/>
                <w:sz w:val="14"/>
                <w:szCs w:val="14"/>
              </w:rPr>
            </w:pPr>
            <w:r w:rsidRPr="00E4192F">
              <w:rPr>
                <w:rFonts w:ascii="Palatino Linotype" w:hAnsi="Palatino Linotype"/>
                <w:i/>
                <w:iCs/>
                <w:sz w:val="14"/>
                <w:szCs w:val="14"/>
              </w:rPr>
              <w:t xml:space="preserve">How long the simulation runs before it stops (in </w:t>
            </w:r>
            <w:r>
              <w:rPr>
                <w:rFonts w:ascii="Palatino Linotype" w:hAnsi="Palatino Linotype"/>
                <w:i/>
                <w:iCs/>
                <w:sz w:val="14"/>
                <w:szCs w:val="14"/>
              </w:rPr>
              <w:t>MCS</w:t>
            </w:r>
            <w:r w:rsidRPr="00E4192F">
              <w:rPr>
                <w:rFonts w:ascii="Palatino Linotype" w:hAnsi="Palatino Linotype"/>
                <w:i/>
                <w:iCs/>
                <w:sz w:val="14"/>
                <w:szCs w:val="14"/>
              </w:rPr>
              <w:t>)</w:t>
            </w:r>
          </w:p>
        </w:tc>
      </w:tr>
      <w:tr w:rsidR="001B21CB" w14:paraId="618171F9" w14:textId="77777777" w:rsidTr="00C922A1">
        <w:tc>
          <w:tcPr>
            <w:tcW w:w="2691" w:type="dxa"/>
            <w:tcBorders>
              <w:right w:val="nil"/>
            </w:tcBorders>
            <w:shd w:val="clear" w:color="auto" w:fill="F2F2F2" w:themeFill="background1" w:themeFillShade="F2"/>
            <w:vAlign w:val="center"/>
          </w:tcPr>
          <w:p w14:paraId="160283A3" w14:textId="77777777" w:rsidR="001B21CB" w:rsidRPr="00C5435E" w:rsidRDefault="001B21CB" w:rsidP="00C922A1">
            <w:pPr>
              <w:rPr>
                <w:rFonts w:ascii="Palatino Linotype" w:hAnsi="Palatino Linotype"/>
                <w:b/>
                <w:bCs/>
              </w:rPr>
            </w:pPr>
            <w:r w:rsidRPr="00203A30">
              <w:rPr>
                <w:rFonts w:ascii="Palatino Linotype" w:hAnsi="Palatino Linotype"/>
                <w:b/>
                <w:bCs/>
                <w:sz w:val="18"/>
                <w:szCs w:val="18"/>
              </w:rPr>
              <w:t>Injury Setup</w:t>
            </w:r>
          </w:p>
        </w:tc>
        <w:tc>
          <w:tcPr>
            <w:tcW w:w="1754" w:type="dxa"/>
            <w:tcBorders>
              <w:left w:val="nil"/>
              <w:right w:val="nil"/>
            </w:tcBorders>
            <w:shd w:val="clear" w:color="auto" w:fill="F2F2F2" w:themeFill="background1" w:themeFillShade="F2"/>
            <w:vAlign w:val="center"/>
          </w:tcPr>
          <w:p w14:paraId="7980CA1F" w14:textId="77777777" w:rsidR="001B21CB" w:rsidRDefault="001B21CB" w:rsidP="00C922A1">
            <w:pPr>
              <w:jc w:val="center"/>
              <w:rPr>
                <w:rFonts w:ascii="Palatino Linotype" w:hAnsi="Palatino Linotype"/>
                <w:i/>
                <w:iCs/>
              </w:rPr>
            </w:pPr>
          </w:p>
        </w:tc>
        <w:tc>
          <w:tcPr>
            <w:tcW w:w="1341" w:type="dxa"/>
            <w:tcBorders>
              <w:left w:val="nil"/>
              <w:right w:val="nil"/>
            </w:tcBorders>
            <w:shd w:val="clear" w:color="auto" w:fill="F2F2F2" w:themeFill="background1" w:themeFillShade="F2"/>
            <w:vAlign w:val="center"/>
          </w:tcPr>
          <w:p w14:paraId="5CD6F328" w14:textId="77777777" w:rsidR="001B21CB" w:rsidRDefault="001B21CB" w:rsidP="00C922A1">
            <w:pPr>
              <w:jc w:val="center"/>
              <w:rPr>
                <w:rFonts w:ascii="Palatino Linotype" w:hAnsi="Palatino Linotype"/>
                <w:i/>
                <w:iCs/>
              </w:rPr>
            </w:pPr>
          </w:p>
        </w:tc>
        <w:tc>
          <w:tcPr>
            <w:tcW w:w="1049" w:type="dxa"/>
            <w:tcBorders>
              <w:left w:val="nil"/>
              <w:right w:val="nil"/>
            </w:tcBorders>
            <w:shd w:val="clear" w:color="auto" w:fill="F2F2F2" w:themeFill="background1" w:themeFillShade="F2"/>
            <w:vAlign w:val="center"/>
          </w:tcPr>
          <w:p w14:paraId="3D3B34F3" w14:textId="77777777" w:rsidR="001B21CB" w:rsidRDefault="001B21CB" w:rsidP="00C922A1">
            <w:pPr>
              <w:jc w:val="center"/>
              <w:rPr>
                <w:rFonts w:ascii="Palatino Linotype" w:hAnsi="Palatino Linotype"/>
                <w:i/>
                <w:iCs/>
              </w:rPr>
            </w:pPr>
          </w:p>
        </w:tc>
        <w:tc>
          <w:tcPr>
            <w:tcW w:w="2515" w:type="dxa"/>
            <w:tcBorders>
              <w:left w:val="nil"/>
            </w:tcBorders>
            <w:shd w:val="clear" w:color="auto" w:fill="F2F2F2" w:themeFill="background1" w:themeFillShade="F2"/>
            <w:vAlign w:val="center"/>
          </w:tcPr>
          <w:p w14:paraId="236B2BF1" w14:textId="77777777" w:rsidR="001B21CB" w:rsidRPr="00F55487" w:rsidRDefault="001B21CB" w:rsidP="00C922A1">
            <w:pPr>
              <w:rPr>
                <w:rFonts w:ascii="Palatino Linotype" w:hAnsi="Palatino Linotype"/>
                <w:i/>
                <w:iCs/>
                <w:sz w:val="14"/>
                <w:szCs w:val="14"/>
              </w:rPr>
            </w:pPr>
          </w:p>
        </w:tc>
      </w:tr>
      <w:tr w:rsidR="001B21CB" w14:paraId="243B2CF2" w14:textId="77777777" w:rsidTr="00C922A1">
        <w:tc>
          <w:tcPr>
            <w:tcW w:w="2691" w:type="dxa"/>
            <w:shd w:val="clear" w:color="auto" w:fill="F2F2F2" w:themeFill="background1" w:themeFillShade="F2"/>
            <w:vAlign w:val="center"/>
          </w:tcPr>
          <w:p w14:paraId="3DFE4ADA" w14:textId="77777777" w:rsidR="001B21CB" w:rsidRPr="00791372" w:rsidRDefault="001B21CB" w:rsidP="00C922A1">
            <w:pPr>
              <w:rPr>
                <w:rFonts w:ascii="Palatino Linotype" w:hAnsi="Palatino Linotype"/>
                <w:sz w:val="18"/>
                <w:szCs w:val="18"/>
              </w:rPr>
            </w:pPr>
            <w:proofErr w:type="spellStart"/>
            <w:r w:rsidRPr="0071423C">
              <w:rPr>
                <w:rFonts w:ascii="Palatino Linotype" w:hAnsi="Palatino Linotype"/>
                <w:sz w:val="18"/>
                <w:szCs w:val="18"/>
              </w:rPr>
              <w:t>InjuryTime</w:t>
            </w:r>
            <w:proofErr w:type="spellEnd"/>
          </w:p>
        </w:tc>
        <w:tc>
          <w:tcPr>
            <w:tcW w:w="1754" w:type="dxa"/>
            <w:shd w:val="clear" w:color="auto" w:fill="F2F2F2" w:themeFill="background1" w:themeFillShade="F2"/>
            <w:vAlign w:val="center"/>
          </w:tcPr>
          <w:p w14:paraId="5F8A6E87" w14:textId="77777777" w:rsidR="001B21CB" w:rsidRDefault="001B21CB" w:rsidP="00C922A1">
            <w:pPr>
              <w:jc w:val="center"/>
              <w:rPr>
                <w:rFonts w:ascii="Palatino Linotype" w:hAnsi="Palatino Linotype"/>
                <w:i/>
                <w:iCs/>
              </w:rPr>
            </w:pPr>
            <m:oMathPara>
              <m:oMath>
                <m:sSub>
                  <m:sSubPr>
                    <m:ctrlPr>
                      <w:rPr>
                        <w:rFonts w:ascii="Cambria Math" w:hAnsi="Cambria Math"/>
                        <w:i/>
                        <w:iCs/>
                      </w:rPr>
                    </m:ctrlPr>
                  </m:sSubPr>
                  <m:e>
                    <m:r>
                      <w:rPr>
                        <w:rFonts w:ascii="Cambria Math" w:hAnsi="Cambria Math"/>
                      </w:rPr>
                      <m:t>t</m:t>
                    </m:r>
                  </m:e>
                  <m:sub>
                    <m:r>
                      <w:rPr>
                        <w:rFonts w:ascii="Cambria Math" w:hAnsi="Cambria Math"/>
                      </w:rPr>
                      <m:t>injury</m:t>
                    </m:r>
                  </m:sub>
                </m:sSub>
              </m:oMath>
            </m:oMathPara>
          </w:p>
        </w:tc>
        <w:tc>
          <w:tcPr>
            <w:tcW w:w="1341" w:type="dxa"/>
            <w:shd w:val="clear" w:color="auto" w:fill="F2F2F2" w:themeFill="background1" w:themeFillShade="F2"/>
            <w:vAlign w:val="center"/>
          </w:tcPr>
          <w:p w14:paraId="5CBF0902" w14:textId="77777777" w:rsidR="001B21CB" w:rsidRDefault="001B21CB" w:rsidP="00C922A1">
            <w:pPr>
              <w:jc w:val="center"/>
              <w:rPr>
                <w:rFonts w:ascii="Palatino Linotype" w:hAnsi="Palatino Linotype"/>
                <w:i/>
                <w:iCs/>
              </w:rPr>
            </w:pPr>
            <w:r>
              <w:rPr>
                <w:rFonts w:ascii="Palatino Linotype" w:hAnsi="Palatino Linotype"/>
                <w:i/>
                <w:iCs/>
              </w:rPr>
              <w:t>7200.0</w:t>
            </w:r>
          </w:p>
        </w:tc>
        <w:tc>
          <w:tcPr>
            <w:tcW w:w="1049" w:type="dxa"/>
            <w:shd w:val="clear" w:color="auto" w:fill="F2F2F2" w:themeFill="background1" w:themeFillShade="F2"/>
            <w:vAlign w:val="center"/>
          </w:tcPr>
          <w:p w14:paraId="27C97502" w14:textId="77777777" w:rsidR="001B21CB" w:rsidRDefault="001B21CB" w:rsidP="00C922A1">
            <w:pPr>
              <w:jc w:val="center"/>
              <w:rPr>
                <w:rFonts w:ascii="Palatino Linotype" w:hAnsi="Palatino Linotype"/>
                <w:i/>
                <w:iCs/>
              </w:rPr>
            </w:pPr>
            <m:oMathPara>
              <m:oMath>
                <m:r>
                  <w:rPr>
                    <w:rFonts w:ascii="Cambria Math" w:hAnsi="Cambria Math"/>
                  </w:rPr>
                  <m:t>-</m:t>
                </m:r>
              </m:oMath>
            </m:oMathPara>
          </w:p>
        </w:tc>
        <w:tc>
          <w:tcPr>
            <w:tcW w:w="2515" w:type="dxa"/>
            <w:shd w:val="clear" w:color="auto" w:fill="F2F2F2" w:themeFill="background1" w:themeFillShade="F2"/>
            <w:vAlign w:val="center"/>
          </w:tcPr>
          <w:p w14:paraId="769A9B0D" w14:textId="77777777" w:rsidR="001B21CB" w:rsidRPr="00F55487" w:rsidRDefault="001B21CB" w:rsidP="00C922A1">
            <w:pPr>
              <w:rPr>
                <w:rFonts w:ascii="Palatino Linotype" w:hAnsi="Palatino Linotype"/>
                <w:i/>
                <w:iCs/>
                <w:sz w:val="14"/>
                <w:szCs w:val="14"/>
              </w:rPr>
            </w:pPr>
            <w:r w:rsidRPr="006D05AD">
              <w:rPr>
                <w:rFonts w:ascii="Palatino Linotype" w:hAnsi="Palatino Linotype"/>
                <w:i/>
                <w:iCs/>
                <w:sz w:val="14"/>
                <w:szCs w:val="14"/>
              </w:rPr>
              <w:t>The simulation time at which the injury event occurs</w:t>
            </w:r>
          </w:p>
        </w:tc>
      </w:tr>
      <w:tr w:rsidR="001B21CB" w14:paraId="2102200D" w14:textId="77777777" w:rsidTr="00C922A1">
        <w:tc>
          <w:tcPr>
            <w:tcW w:w="2691" w:type="dxa"/>
            <w:shd w:val="clear" w:color="auto" w:fill="F2F2F2" w:themeFill="background1" w:themeFillShade="F2"/>
            <w:vAlign w:val="center"/>
          </w:tcPr>
          <w:p w14:paraId="0D38170F" w14:textId="77777777" w:rsidR="001B21CB" w:rsidRPr="001D26DA" w:rsidRDefault="001B21CB" w:rsidP="00C922A1">
            <w:pPr>
              <w:rPr>
                <w:rFonts w:ascii="Palatino Linotype" w:hAnsi="Palatino Linotype"/>
                <w:sz w:val="18"/>
                <w:szCs w:val="18"/>
              </w:rPr>
            </w:pPr>
            <w:proofErr w:type="spellStart"/>
            <w:r w:rsidRPr="00F55756">
              <w:rPr>
                <w:rFonts w:ascii="Palatino Linotype" w:hAnsi="Palatino Linotype"/>
                <w:sz w:val="18"/>
                <w:szCs w:val="18"/>
              </w:rPr>
              <w:t>SLS_X_Center</w:t>
            </w:r>
            <w:proofErr w:type="spellEnd"/>
          </w:p>
        </w:tc>
        <w:tc>
          <w:tcPr>
            <w:tcW w:w="1754" w:type="dxa"/>
            <w:shd w:val="clear" w:color="auto" w:fill="F2F2F2" w:themeFill="background1" w:themeFillShade="F2"/>
            <w:vAlign w:val="center"/>
          </w:tcPr>
          <w:p w14:paraId="3BD95771" w14:textId="77777777" w:rsidR="001B21CB" w:rsidRPr="00A409F8" w:rsidRDefault="001B21CB" w:rsidP="00C922A1">
            <w:pPr>
              <w:jc w:val="center"/>
              <w:rPr>
                <w:rFonts w:ascii="Palatino Linotype" w:hAnsi="Palatino Linotype"/>
                <w:i/>
                <w:iCs/>
              </w:rPr>
            </w:pPr>
            <m:oMathPara>
              <m:oMath>
                <m:sSub>
                  <m:sSubPr>
                    <m:ctrlPr>
                      <w:rPr>
                        <w:rFonts w:ascii="Cambria Math" w:hAnsi="Cambria Math"/>
                        <w:i/>
                      </w:rPr>
                    </m:ctrlPr>
                  </m:sSubPr>
                  <m:e>
                    <m:sSub>
                      <m:sSubPr>
                        <m:ctrlPr>
                          <w:rPr>
                            <w:rFonts w:ascii="Cambria Math" w:hAnsi="Cambria Math"/>
                            <w:i/>
                          </w:rPr>
                        </m:ctrlPr>
                      </m:sSubPr>
                      <m:e>
                        <m:r>
                          <w:rPr>
                            <w:rFonts w:ascii="Cambria Math" w:hAnsi="Cambria Math"/>
                          </w:rPr>
                          <m:t>x</m:t>
                        </m:r>
                      </m:e>
                      <m:sub>
                        <m:r>
                          <w:rPr>
                            <w:rFonts w:ascii="Cambria Math" w:hAnsi="Cambria Math"/>
                          </w:rPr>
                          <m:t>center</m:t>
                        </m:r>
                      </m:sub>
                    </m:sSub>
                  </m:e>
                  <m:sub>
                    <m:r>
                      <w:rPr>
                        <w:rFonts w:ascii="Cambria Math" w:hAnsi="Cambria Math"/>
                      </w:rPr>
                      <m:t>chem</m:t>
                    </m:r>
                  </m:sub>
                </m:sSub>
              </m:oMath>
            </m:oMathPara>
          </w:p>
        </w:tc>
        <w:tc>
          <w:tcPr>
            <w:tcW w:w="1341" w:type="dxa"/>
            <w:shd w:val="clear" w:color="auto" w:fill="F2F2F2" w:themeFill="background1" w:themeFillShade="F2"/>
            <w:vAlign w:val="center"/>
          </w:tcPr>
          <w:p w14:paraId="1BFC5E59" w14:textId="77777777" w:rsidR="001B21CB" w:rsidRDefault="001B21CB" w:rsidP="00C922A1">
            <w:pPr>
              <w:jc w:val="center"/>
              <w:rPr>
                <w:rFonts w:ascii="Palatino Linotype" w:hAnsi="Palatino Linotype"/>
                <w:i/>
                <w:iCs/>
              </w:rPr>
            </w:pPr>
            <w:r>
              <w:rPr>
                <w:rFonts w:ascii="Palatino Linotype" w:hAnsi="Palatino Linotype"/>
                <w:i/>
                <w:iCs/>
              </w:rPr>
              <w:t>100</w:t>
            </w:r>
          </w:p>
        </w:tc>
        <w:tc>
          <w:tcPr>
            <w:tcW w:w="1049" w:type="dxa"/>
            <w:shd w:val="clear" w:color="auto" w:fill="F2F2F2" w:themeFill="background1" w:themeFillShade="F2"/>
            <w:vAlign w:val="center"/>
          </w:tcPr>
          <w:p w14:paraId="3BBC3D12" w14:textId="77777777" w:rsidR="001B21CB" w:rsidRDefault="001B21CB" w:rsidP="00C922A1">
            <w:pPr>
              <w:jc w:val="center"/>
              <w:rPr>
                <w:rFonts w:ascii="Palatino Linotype" w:hAnsi="Palatino Linotype"/>
                <w:i/>
                <w:iCs/>
              </w:rPr>
            </w:pPr>
            <m:oMathPara>
              <m:oMath>
                <m:r>
                  <w:rPr>
                    <w:rFonts w:ascii="Cambria Math" w:hAnsi="Cambria Math"/>
                  </w:rPr>
                  <m:t>-</m:t>
                </m:r>
              </m:oMath>
            </m:oMathPara>
          </w:p>
        </w:tc>
        <w:tc>
          <w:tcPr>
            <w:tcW w:w="2515" w:type="dxa"/>
            <w:shd w:val="clear" w:color="auto" w:fill="F2F2F2" w:themeFill="background1" w:themeFillShade="F2"/>
            <w:vAlign w:val="center"/>
          </w:tcPr>
          <w:p w14:paraId="3F7FB2FB" w14:textId="77777777" w:rsidR="001B21CB" w:rsidRPr="00F55487" w:rsidRDefault="001B21CB" w:rsidP="00C922A1">
            <w:pPr>
              <w:rPr>
                <w:rFonts w:ascii="Palatino Linotype" w:hAnsi="Palatino Linotype"/>
                <w:i/>
                <w:iCs/>
                <w:sz w:val="14"/>
                <w:szCs w:val="14"/>
              </w:rPr>
            </w:pPr>
            <w:r w:rsidRPr="00D81A5E">
              <w:rPr>
                <w:rFonts w:ascii="Palatino Linotype" w:hAnsi="Palatino Linotype"/>
                <w:i/>
                <w:iCs/>
                <w:sz w:val="14"/>
                <w:szCs w:val="14"/>
              </w:rPr>
              <w:t>The x-coordinate of the center of the chemical source</w:t>
            </w:r>
          </w:p>
        </w:tc>
      </w:tr>
      <w:tr w:rsidR="001B21CB" w14:paraId="3E36A996" w14:textId="77777777" w:rsidTr="00C922A1">
        <w:tc>
          <w:tcPr>
            <w:tcW w:w="2691" w:type="dxa"/>
            <w:shd w:val="clear" w:color="auto" w:fill="F2F2F2" w:themeFill="background1" w:themeFillShade="F2"/>
            <w:vAlign w:val="center"/>
          </w:tcPr>
          <w:p w14:paraId="69945688" w14:textId="77777777" w:rsidR="001B21CB" w:rsidRPr="00F55756" w:rsidRDefault="001B21CB" w:rsidP="00C922A1">
            <w:pPr>
              <w:rPr>
                <w:rFonts w:ascii="Palatino Linotype" w:hAnsi="Palatino Linotype"/>
                <w:sz w:val="18"/>
                <w:szCs w:val="18"/>
              </w:rPr>
            </w:pPr>
            <w:proofErr w:type="spellStart"/>
            <w:r w:rsidRPr="00F55756">
              <w:rPr>
                <w:rFonts w:ascii="Palatino Linotype" w:hAnsi="Palatino Linotype"/>
                <w:sz w:val="18"/>
                <w:szCs w:val="18"/>
              </w:rPr>
              <w:t>SLS_Y_Center</w:t>
            </w:r>
            <w:proofErr w:type="spellEnd"/>
          </w:p>
        </w:tc>
        <w:tc>
          <w:tcPr>
            <w:tcW w:w="1754" w:type="dxa"/>
            <w:shd w:val="clear" w:color="auto" w:fill="F2F2F2" w:themeFill="background1" w:themeFillShade="F2"/>
            <w:vAlign w:val="center"/>
          </w:tcPr>
          <w:p w14:paraId="7AC88801" w14:textId="77777777" w:rsidR="001B21CB" w:rsidRDefault="001B21CB" w:rsidP="00C922A1">
            <w:pPr>
              <w:jc w:val="center"/>
              <w:rPr>
                <w:rFonts w:ascii="Palatino Linotype" w:hAnsi="Palatino Linotype"/>
                <w:i/>
                <w:iCs/>
              </w:rPr>
            </w:pPr>
            <m:oMathPara>
              <m:oMath>
                <m:sSub>
                  <m:sSubPr>
                    <m:ctrlPr>
                      <w:rPr>
                        <w:rFonts w:ascii="Cambria Math" w:hAnsi="Cambria Math"/>
                        <w:i/>
                      </w:rPr>
                    </m:ctrlPr>
                  </m:sSubPr>
                  <m:e>
                    <m:sSub>
                      <m:sSubPr>
                        <m:ctrlPr>
                          <w:rPr>
                            <w:rFonts w:ascii="Cambria Math" w:hAnsi="Cambria Math"/>
                            <w:i/>
                          </w:rPr>
                        </m:ctrlPr>
                      </m:sSubPr>
                      <m:e>
                        <m:r>
                          <w:rPr>
                            <w:rFonts w:ascii="Cambria Math" w:hAnsi="Cambria Math"/>
                          </w:rPr>
                          <m:t>y</m:t>
                        </m:r>
                      </m:e>
                      <m:sub>
                        <m:r>
                          <w:rPr>
                            <w:rFonts w:ascii="Cambria Math" w:hAnsi="Cambria Math"/>
                          </w:rPr>
                          <m:t>center</m:t>
                        </m:r>
                      </m:sub>
                    </m:sSub>
                  </m:e>
                  <m:sub>
                    <m:r>
                      <w:rPr>
                        <w:rFonts w:ascii="Cambria Math" w:hAnsi="Cambria Math"/>
                      </w:rPr>
                      <m:t>chem</m:t>
                    </m:r>
                  </m:sub>
                </m:sSub>
              </m:oMath>
            </m:oMathPara>
          </w:p>
        </w:tc>
        <w:tc>
          <w:tcPr>
            <w:tcW w:w="1341" w:type="dxa"/>
            <w:shd w:val="clear" w:color="auto" w:fill="F2F2F2" w:themeFill="background1" w:themeFillShade="F2"/>
            <w:vAlign w:val="center"/>
          </w:tcPr>
          <w:p w14:paraId="7A167E14" w14:textId="77777777" w:rsidR="001B21CB" w:rsidRDefault="001B21CB" w:rsidP="00C922A1">
            <w:pPr>
              <w:jc w:val="center"/>
              <w:rPr>
                <w:rFonts w:ascii="Palatino Linotype" w:hAnsi="Palatino Linotype"/>
                <w:i/>
                <w:iCs/>
              </w:rPr>
            </w:pPr>
            <w:r>
              <w:rPr>
                <w:rFonts w:ascii="Palatino Linotype" w:hAnsi="Palatino Linotype"/>
                <w:i/>
                <w:iCs/>
              </w:rPr>
              <w:t>75</w:t>
            </w:r>
          </w:p>
        </w:tc>
        <w:tc>
          <w:tcPr>
            <w:tcW w:w="1049" w:type="dxa"/>
            <w:shd w:val="clear" w:color="auto" w:fill="F2F2F2" w:themeFill="background1" w:themeFillShade="F2"/>
            <w:vAlign w:val="center"/>
          </w:tcPr>
          <w:p w14:paraId="4BEFBEE0" w14:textId="77777777" w:rsidR="001B21CB" w:rsidRDefault="001B21CB" w:rsidP="00C922A1">
            <w:pPr>
              <w:jc w:val="center"/>
              <w:rPr>
                <w:rFonts w:ascii="Palatino Linotype" w:hAnsi="Palatino Linotype"/>
                <w:i/>
                <w:iCs/>
              </w:rPr>
            </w:pPr>
            <m:oMathPara>
              <m:oMath>
                <m:r>
                  <w:rPr>
                    <w:rFonts w:ascii="Cambria Math" w:hAnsi="Cambria Math"/>
                  </w:rPr>
                  <m:t>-</m:t>
                </m:r>
              </m:oMath>
            </m:oMathPara>
          </w:p>
        </w:tc>
        <w:tc>
          <w:tcPr>
            <w:tcW w:w="2515" w:type="dxa"/>
            <w:shd w:val="clear" w:color="auto" w:fill="F2F2F2" w:themeFill="background1" w:themeFillShade="F2"/>
            <w:vAlign w:val="center"/>
          </w:tcPr>
          <w:p w14:paraId="477A69B9" w14:textId="77777777" w:rsidR="001B21CB" w:rsidRPr="00F55487" w:rsidRDefault="001B21CB" w:rsidP="00C922A1">
            <w:pPr>
              <w:rPr>
                <w:rFonts w:ascii="Palatino Linotype" w:hAnsi="Palatino Linotype"/>
                <w:i/>
                <w:iCs/>
                <w:sz w:val="14"/>
                <w:szCs w:val="14"/>
              </w:rPr>
            </w:pPr>
            <w:r w:rsidRPr="00D81A5E">
              <w:rPr>
                <w:rFonts w:ascii="Palatino Linotype" w:hAnsi="Palatino Linotype"/>
                <w:i/>
                <w:iCs/>
                <w:sz w:val="14"/>
                <w:szCs w:val="14"/>
              </w:rPr>
              <w:t>The y-coordinate of the center of the chemical source</w:t>
            </w:r>
          </w:p>
        </w:tc>
      </w:tr>
      <w:tr w:rsidR="001B21CB" w14:paraId="06924D80" w14:textId="77777777" w:rsidTr="00C922A1">
        <w:tc>
          <w:tcPr>
            <w:tcW w:w="2691" w:type="dxa"/>
            <w:shd w:val="clear" w:color="auto" w:fill="F2F2F2" w:themeFill="background1" w:themeFillShade="F2"/>
            <w:vAlign w:val="center"/>
          </w:tcPr>
          <w:p w14:paraId="5214AEFE" w14:textId="77777777" w:rsidR="001B21CB" w:rsidRPr="00A82A78" w:rsidRDefault="001B21CB" w:rsidP="00C922A1">
            <w:pPr>
              <w:rPr>
                <w:rFonts w:ascii="Palatino Linotype" w:hAnsi="Palatino Linotype"/>
                <w:sz w:val="18"/>
                <w:szCs w:val="18"/>
              </w:rPr>
            </w:pPr>
            <w:proofErr w:type="spellStart"/>
            <w:r w:rsidRPr="002A58D9">
              <w:rPr>
                <w:rFonts w:ascii="Palatino Linotype" w:hAnsi="Palatino Linotype"/>
                <w:sz w:val="18"/>
                <w:szCs w:val="18"/>
              </w:rPr>
              <w:t>SLS_Concentration</w:t>
            </w:r>
            <w:proofErr w:type="spellEnd"/>
          </w:p>
        </w:tc>
        <w:tc>
          <w:tcPr>
            <w:tcW w:w="1754" w:type="dxa"/>
            <w:shd w:val="clear" w:color="auto" w:fill="F2F2F2" w:themeFill="background1" w:themeFillShade="F2"/>
            <w:vAlign w:val="center"/>
          </w:tcPr>
          <w:p w14:paraId="7E8A1565" w14:textId="77777777" w:rsidR="001B21CB" w:rsidRDefault="001B21CB" w:rsidP="00C922A1">
            <w:pPr>
              <w:jc w:val="center"/>
              <w:rPr>
                <w:rFonts w:ascii="Palatino Linotype" w:hAnsi="Palatino Linotype"/>
                <w:i/>
                <w:iCs/>
              </w:rPr>
            </w:pPr>
            <m:oMathPara>
              <m:oMath>
                <m:sSub>
                  <m:sSubPr>
                    <m:ctrlPr>
                      <w:rPr>
                        <w:rFonts w:ascii="Cambria Math" w:hAnsi="Cambria Math"/>
                        <w:i/>
                        <w:iCs/>
                        <w:lang w:bidi="en-US"/>
                      </w:rPr>
                    </m:ctrlPr>
                  </m:sSubPr>
                  <m:e>
                    <m:r>
                      <w:rPr>
                        <w:rFonts w:ascii="Cambria Math" w:hAnsi="Cambria Math"/>
                        <w:lang w:bidi="en-US"/>
                      </w:rPr>
                      <m:t>c</m:t>
                    </m:r>
                  </m:e>
                  <m:sub>
                    <m:r>
                      <w:rPr>
                        <w:rFonts w:ascii="Cambria Math" w:hAnsi="Cambria Math"/>
                        <w:lang w:bidi="en-US"/>
                      </w:rPr>
                      <m:t>chem</m:t>
                    </m:r>
                  </m:sub>
                </m:sSub>
              </m:oMath>
            </m:oMathPara>
          </w:p>
        </w:tc>
        <w:tc>
          <w:tcPr>
            <w:tcW w:w="1341" w:type="dxa"/>
            <w:shd w:val="clear" w:color="auto" w:fill="F2F2F2" w:themeFill="background1" w:themeFillShade="F2"/>
            <w:vAlign w:val="center"/>
          </w:tcPr>
          <w:p w14:paraId="1263BCB4" w14:textId="77777777" w:rsidR="001B21CB" w:rsidRPr="000507F0" w:rsidRDefault="001B21CB" w:rsidP="00C922A1">
            <w:pPr>
              <w:jc w:val="center"/>
              <w:rPr>
                <w:rFonts w:ascii="Palatino Linotype" w:hAnsi="Palatino Linotype"/>
                <w:i/>
                <w:sz w:val="16"/>
                <w:szCs w:val="16"/>
              </w:rPr>
            </w:pPr>
            <w:r>
              <w:rPr>
                <w:rFonts w:ascii="Palatino Linotype" w:hAnsi="Palatino Linotype"/>
                <w:i/>
                <w:iCs/>
                <w:sz w:val="16"/>
                <w:szCs w:val="16"/>
              </w:rPr>
              <w:t>*[</w:t>
            </w:r>
            <w:r w:rsidRPr="003A0004">
              <w:rPr>
                <w:rFonts w:ascii="Palatino Linotype" w:hAnsi="Palatino Linotype"/>
                <w:i/>
                <w:iCs/>
                <w:sz w:val="16"/>
                <w:szCs w:val="16"/>
              </w:rPr>
              <w:t xml:space="preserve">750 </w:t>
            </w:r>
            <w:proofErr w:type="spellStart"/>
            <w:r w:rsidRPr="003A0004">
              <w:rPr>
                <w:rFonts w:ascii="Palatino Linotype" w:hAnsi="Palatino Linotype"/>
                <w:i/>
                <w:iCs/>
                <w:sz w:val="16"/>
                <w:szCs w:val="16"/>
              </w:rPr>
              <w:t>a.u</w:t>
            </w:r>
            <w:proofErr w:type="spellEnd"/>
            <w:r w:rsidRPr="003A0004">
              <w:rPr>
                <w:rFonts w:ascii="Palatino Linotype" w:hAnsi="Palatino Linotype"/>
                <w:i/>
                <w:iCs/>
                <w:sz w:val="16"/>
                <w:szCs w:val="16"/>
              </w:rPr>
              <w:t>.(slight)</w:t>
            </w:r>
            <w:r>
              <w:rPr>
                <w:rFonts w:ascii="Palatino Linotype" w:hAnsi="Palatino Linotype"/>
                <w:i/>
                <w:iCs/>
                <w:sz w:val="16"/>
                <w:szCs w:val="16"/>
              </w:rPr>
              <w:br/>
            </w:r>
            <w:r w:rsidRPr="003A0004">
              <w:rPr>
                <w:rFonts w:ascii="Palatino Linotype" w:hAnsi="Palatino Linotype"/>
                <w:i/>
                <w:iCs/>
                <w:sz w:val="16"/>
                <w:szCs w:val="16"/>
              </w:rPr>
              <w:t xml:space="preserve">, 1500 </w:t>
            </w:r>
            <w:proofErr w:type="spellStart"/>
            <w:r w:rsidRPr="003A0004">
              <w:rPr>
                <w:rFonts w:ascii="Palatino Linotype" w:hAnsi="Palatino Linotype"/>
                <w:i/>
                <w:iCs/>
                <w:sz w:val="16"/>
                <w:szCs w:val="16"/>
              </w:rPr>
              <w:t>a.u</w:t>
            </w:r>
            <w:proofErr w:type="spellEnd"/>
            <w:r w:rsidRPr="003A0004">
              <w:rPr>
                <w:rFonts w:ascii="Palatino Linotype" w:hAnsi="Palatino Linotype"/>
                <w:i/>
                <w:iCs/>
                <w:sz w:val="16"/>
                <w:szCs w:val="16"/>
              </w:rPr>
              <w:t xml:space="preserve">.(mild), 2500 </w:t>
            </w:r>
            <w:proofErr w:type="spellStart"/>
            <w:r w:rsidRPr="003A0004">
              <w:rPr>
                <w:rFonts w:ascii="Palatino Linotype" w:hAnsi="Palatino Linotype"/>
                <w:i/>
                <w:iCs/>
                <w:sz w:val="16"/>
                <w:szCs w:val="16"/>
              </w:rPr>
              <w:t>a.u</w:t>
            </w:r>
            <w:proofErr w:type="spellEnd"/>
            <w:r w:rsidRPr="003A0004">
              <w:rPr>
                <w:rFonts w:ascii="Palatino Linotype" w:hAnsi="Palatino Linotype"/>
                <w:i/>
                <w:iCs/>
                <w:sz w:val="16"/>
                <w:szCs w:val="16"/>
              </w:rPr>
              <w:t>.(mod.)</w:t>
            </w:r>
            <w:r>
              <w:rPr>
                <w:rFonts w:ascii="Palatino Linotype" w:hAnsi="Palatino Linotype"/>
                <w:i/>
                <w:iCs/>
                <w:sz w:val="16"/>
                <w:szCs w:val="16"/>
              </w:rPr>
              <w:t>]</w:t>
            </w:r>
          </w:p>
        </w:tc>
        <w:tc>
          <w:tcPr>
            <w:tcW w:w="1049" w:type="dxa"/>
            <w:shd w:val="clear" w:color="auto" w:fill="F2F2F2" w:themeFill="background1" w:themeFillShade="F2"/>
            <w:vAlign w:val="center"/>
          </w:tcPr>
          <w:p w14:paraId="174B065B" w14:textId="4C1B6F27" w:rsidR="001B21CB" w:rsidRDefault="001B21CB" w:rsidP="00C922A1">
            <w:pPr>
              <w:jc w:val="center"/>
              <w:rPr>
                <w:rFonts w:ascii="Palatino Linotype" w:hAnsi="Palatino Linotype"/>
                <w:i/>
                <w:iCs/>
              </w:rPr>
            </w:pPr>
            <w:r w:rsidRPr="00613E5C">
              <w:rPr>
                <w:rFonts w:ascii="Palatino Linotype" w:hAnsi="Palatino Linotype"/>
                <w:i/>
                <w:iCs/>
                <w:sz w:val="18"/>
                <w:szCs w:val="18"/>
              </w:rPr>
              <w:fldChar w:fldCharType="begin"/>
            </w:r>
            <w:r>
              <w:rPr>
                <w:rFonts w:ascii="Palatino Linotype" w:hAnsi="Palatino Linotype"/>
                <w:i/>
                <w:iCs/>
                <w:sz w:val="18"/>
                <w:szCs w:val="18"/>
              </w:rPr>
              <w:instrText xml:space="preserve"> ADDIN ZOTERO_ITEM CSL_CITATION {"citationID":"vjxqKbqh","properties":{"formattedCitation":"(1)","plainCitation":"(1)","noteIndex":0},"citationItems":[{"id":1154,"uris":["http://zotero.org/users/10714330/items/N8F4572K"],"itemData":{"id":1154,"type":"article-journal","abstract":"In spite of over 20 years of effort, no single in vitro assay has been developed and validated as a full regulatory replacement for the Draize Eye Irritation test. However, companies have been using in vitro methods to screen new formulations and in some cases as their primary assessment of eye irritation potential for many years. The present report shows the outcome of an Expert Meeting convened by the European Centre for the Validation of Alternative Methods in February 2005 to identify test strategies for eye irritation. In this workshop test developers/users were requested to nominate methods to be considered as a basis for the identification of such testing strategies. Assays were evaluated and categorized based on their proposed applicability domains (e.g., categories of irritation severity, modes of action, chemical class, physicochemical compatibility). The analyses were based on the data developed from current practice and published studies, the ability to predict depth of injury (within the applicable range of severity), modes of action that could be addressed and compatibility with different physiochemical forms. The difficulty in predicting the middle category of irritancy (e.g. R36, GHS Categories 2A and 2B) was recognized. The testing scheme proposes using a Bottom–Up (begin with using test methods that can accurately identify non-irritants) or Top–Down (begin with using test methods that can accurately identify severe irritants) progression of in vitro tests (based on expected irritancy). Irrespective of the starting point, the approach would identify non-irritants and severe irritants, leaving all others to the (mild/moderate) irritant GHS 2/R36 categories.","container-title":"Toxicology in Vitro","DOI":"10.1016/j.tiv.2009.05.019","ISSN":"0887-2333","issue":"1","journalAbbreviation":"Toxicology in Vitro","page":"1-9","source":"ScienceDirect","title":"A proposed eye irritation testing strategy to reduce and replace &lt;i&gt;in vivo&lt;/i&gt; studies using Bottom–Up and Top–Down approaches","volume":"24","author":[{"family":"Scott","given":"Laurie"},{"family":"Eskes","given":"Chantra"},{"family":"Hoffmann","given":"Sebastian"},{"family":"Adriaens","given":"Els"},{"family":"Alepée","given":"Nathalie"},{"family":"Bufo","given":"Monica"},{"family":"Clothier","given":"Richard"},{"family":"Facchini","given":"Davide"},{"family":"Faller","given":"Claudine"},{"family":"Guest","given":"Robert"},{"family":"Harbell","given":"John"},{"family":"Hartung","given":"Thomas"},{"family":"Kamp","given":"Hennicke"},{"family":"Varlet","given":"Béatrice Le"},{"family":"Meloni","given":"Marisa"},{"family":"McNamee","given":"Pauline"},{"family":"Osborne","given":"Rosemarie"},{"family":"Pape","given":"Wolfgang"},{"family":"Pfannenbecker","given":"Uwe"},{"family":"Prinsen","given":"Menk"},{"family":"Seaman","given":"Christopher"},{"family":"Spielmann","given":"Horst"},{"family":"Stokes","given":"William"},{"family":"Trouba","given":"Kevin"},{"family":"Berghe","given":"Christine Van","dropping-particle":"den"},{"family":"Goethem","given":"Freddy Van"},{"family":"Vassallo","given":"Marco"},{"family":"Vinardell","given":"Pilar"},{"family":"Zuang","given":"Valérie"}],"issued":{"date-parts":[["2010",2,1]]}}}],"schema":"https://github.com/citation-style-language/schema/raw/master/csl-citation.json"} </w:instrText>
            </w:r>
            <w:r w:rsidRPr="00613E5C">
              <w:rPr>
                <w:rFonts w:ascii="Palatino Linotype" w:hAnsi="Palatino Linotype"/>
                <w:i/>
                <w:iCs/>
                <w:sz w:val="18"/>
                <w:szCs w:val="18"/>
              </w:rPr>
              <w:fldChar w:fldCharType="separate"/>
            </w:r>
            <w:r w:rsidRPr="001B21CB">
              <w:rPr>
                <w:rFonts w:ascii="Palatino Linotype" w:hAnsi="Palatino Linotype"/>
                <w:sz w:val="18"/>
              </w:rPr>
              <w:t>(1)</w:t>
            </w:r>
            <w:r w:rsidRPr="00613E5C">
              <w:rPr>
                <w:rFonts w:ascii="Palatino Linotype" w:hAnsi="Palatino Linotype"/>
                <w:i/>
                <w:iCs/>
                <w:sz w:val="18"/>
                <w:szCs w:val="18"/>
              </w:rPr>
              <w:fldChar w:fldCharType="end"/>
            </w:r>
          </w:p>
        </w:tc>
        <w:tc>
          <w:tcPr>
            <w:tcW w:w="2515" w:type="dxa"/>
            <w:shd w:val="clear" w:color="auto" w:fill="F2F2F2" w:themeFill="background1" w:themeFillShade="F2"/>
            <w:vAlign w:val="center"/>
          </w:tcPr>
          <w:p w14:paraId="343F970B" w14:textId="77777777" w:rsidR="001B21CB" w:rsidRPr="00F55487" w:rsidRDefault="001B21CB" w:rsidP="00C922A1">
            <w:pPr>
              <w:rPr>
                <w:rFonts w:ascii="Palatino Linotype" w:hAnsi="Palatino Linotype"/>
                <w:i/>
                <w:iCs/>
                <w:sz w:val="14"/>
                <w:szCs w:val="14"/>
              </w:rPr>
            </w:pPr>
            <w:r w:rsidRPr="007A6315">
              <w:rPr>
                <w:rFonts w:ascii="Palatino Linotype" w:hAnsi="Palatino Linotype"/>
                <w:i/>
                <w:iCs/>
                <w:sz w:val="14"/>
                <w:szCs w:val="14"/>
              </w:rPr>
              <w:t>The initial strength or concentration of the chemical introduced</w:t>
            </w:r>
            <w:r>
              <w:rPr>
                <w:rFonts w:ascii="Palatino Linotype" w:hAnsi="Palatino Linotype"/>
                <w:i/>
                <w:iCs/>
                <w:sz w:val="14"/>
                <w:szCs w:val="14"/>
              </w:rPr>
              <w:t>. This parameter was chosen based on the descriptions of different classifications following the depth of injury model</w:t>
            </w:r>
          </w:p>
        </w:tc>
      </w:tr>
      <w:tr w:rsidR="001B21CB" w14:paraId="5EAC2BA6" w14:textId="77777777" w:rsidTr="00C922A1">
        <w:tc>
          <w:tcPr>
            <w:tcW w:w="2691" w:type="dxa"/>
            <w:shd w:val="clear" w:color="auto" w:fill="F2F2F2" w:themeFill="background1" w:themeFillShade="F2"/>
            <w:vAlign w:val="center"/>
          </w:tcPr>
          <w:p w14:paraId="35B3EC6F" w14:textId="77777777" w:rsidR="001B21CB" w:rsidRPr="001D26DA" w:rsidRDefault="001B21CB" w:rsidP="00C922A1">
            <w:pPr>
              <w:rPr>
                <w:rFonts w:ascii="Palatino Linotype" w:hAnsi="Palatino Linotype"/>
                <w:sz w:val="18"/>
                <w:szCs w:val="18"/>
              </w:rPr>
            </w:pPr>
            <w:proofErr w:type="spellStart"/>
            <w:r w:rsidRPr="00D94A54">
              <w:rPr>
                <w:rFonts w:ascii="Palatino Linotype" w:hAnsi="Palatino Linotype"/>
                <w:sz w:val="18"/>
                <w:szCs w:val="18"/>
              </w:rPr>
              <w:t>InjuryX_Center</w:t>
            </w:r>
            <w:proofErr w:type="spellEnd"/>
          </w:p>
        </w:tc>
        <w:tc>
          <w:tcPr>
            <w:tcW w:w="1754" w:type="dxa"/>
            <w:shd w:val="clear" w:color="auto" w:fill="F2F2F2" w:themeFill="background1" w:themeFillShade="F2"/>
            <w:vAlign w:val="center"/>
          </w:tcPr>
          <w:p w14:paraId="52823C5C" w14:textId="77777777" w:rsidR="001B21CB" w:rsidRDefault="001B21CB" w:rsidP="00C922A1">
            <w:pPr>
              <w:jc w:val="center"/>
              <w:rPr>
                <w:rFonts w:ascii="Palatino Linotype" w:hAnsi="Palatino Linotype"/>
                <w:i/>
                <w:iCs/>
              </w:rPr>
            </w:pPr>
            <m:oMathPara>
              <m:oMath>
                <m:sSub>
                  <m:sSubPr>
                    <m:ctrlPr>
                      <w:rPr>
                        <w:rFonts w:ascii="Cambria Math" w:hAnsi="Cambria Math"/>
                        <w:i/>
                      </w:rPr>
                    </m:ctrlPr>
                  </m:sSubPr>
                  <m:e>
                    <m:sSub>
                      <m:sSubPr>
                        <m:ctrlPr>
                          <w:rPr>
                            <w:rFonts w:ascii="Cambria Math" w:hAnsi="Cambria Math"/>
                            <w:i/>
                          </w:rPr>
                        </m:ctrlPr>
                      </m:sSubPr>
                      <m:e>
                        <m:r>
                          <w:rPr>
                            <w:rFonts w:ascii="Cambria Math" w:hAnsi="Cambria Math"/>
                          </w:rPr>
                          <m:t>x</m:t>
                        </m:r>
                      </m:e>
                      <m:sub>
                        <m:r>
                          <w:rPr>
                            <w:rFonts w:ascii="Cambria Math" w:hAnsi="Cambria Math"/>
                          </w:rPr>
                          <m:t>center</m:t>
                        </m:r>
                      </m:sub>
                    </m:sSub>
                  </m:e>
                  <m:sub>
                    <m:r>
                      <w:rPr>
                        <w:rFonts w:ascii="Cambria Math" w:hAnsi="Cambria Math"/>
                      </w:rPr>
                      <m:t>abla</m:t>
                    </m:r>
                  </m:sub>
                </m:sSub>
              </m:oMath>
            </m:oMathPara>
          </w:p>
        </w:tc>
        <w:tc>
          <w:tcPr>
            <w:tcW w:w="1341" w:type="dxa"/>
            <w:shd w:val="clear" w:color="auto" w:fill="F2F2F2" w:themeFill="background1" w:themeFillShade="F2"/>
            <w:vAlign w:val="center"/>
          </w:tcPr>
          <w:p w14:paraId="69526DAF" w14:textId="77777777" w:rsidR="001B21CB" w:rsidRDefault="001B21CB" w:rsidP="00C922A1">
            <w:pPr>
              <w:jc w:val="center"/>
              <w:rPr>
                <w:rFonts w:ascii="Palatino Linotype" w:hAnsi="Palatino Linotype"/>
                <w:i/>
                <w:iCs/>
              </w:rPr>
            </w:pPr>
            <w:r>
              <w:rPr>
                <w:rFonts w:ascii="Palatino Linotype" w:hAnsi="Palatino Linotype"/>
                <w:i/>
                <w:iCs/>
              </w:rPr>
              <w:t>150</w:t>
            </w:r>
          </w:p>
        </w:tc>
        <w:tc>
          <w:tcPr>
            <w:tcW w:w="1049" w:type="dxa"/>
            <w:shd w:val="clear" w:color="auto" w:fill="F2F2F2" w:themeFill="background1" w:themeFillShade="F2"/>
            <w:vAlign w:val="center"/>
          </w:tcPr>
          <w:p w14:paraId="1A46D1BB" w14:textId="77777777" w:rsidR="001B21CB" w:rsidRDefault="001B21CB" w:rsidP="00C922A1">
            <w:pPr>
              <w:jc w:val="center"/>
              <w:rPr>
                <w:rFonts w:ascii="Palatino Linotype" w:hAnsi="Palatino Linotype"/>
                <w:i/>
                <w:iCs/>
              </w:rPr>
            </w:pPr>
            <m:oMathPara>
              <m:oMath>
                <m:r>
                  <w:rPr>
                    <w:rFonts w:ascii="Cambria Math" w:hAnsi="Cambria Math"/>
                  </w:rPr>
                  <m:t>-</m:t>
                </m:r>
              </m:oMath>
            </m:oMathPara>
          </w:p>
        </w:tc>
        <w:tc>
          <w:tcPr>
            <w:tcW w:w="2515" w:type="dxa"/>
            <w:shd w:val="clear" w:color="auto" w:fill="F2F2F2" w:themeFill="background1" w:themeFillShade="F2"/>
            <w:vAlign w:val="center"/>
          </w:tcPr>
          <w:p w14:paraId="29E8AFC7" w14:textId="77777777" w:rsidR="001B21CB" w:rsidRPr="00F55487" w:rsidRDefault="001B21CB" w:rsidP="00C922A1">
            <w:pPr>
              <w:rPr>
                <w:rFonts w:ascii="Palatino Linotype" w:hAnsi="Palatino Linotype"/>
                <w:i/>
                <w:iCs/>
                <w:sz w:val="14"/>
                <w:szCs w:val="14"/>
              </w:rPr>
            </w:pPr>
            <w:r w:rsidRPr="007A6315">
              <w:rPr>
                <w:rFonts w:ascii="Palatino Linotype" w:hAnsi="Palatino Linotype"/>
                <w:i/>
                <w:iCs/>
                <w:sz w:val="14"/>
                <w:szCs w:val="14"/>
              </w:rPr>
              <w:t>The x-coordinate of the ablation injury center</w:t>
            </w:r>
          </w:p>
        </w:tc>
      </w:tr>
      <w:tr w:rsidR="001B21CB" w14:paraId="4187AA68" w14:textId="77777777" w:rsidTr="00C922A1">
        <w:tc>
          <w:tcPr>
            <w:tcW w:w="2691" w:type="dxa"/>
            <w:shd w:val="clear" w:color="auto" w:fill="F2F2F2" w:themeFill="background1" w:themeFillShade="F2"/>
            <w:vAlign w:val="center"/>
          </w:tcPr>
          <w:p w14:paraId="0E136EA7" w14:textId="77777777" w:rsidR="001B21CB" w:rsidRPr="001D26DA" w:rsidRDefault="001B21CB" w:rsidP="00C922A1">
            <w:pPr>
              <w:rPr>
                <w:rFonts w:ascii="Palatino Linotype" w:hAnsi="Palatino Linotype"/>
                <w:sz w:val="18"/>
                <w:szCs w:val="18"/>
              </w:rPr>
            </w:pPr>
            <w:proofErr w:type="spellStart"/>
            <w:r w:rsidRPr="00D94A54">
              <w:rPr>
                <w:rFonts w:ascii="Palatino Linotype" w:hAnsi="Palatino Linotype"/>
                <w:sz w:val="18"/>
                <w:szCs w:val="18"/>
              </w:rPr>
              <w:t>InjuryY_Center</w:t>
            </w:r>
            <w:proofErr w:type="spellEnd"/>
          </w:p>
        </w:tc>
        <w:tc>
          <w:tcPr>
            <w:tcW w:w="1754" w:type="dxa"/>
            <w:shd w:val="clear" w:color="auto" w:fill="F2F2F2" w:themeFill="background1" w:themeFillShade="F2"/>
            <w:vAlign w:val="center"/>
          </w:tcPr>
          <w:p w14:paraId="1A88AD00" w14:textId="77777777" w:rsidR="001B21CB" w:rsidRDefault="001B21CB" w:rsidP="00C922A1">
            <w:pPr>
              <w:jc w:val="center"/>
              <w:rPr>
                <w:rFonts w:ascii="Palatino Linotype" w:hAnsi="Palatino Linotype"/>
                <w:i/>
                <w:iCs/>
              </w:rPr>
            </w:pPr>
            <m:oMathPara>
              <m:oMath>
                <m:sSub>
                  <m:sSubPr>
                    <m:ctrlPr>
                      <w:rPr>
                        <w:rFonts w:ascii="Cambria Math" w:hAnsi="Cambria Math"/>
                        <w:i/>
                      </w:rPr>
                    </m:ctrlPr>
                  </m:sSubPr>
                  <m:e>
                    <m:sSub>
                      <m:sSubPr>
                        <m:ctrlPr>
                          <w:rPr>
                            <w:rFonts w:ascii="Cambria Math" w:hAnsi="Cambria Math"/>
                            <w:i/>
                          </w:rPr>
                        </m:ctrlPr>
                      </m:sSubPr>
                      <m:e>
                        <m:r>
                          <w:rPr>
                            <w:rFonts w:ascii="Cambria Math" w:hAnsi="Cambria Math"/>
                          </w:rPr>
                          <m:t>y</m:t>
                        </m:r>
                      </m:e>
                      <m:sub>
                        <m:r>
                          <w:rPr>
                            <w:rFonts w:ascii="Cambria Math" w:hAnsi="Cambria Math"/>
                          </w:rPr>
                          <m:t>center</m:t>
                        </m:r>
                      </m:sub>
                    </m:sSub>
                  </m:e>
                  <m:sub>
                    <m:r>
                      <w:rPr>
                        <w:rFonts w:ascii="Cambria Math" w:hAnsi="Cambria Math"/>
                      </w:rPr>
                      <m:t>abla</m:t>
                    </m:r>
                  </m:sub>
                </m:sSub>
              </m:oMath>
            </m:oMathPara>
          </w:p>
        </w:tc>
        <w:tc>
          <w:tcPr>
            <w:tcW w:w="1341" w:type="dxa"/>
            <w:shd w:val="clear" w:color="auto" w:fill="F2F2F2" w:themeFill="background1" w:themeFillShade="F2"/>
            <w:vAlign w:val="center"/>
          </w:tcPr>
          <w:p w14:paraId="0861928C" w14:textId="77777777" w:rsidR="001B21CB" w:rsidRDefault="001B21CB" w:rsidP="00C922A1">
            <w:pPr>
              <w:jc w:val="center"/>
              <w:rPr>
                <w:rFonts w:ascii="Palatino Linotype" w:hAnsi="Palatino Linotype"/>
                <w:i/>
                <w:iCs/>
              </w:rPr>
            </w:pPr>
            <w:r>
              <w:rPr>
                <w:rFonts w:ascii="Palatino Linotype" w:hAnsi="Palatino Linotype"/>
                <w:i/>
                <w:iCs/>
              </w:rPr>
              <w:t>60</w:t>
            </w:r>
          </w:p>
        </w:tc>
        <w:tc>
          <w:tcPr>
            <w:tcW w:w="1049" w:type="dxa"/>
            <w:shd w:val="clear" w:color="auto" w:fill="F2F2F2" w:themeFill="background1" w:themeFillShade="F2"/>
            <w:vAlign w:val="center"/>
          </w:tcPr>
          <w:p w14:paraId="223FCB85" w14:textId="77777777" w:rsidR="001B21CB" w:rsidRDefault="001B21CB" w:rsidP="00C922A1">
            <w:pPr>
              <w:jc w:val="center"/>
              <w:rPr>
                <w:rFonts w:ascii="Palatino Linotype" w:hAnsi="Palatino Linotype"/>
                <w:i/>
                <w:iCs/>
              </w:rPr>
            </w:pPr>
            <m:oMathPara>
              <m:oMath>
                <m:r>
                  <w:rPr>
                    <w:rFonts w:ascii="Cambria Math" w:hAnsi="Cambria Math"/>
                  </w:rPr>
                  <m:t>-</m:t>
                </m:r>
              </m:oMath>
            </m:oMathPara>
          </w:p>
        </w:tc>
        <w:tc>
          <w:tcPr>
            <w:tcW w:w="2515" w:type="dxa"/>
            <w:shd w:val="clear" w:color="auto" w:fill="F2F2F2" w:themeFill="background1" w:themeFillShade="F2"/>
            <w:vAlign w:val="center"/>
          </w:tcPr>
          <w:p w14:paraId="046F6BD0" w14:textId="77777777" w:rsidR="001B21CB" w:rsidRPr="00F55487" w:rsidRDefault="001B21CB" w:rsidP="00C922A1">
            <w:pPr>
              <w:rPr>
                <w:rFonts w:ascii="Palatino Linotype" w:hAnsi="Palatino Linotype"/>
                <w:i/>
                <w:iCs/>
                <w:sz w:val="14"/>
                <w:szCs w:val="14"/>
              </w:rPr>
            </w:pPr>
            <w:r w:rsidRPr="00866340">
              <w:rPr>
                <w:rFonts w:ascii="Palatino Linotype" w:hAnsi="Palatino Linotype"/>
                <w:i/>
                <w:iCs/>
                <w:sz w:val="14"/>
                <w:szCs w:val="14"/>
              </w:rPr>
              <w:t>The y-coordinate of the ablation injury center</w:t>
            </w:r>
          </w:p>
        </w:tc>
      </w:tr>
      <w:tr w:rsidR="001B21CB" w14:paraId="18720EC2" w14:textId="77777777" w:rsidTr="00C922A1">
        <w:tc>
          <w:tcPr>
            <w:tcW w:w="2691" w:type="dxa"/>
            <w:shd w:val="clear" w:color="auto" w:fill="F2F2F2" w:themeFill="background1" w:themeFillShade="F2"/>
            <w:vAlign w:val="center"/>
          </w:tcPr>
          <w:p w14:paraId="0CA13931" w14:textId="77777777" w:rsidR="001B21CB" w:rsidRPr="001D26DA" w:rsidRDefault="001B21CB" w:rsidP="00C922A1">
            <w:pPr>
              <w:rPr>
                <w:rFonts w:ascii="Palatino Linotype" w:hAnsi="Palatino Linotype"/>
                <w:sz w:val="18"/>
                <w:szCs w:val="18"/>
              </w:rPr>
            </w:pPr>
            <w:proofErr w:type="spellStart"/>
            <w:r w:rsidRPr="002B40ED">
              <w:rPr>
                <w:rFonts w:ascii="Palatino Linotype" w:hAnsi="Palatino Linotype"/>
                <w:sz w:val="18"/>
                <w:szCs w:val="18"/>
              </w:rPr>
              <w:t>InjuryRadius</w:t>
            </w:r>
            <w:proofErr w:type="spellEnd"/>
          </w:p>
        </w:tc>
        <w:tc>
          <w:tcPr>
            <w:tcW w:w="1754" w:type="dxa"/>
            <w:tcBorders>
              <w:bottom w:val="single" w:sz="4" w:space="0" w:color="auto"/>
            </w:tcBorders>
            <w:shd w:val="clear" w:color="auto" w:fill="F2F2F2" w:themeFill="background1" w:themeFillShade="F2"/>
            <w:vAlign w:val="center"/>
          </w:tcPr>
          <w:p w14:paraId="201BC560" w14:textId="77777777" w:rsidR="001B21CB" w:rsidRDefault="001B21CB" w:rsidP="00C922A1">
            <w:pPr>
              <w:jc w:val="center"/>
              <w:rPr>
                <w:rFonts w:ascii="Palatino Linotype" w:hAnsi="Palatino Linotype"/>
                <w:i/>
                <w:iCs/>
              </w:rPr>
            </w:pPr>
            <m:oMathPara>
              <m:oMath>
                <m:sSub>
                  <m:sSubPr>
                    <m:ctrlPr>
                      <w:rPr>
                        <w:rFonts w:ascii="Cambria Math" w:hAnsi="Cambria Math"/>
                        <w:i/>
                      </w:rPr>
                    </m:ctrlPr>
                  </m:sSubPr>
                  <m:e>
                    <m:r>
                      <w:rPr>
                        <w:rFonts w:ascii="Cambria Math" w:hAnsi="Cambria Math"/>
                      </w:rPr>
                      <m:t>π</m:t>
                    </m:r>
                  </m:e>
                  <m:sub>
                    <m:r>
                      <w:rPr>
                        <w:rFonts w:ascii="Cambria Math" w:hAnsi="Cambria Math"/>
                      </w:rPr>
                      <m:t>abla</m:t>
                    </m:r>
                  </m:sub>
                </m:sSub>
              </m:oMath>
            </m:oMathPara>
          </w:p>
        </w:tc>
        <w:tc>
          <w:tcPr>
            <w:tcW w:w="1341" w:type="dxa"/>
            <w:shd w:val="clear" w:color="auto" w:fill="F2F2F2" w:themeFill="background1" w:themeFillShade="F2"/>
            <w:vAlign w:val="center"/>
          </w:tcPr>
          <w:p w14:paraId="646FACAB" w14:textId="77777777" w:rsidR="001B21CB" w:rsidRDefault="001B21CB" w:rsidP="00C922A1">
            <w:pPr>
              <w:jc w:val="center"/>
              <w:rPr>
                <w:rFonts w:ascii="Palatino Linotype" w:hAnsi="Palatino Linotype"/>
                <w:i/>
                <w:iCs/>
              </w:rPr>
            </w:pPr>
            <w:r>
              <w:rPr>
                <w:rFonts w:ascii="Palatino Linotype" w:hAnsi="Palatino Linotype"/>
                <w:i/>
                <w:iCs/>
              </w:rPr>
              <w:t>25</w:t>
            </w:r>
          </w:p>
        </w:tc>
        <w:tc>
          <w:tcPr>
            <w:tcW w:w="1049" w:type="dxa"/>
            <w:tcBorders>
              <w:bottom w:val="single" w:sz="4" w:space="0" w:color="auto"/>
            </w:tcBorders>
            <w:shd w:val="clear" w:color="auto" w:fill="F2F2F2" w:themeFill="background1" w:themeFillShade="F2"/>
            <w:vAlign w:val="center"/>
          </w:tcPr>
          <w:p w14:paraId="2B401030" w14:textId="77777777" w:rsidR="001B21CB" w:rsidRDefault="001B21CB" w:rsidP="00C922A1">
            <w:pPr>
              <w:jc w:val="center"/>
              <w:rPr>
                <w:rFonts w:ascii="Palatino Linotype" w:hAnsi="Palatino Linotype"/>
                <w:i/>
                <w:iCs/>
              </w:rPr>
            </w:pPr>
            <m:oMathPara>
              <m:oMath>
                <m:r>
                  <w:rPr>
                    <w:rFonts w:ascii="Cambria Math" w:hAnsi="Cambria Math"/>
                  </w:rPr>
                  <m:t>-</m:t>
                </m:r>
              </m:oMath>
            </m:oMathPara>
          </w:p>
        </w:tc>
        <w:tc>
          <w:tcPr>
            <w:tcW w:w="2515" w:type="dxa"/>
            <w:shd w:val="clear" w:color="auto" w:fill="F2F2F2" w:themeFill="background1" w:themeFillShade="F2"/>
            <w:vAlign w:val="center"/>
          </w:tcPr>
          <w:p w14:paraId="53B9C2C6" w14:textId="77777777" w:rsidR="001B21CB" w:rsidRPr="00F55487" w:rsidRDefault="001B21CB" w:rsidP="00C922A1">
            <w:pPr>
              <w:rPr>
                <w:rFonts w:ascii="Palatino Linotype" w:hAnsi="Palatino Linotype"/>
                <w:i/>
                <w:iCs/>
                <w:sz w:val="14"/>
                <w:szCs w:val="14"/>
              </w:rPr>
            </w:pPr>
            <w:r w:rsidRPr="00702A33">
              <w:rPr>
                <w:rFonts w:ascii="Palatino Linotype" w:hAnsi="Palatino Linotype"/>
                <w:i/>
                <w:iCs/>
                <w:sz w:val="14"/>
                <w:szCs w:val="14"/>
              </w:rPr>
              <w:t>How far from the center cells are affected by the ablation (a radius)</w:t>
            </w:r>
          </w:p>
        </w:tc>
      </w:tr>
      <w:tr w:rsidR="001B21CB" w14:paraId="34571152" w14:textId="77777777" w:rsidTr="00C922A1">
        <w:tc>
          <w:tcPr>
            <w:tcW w:w="2691" w:type="dxa"/>
            <w:tcBorders>
              <w:right w:val="nil"/>
            </w:tcBorders>
            <w:vAlign w:val="center"/>
          </w:tcPr>
          <w:p w14:paraId="6AACE05F" w14:textId="77777777" w:rsidR="001B21CB" w:rsidRPr="002B40ED" w:rsidRDefault="001B21CB" w:rsidP="00C922A1">
            <w:pPr>
              <w:rPr>
                <w:rFonts w:ascii="Palatino Linotype" w:hAnsi="Palatino Linotype"/>
                <w:b/>
                <w:bCs/>
                <w:sz w:val="18"/>
                <w:szCs w:val="18"/>
              </w:rPr>
            </w:pPr>
            <w:r w:rsidRPr="002B40ED">
              <w:rPr>
                <w:rFonts w:ascii="Palatino Linotype" w:hAnsi="Palatino Linotype"/>
                <w:b/>
                <w:bCs/>
                <w:sz w:val="18"/>
                <w:szCs w:val="18"/>
              </w:rPr>
              <w:t>FPP Link Setup</w:t>
            </w:r>
          </w:p>
        </w:tc>
        <w:tc>
          <w:tcPr>
            <w:tcW w:w="1754" w:type="dxa"/>
            <w:tcBorders>
              <w:left w:val="nil"/>
              <w:right w:val="nil"/>
            </w:tcBorders>
            <w:vAlign w:val="center"/>
          </w:tcPr>
          <w:p w14:paraId="052889B0" w14:textId="77777777" w:rsidR="001B21CB" w:rsidRDefault="001B21CB" w:rsidP="00C922A1">
            <w:pPr>
              <w:jc w:val="center"/>
              <w:rPr>
                <w:rFonts w:ascii="Palatino Linotype" w:hAnsi="Palatino Linotype"/>
                <w:i/>
                <w:iCs/>
              </w:rPr>
            </w:pPr>
          </w:p>
        </w:tc>
        <w:tc>
          <w:tcPr>
            <w:tcW w:w="1341" w:type="dxa"/>
            <w:tcBorders>
              <w:left w:val="nil"/>
              <w:right w:val="nil"/>
            </w:tcBorders>
            <w:vAlign w:val="center"/>
          </w:tcPr>
          <w:p w14:paraId="7F36CAFF" w14:textId="77777777" w:rsidR="001B21CB" w:rsidRDefault="001B21CB" w:rsidP="00C922A1">
            <w:pPr>
              <w:jc w:val="center"/>
              <w:rPr>
                <w:rFonts w:ascii="Palatino Linotype" w:hAnsi="Palatino Linotype"/>
                <w:i/>
                <w:iCs/>
              </w:rPr>
            </w:pPr>
          </w:p>
        </w:tc>
        <w:tc>
          <w:tcPr>
            <w:tcW w:w="1049" w:type="dxa"/>
            <w:tcBorders>
              <w:left w:val="nil"/>
              <w:right w:val="nil"/>
            </w:tcBorders>
            <w:vAlign w:val="center"/>
          </w:tcPr>
          <w:p w14:paraId="7416A353" w14:textId="77777777" w:rsidR="001B21CB" w:rsidRDefault="001B21CB" w:rsidP="00C922A1">
            <w:pPr>
              <w:jc w:val="center"/>
              <w:rPr>
                <w:rFonts w:ascii="Palatino Linotype" w:hAnsi="Palatino Linotype"/>
                <w:i/>
                <w:iCs/>
              </w:rPr>
            </w:pPr>
          </w:p>
        </w:tc>
        <w:tc>
          <w:tcPr>
            <w:tcW w:w="2515" w:type="dxa"/>
            <w:tcBorders>
              <w:left w:val="nil"/>
            </w:tcBorders>
            <w:vAlign w:val="center"/>
          </w:tcPr>
          <w:p w14:paraId="2384AFC0" w14:textId="77777777" w:rsidR="001B21CB" w:rsidRPr="00F55487" w:rsidRDefault="001B21CB" w:rsidP="00C922A1">
            <w:pPr>
              <w:rPr>
                <w:rFonts w:ascii="Palatino Linotype" w:hAnsi="Palatino Linotype"/>
                <w:i/>
                <w:iCs/>
                <w:sz w:val="14"/>
                <w:szCs w:val="14"/>
              </w:rPr>
            </w:pPr>
          </w:p>
        </w:tc>
      </w:tr>
      <w:tr w:rsidR="001B21CB" w14:paraId="45E7646A" w14:textId="77777777" w:rsidTr="00C922A1">
        <w:tc>
          <w:tcPr>
            <w:tcW w:w="2691" w:type="dxa"/>
            <w:vAlign w:val="center"/>
          </w:tcPr>
          <w:p w14:paraId="0B4055F4" w14:textId="77777777" w:rsidR="001B21CB" w:rsidRPr="001D26DA" w:rsidRDefault="001B21CB" w:rsidP="00C922A1">
            <w:pPr>
              <w:rPr>
                <w:rFonts w:ascii="Palatino Linotype" w:hAnsi="Palatino Linotype"/>
                <w:sz w:val="18"/>
                <w:szCs w:val="18"/>
              </w:rPr>
            </w:pPr>
            <w:proofErr w:type="spellStart"/>
            <w:r w:rsidRPr="00432BB9">
              <w:rPr>
                <w:rFonts w:ascii="Palatino Linotype" w:hAnsi="Palatino Linotype"/>
                <w:sz w:val="18"/>
                <w:szCs w:val="18"/>
              </w:rPr>
              <w:t>LINKWALL_lambda_distance</w:t>
            </w:r>
            <w:proofErr w:type="spellEnd"/>
          </w:p>
        </w:tc>
        <w:tc>
          <w:tcPr>
            <w:tcW w:w="1754" w:type="dxa"/>
            <w:vAlign w:val="center"/>
          </w:tcPr>
          <w:p w14:paraId="3E2E18FA" w14:textId="77777777" w:rsidR="001B21CB" w:rsidRDefault="001B21CB" w:rsidP="00C922A1">
            <w:pPr>
              <w:jc w:val="center"/>
              <w:rPr>
                <w:rFonts w:ascii="Palatino Linotype" w:hAnsi="Palatino Linotype"/>
                <w:i/>
                <w:iCs/>
              </w:rPr>
            </w:pPr>
            <m:oMathPara>
              <m:oMath>
                <m:sSub>
                  <m:sSubPr>
                    <m:ctrlPr>
                      <w:rPr>
                        <w:rFonts w:ascii="Cambria Math" w:hAnsi="Cambria Math"/>
                        <w:i/>
                        <w:iCs/>
                      </w:rPr>
                    </m:ctrlPr>
                  </m:sSubPr>
                  <m:e>
                    <m:r>
                      <w:rPr>
                        <w:rFonts w:ascii="Cambria Math" w:hAnsi="Cambria Math"/>
                      </w:rPr>
                      <m:t>λ</m:t>
                    </m:r>
                  </m:e>
                  <m:sub>
                    <m:sSub>
                      <m:sSubPr>
                        <m:ctrlPr>
                          <w:rPr>
                            <w:rFonts w:ascii="Cambria Math" w:hAnsi="Cambria Math"/>
                            <w:i/>
                            <w:iCs/>
                          </w:rPr>
                        </m:ctrlPr>
                      </m:sSubPr>
                      <m:e>
                        <m:r>
                          <w:rPr>
                            <w:rFonts w:ascii="Cambria Math" w:hAnsi="Cambria Math"/>
                          </w:rPr>
                          <m:t>0</m:t>
                        </m:r>
                      </m:e>
                      <m:sub>
                        <m:r>
                          <w:rPr>
                            <w:rFonts w:ascii="Cambria Math" w:hAnsi="Cambria Math"/>
                          </w:rPr>
                          <m:t>link,wall</m:t>
                        </m:r>
                      </m:sub>
                    </m:sSub>
                  </m:sub>
                </m:sSub>
              </m:oMath>
            </m:oMathPara>
          </w:p>
        </w:tc>
        <w:tc>
          <w:tcPr>
            <w:tcW w:w="1341" w:type="dxa"/>
            <w:vAlign w:val="center"/>
          </w:tcPr>
          <w:p w14:paraId="09811686" w14:textId="77777777" w:rsidR="001B21CB" w:rsidRDefault="001B21CB" w:rsidP="00C922A1">
            <w:pPr>
              <w:jc w:val="center"/>
              <w:rPr>
                <w:rFonts w:ascii="Palatino Linotype" w:hAnsi="Palatino Linotype"/>
                <w:i/>
                <w:iCs/>
              </w:rPr>
            </w:pPr>
            <w:r>
              <w:rPr>
                <w:rFonts w:ascii="Palatino Linotype" w:hAnsi="Palatino Linotype"/>
                <w:i/>
                <w:iCs/>
              </w:rPr>
              <w:t>50</w:t>
            </w:r>
          </w:p>
        </w:tc>
        <w:tc>
          <w:tcPr>
            <w:tcW w:w="1049" w:type="dxa"/>
            <w:vAlign w:val="center"/>
          </w:tcPr>
          <w:p w14:paraId="3849D524" w14:textId="77777777" w:rsidR="001B21CB" w:rsidRDefault="001B21CB" w:rsidP="00C922A1">
            <w:pPr>
              <w:jc w:val="center"/>
              <w:rPr>
                <w:rFonts w:ascii="Palatino Linotype" w:hAnsi="Palatino Linotype"/>
                <w:i/>
                <w:iCs/>
              </w:rPr>
            </w:pPr>
            <m:oMathPara>
              <m:oMath>
                <m:r>
                  <w:rPr>
                    <w:rFonts w:ascii="Cambria Math" w:hAnsi="Cambria Math"/>
                  </w:rPr>
                  <m:t>-</m:t>
                </m:r>
              </m:oMath>
            </m:oMathPara>
          </w:p>
        </w:tc>
        <w:tc>
          <w:tcPr>
            <w:tcW w:w="2515" w:type="dxa"/>
            <w:vAlign w:val="center"/>
          </w:tcPr>
          <w:p w14:paraId="0382A458" w14:textId="77777777" w:rsidR="001B21CB" w:rsidRPr="00F55487" w:rsidRDefault="001B21CB" w:rsidP="00C922A1">
            <w:pPr>
              <w:rPr>
                <w:rFonts w:ascii="Palatino Linotype" w:hAnsi="Palatino Linotype"/>
                <w:i/>
                <w:iCs/>
                <w:sz w:val="14"/>
                <w:szCs w:val="14"/>
              </w:rPr>
            </w:pPr>
            <w:r w:rsidRPr="00EF26DB">
              <w:rPr>
                <w:rFonts w:ascii="Palatino Linotype" w:hAnsi="Palatino Linotype"/>
                <w:i/>
                <w:iCs/>
                <w:sz w:val="14"/>
                <w:szCs w:val="14"/>
              </w:rPr>
              <w:t>How strongly the link between superficial cells and simulation boundary maintain</w:t>
            </w:r>
            <w:r>
              <w:rPr>
                <w:rFonts w:ascii="Palatino Linotype" w:hAnsi="Palatino Linotype"/>
                <w:i/>
                <w:iCs/>
                <w:sz w:val="14"/>
                <w:szCs w:val="14"/>
              </w:rPr>
              <w:t>s</w:t>
            </w:r>
            <w:r w:rsidRPr="00EF26DB">
              <w:rPr>
                <w:rFonts w:ascii="Palatino Linotype" w:hAnsi="Palatino Linotype"/>
                <w:i/>
                <w:iCs/>
                <w:sz w:val="14"/>
                <w:szCs w:val="14"/>
              </w:rPr>
              <w:t xml:space="preserve"> a set distance</w:t>
            </w:r>
          </w:p>
        </w:tc>
      </w:tr>
      <w:tr w:rsidR="001B21CB" w14:paraId="581DAB25" w14:textId="77777777" w:rsidTr="00C922A1">
        <w:tc>
          <w:tcPr>
            <w:tcW w:w="2691" w:type="dxa"/>
            <w:vAlign w:val="center"/>
          </w:tcPr>
          <w:p w14:paraId="590402EF" w14:textId="77777777" w:rsidR="001B21CB" w:rsidRPr="00432BB9" w:rsidRDefault="001B21CB" w:rsidP="00C922A1">
            <w:pPr>
              <w:rPr>
                <w:rFonts w:ascii="Palatino Linotype" w:hAnsi="Palatino Linotype"/>
                <w:sz w:val="18"/>
                <w:szCs w:val="18"/>
              </w:rPr>
            </w:pPr>
            <w:proofErr w:type="spellStart"/>
            <w:r w:rsidRPr="00432BB9">
              <w:rPr>
                <w:rFonts w:ascii="Palatino Linotype" w:hAnsi="Palatino Linotype"/>
                <w:sz w:val="18"/>
                <w:szCs w:val="18"/>
              </w:rPr>
              <w:t>LINKWALL_target_distance</w:t>
            </w:r>
            <w:proofErr w:type="spellEnd"/>
          </w:p>
        </w:tc>
        <w:tc>
          <w:tcPr>
            <w:tcW w:w="1754" w:type="dxa"/>
            <w:vAlign w:val="center"/>
          </w:tcPr>
          <w:p w14:paraId="09F16F28" w14:textId="77777777" w:rsidR="001B21CB" w:rsidRDefault="001B21CB" w:rsidP="00C922A1">
            <w:pPr>
              <w:jc w:val="center"/>
              <w:rPr>
                <w:rFonts w:ascii="Palatino Linotype" w:hAnsi="Palatino Linotype"/>
                <w:i/>
                <w:iCs/>
              </w:rPr>
            </w:pPr>
            <m:oMathPara>
              <m:oMath>
                <m:sSub>
                  <m:sSubPr>
                    <m:ctrlPr>
                      <w:rPr>
                        <w:rFonts w:ascii="Cambria Math" w:hAnsi="Cambria Math"/>
                        <w:i/>
                        <w:iCs/>
                      </w:rPr>
                    </m:ctrlPr>
                  </m:sSubPr>
                  <m:e>
                    <m:r>
                      <w:rPr>
                        <w:rFonts w:ascii="Cambria Math" w:hAnsi="Cambria Math"/>
                      </w:rPr>
                      <m:t>L</m:t>
                    </m:r>
                  </m:e>
                  <m:sub>
                    <m:sSub>
                      <m:sSubPr>
                        <m:ctrlPr>
                          <w:rPr>
                            <w:rFonts w:ascii="Cambria Math" w:hAnsi="Cambria Math"/>
                            <w:i/>
                            <w:iCs/>
                          </w:rPr>
                        </m:ctrlPr>
                      </m:sSubPr>
                      <m:e>
                        <m:sSub>
                          <m:sSubPr>
                            <m:ctrlPr>
                              <w:rPr>
                                <w:rFonts w:ascii="Cambria Math" w:hAnsi="Cambria Math"/>
                                <w:i/>
                                <w:iCs/>
                              </w:rPr>
                            </m:ctrlPr>
                          </m:sSubPr>
                          <m:e>
                            <m:r>
                              <w:rPr>
                                <w:rFonts w:ascii="Cambria Math" w:hAnsi="Cambria Math"/>
                              </w:rPr>
                              <m:t>0</m:t>
                            </m:r>
                          </m:e>
                          <m:sub>
                            <m:r>
                              <w:rPr>
                                <w:rFonts w:ascii="Cambria Math" w:hAnsi="Cambria Math"/>
                              </w:rPr>
                              <m:t>target</m:t>
                            </m:r>
                          </m:sub>
                        </m:sSub>
                      </m:e>
                      <m:sub>
                        <m:r>
                          <w:rPr>
                            <w:rFonts w:ascii="Cambria Math" w:hAnsi="Cambria Math"/>
                          </w:rPr>
                          <m:t>link,wall</m:t>
                        </m:r>
                      </m:sub>
                    </m:sSub>
                  </m:sub>
                </m:sSub>
              </m:oMath>
            </m:oMathPara>
          </w:p>
        </w:tc>
        <w:tc>
          <w:tcPr>
            <w:tcW w:w="1341" w:type="dxa"/>
            <w:vAlign w:val="center"/>
          </w:tcPr>
          <w:p w14:paraId="0E420D54" w14:textId="77777777" w:rsidR="001B21CB" w:rsidRDefault="001B21CB" w:rsidP="00C922A1">
            <w:pPr>
              <w:jc w:val="center"/>
              <w:rPr>
                <w:rFonts w:ascii="Palatino Linotype" w:hAnsi="Palatino Linotype"/>
                <w:i/>
                <w:iCs/>
              </w:rPr>
            </w:pPr>
            <w:r>
              <w:rPr>
                <w:rFonts w:ascii="Palatino Linotype" w:hAnsi="Palatino Linotype"/>
                <w:i/>
                <w:iCs/>
              </w:rPr>
              <w:t>3</w:t>
            </w:r>
          </w:p>
        </w:tc>
        <w:tc>
          <w:tcPr>
            <w:tcW w:w="1049" w:type="dxa"/>
            <w:vAlign w:val="center"/>
          </w:tcPr>
          <w:p w14:paraId="1706010C" w14:textId="77777777" w:rsidR="001B21CB" w:rsidRDefault="001B21CB" w:rsidP="00C922A1">
            <w:pPr>
              <w:jc w:val="center"/>
              <w:rPr>
                <w:rFonts w:ascii="Palatino Linotype" w:hAnsi="Palatino Linotype"/>
                <w:i/>
                <w:iCs/>
              </w:rPr>
            </w:pPr>
            <m:oMathPara>
              <m:oMath>
                <m:r>
                  <w:rPr>
                    <w:rFonts w:ascii="Cambria Math" w:hAnsi="Cambria Math"/>
                  </w:rPr>
                  <m:t>-</m:t>
                </m:r>
              </m:oMath>
            </m:oMathPara>
          </w:p>
        </w:tc>
        <w:tc>
          <w:tcPr>
            <w:tcW w:w="2515" w:type="dxa"/>
            <w:vAlign w:val="center"/>
          </w:tcPr>
          <w:p w14:paraId="5C62DF4E" w14:textId="77777777" w:rsidR="001B21CB" w:rsidRPr="00F55487" w:rsidRDefault="001B21CB" w:rsidP="00C922A1">
            <w:pPr>
              <w:rPr>
                <w:rFonts w:ascii="Palatino Linotype" w:hAnsi="Palatino Linotype"/>
                <w:i/>
                <w:iCs/>
                <w:sz w:val="14"/>
                <w:szCs w:val="14"/>
              </w:rPr>
            </w:pPr>
            <w:r>
              <w:rPr>
                <w:rFonts w:ascii="Palatino Linotype" w:hAnsi="Palatino Linotype"/>
                <w:i/>
                <w:iCs/>
                <w:sz w:val="14"/>
                <w:szCs w:val="14"/>
              </w:rPr>
              <w:t>D</w:t>
            </w:r>
            <w:r w:rsidRPr="00F63FA9">
              <w:rPr>
                <w:rFonts w:ascii="Palatino Linotype" w:hAnsi="Palatino Linotype"/>
                <w:i/>
                <w:iCs/>
                <w:sz w:val="14"/>
                <w:szCs w:val="14"/>
              </w:rPr>
              <w:t>esired length of the link between superficial cells and the boundary</w:t>
            </w:r>
          </w:p>
        </w:tc>
      </w:tr>
      <w:tr w:rsidR="001B21CB" w14:paraId="4E379F6C" w14:textId="77777777" w:rsidTr="00C922A1">
        <w:tc>
          <w:tcPr>
            <w:tcW w:w="2691" w:type="dxa"/>
            <w:vAlign w:val="center"/>
          </w:tcPr>
          <w:p w14:paraId="053B954B" w14:textId="77777777" w:rsidR="001B21CB" w:rsidRPr="001D26DA" w:rsidRDefault="001B21CB" w:rsidP="00C922A1">
            <w:pPr>
              <w:rPr>
                <w:rFonts w:ascii="Palatino Linotype" w:hAnsi="Palatino Linotype"/>
                <w:sz w:val="18"/>
                <w:szCs w:val="18"/>
              </w:rPr>
            </w:pPr>
            <w:proofErr w:type="spellStart"/>
            <w:r w:rsidRPr="00432BB9">
              <w:rPr>
                <w:rFonts w:ascii="Palatino Linotype" w:hAnsi="Palatino Linotype"/>
                <w:sz w:val="18"/>
                <w:szCs w:val="18"/>
              </w:rPr>
              <w:t>LINKWALL_max_distance</w:t>
            </w:r>
            <w:proofErr w:type="spellEnd"/>
          </w:p>
        </w:tc>
        <w:tc>
          <w:tcPr>
            <w:tcW w:w="1754" w:type="dxa"/>
            <w:vAlign w:val="center"/>
          </w:tcPr>
          <w:p w14:paraId="59DB1278" w14:textId="77777777" w:rsidR="001B21CB" w:rsidRDefault="001B21CB" w:rsidP="00C922A1">
            <w:pPr>
              <w:jc w:val="center"/>
              <w:rPr>
                <w:rFonts w:ascii="Palatino Linotype" w:hAnsi="Palatino Linotype"/>
                <w:i/>
                <w:iCs/>
              </w:rPr>
            </w:pPr>
            <m:oMathPara>
              <m:oMath>
                <m:sSub>
                  <m:sSubPr>
                    <m:ctrlPr>
                      <w:rPr>
                        <w:rFonts w:ascii="Cambria Math" w:hAnsi="Cambria Math"/>
                        <w:i/>
                        <w:iCs/>
                      </w:rPr>
                    </m:ctrlPr>
                  </m:sSubPr>
                  <m:e>
                    <m:r>
                      <w:rPr>
                        <w:rFonts w:ascii="Cambria Math" w:hAnsi="Cambria Math"/>
                      </w:rPr>
                      <m:t>L</m:t>
                    </m:r>
                  </m:e>
                  <m:sub>
                    <m:sSub>
                      <m:sSubPr>
                        <m:ctrlPr>
                          <w:rPr>
                            <w:rFonts w:ascii="Cambria Math" w:hAnsi="Cambria Math"/>
                            <w:i/>
                            <w:iCs/>
                          </w:rPr>
                        </m:ctrlPr>
                      </m:sSubPr>
                      <m:e>
                        <m:r>
                          <w:rPr>
                            <w:rFonts w:ascii="Cambria Math" w:hAnsi="Cambria Math"/>
                          </w:rPr>
                          <m:t>m</m:t>
                        </m:r>
                      </m:e>
                      <m:sub>
                        <m:r>
                          <w:rPr>
                            <w:rFonts w:ascii="Cambria Math" w:hAnsi="Cambria Math"/>
                          </w:rPr>
                          <m:t>link,wall</m:t>
                        </m:r>
                      </m:sub>
                    </m:sSub>
                  </m:sub>
                </m:sSub>
              </m:oMath>
            </m:oMathPara>
          </w:p>
        </w:tc>
        <w:tc>
          <w:tcPr>
            <w:tcW w:w="1341" w:type="dxa"/>
            <w:vAlign w:val="center"/>
          </w:tcPr>
          <w:p w14:paraId="44607696" w14:textId="77777777" w:rsidR="001B21CB" w:rsidRDefault="001B21CB" w:rsidP="00C922A1">
            <w:pPr>
              <w:jc w:val="center"/>
              <w:rPr>
                <w:rFonts w:ascii="Palatino Linotype" w:hAnsi="Palatino Linotype"/>
                <w:i/>
                <w:iCs/>
              </w:rPr>
            </w:pPr>
            <w:r>
              <w:rPr>
                <w:rFonts w:ascii="Palatino Linotype" w:hAnsi="Palatino Linotype"/>
                <w:i/>
                <w:iCs/>
              </w:rPr>
              <w:t>1000</w:t>
            </w:r>
          </w:p>
        </w:tc>
        <w:tc>
          <w:tcPr>
            <w:tcW w:w="1049" w:type="dxa"/>
            <w:vAlign w:val="center"/>
          </w:tcPr>
          <w:p w14:paraId="43B22F09" w14:textId="77777777" w:rsidR="001B21CB" w:rsidRDefault="001B21CB" w:rsidP="00C922A1">
            <w:pPr>
              <w:jc w:val="center"/>
              <w:rPr>
                <w:rFonts w:ascii="Palatino Linotype" w:hAnsi="Palatino Linotype"/>
                <w:i/>
                <w:iCs/>
              </w:rPr>
            </w:pPr>
            <m:oMathPara>
              <m:oMath>
                <m:r>
                  <w:rPr>
                    <w:rFonts w:ascii="Cambria Math" w:hAnsi="Cambria Math"/>
                  </w:rPr>
                  <m:t>-</m:t>
                </m:r>
              </m:oMath>
            </m:oMathPara>
          </w:p>
        </w:tc>
        <w:tc>
          <w:tcPr>
            <w:tcW w:w="2515" w:type="dxa"/>
            <w:vAlign w:val="center"/>
          </w:tcPr>
          <w:p w14:paraId="25C33E3E" w14:textId="77777777" w:rsidR="001B21CB" w:rsidRPr="00F55487" w:rsidRDefault="001B21CB" w:rsidP="00C922A1">
            <w:pPr>
              <w:rPr>
                <w:rFonts w:ascii="Palatino Linotype" w:hAnsi="Palatino Linotype"/>
                <w:i/>
                <w:iCs/>
                <w:sz w:val="14"/>
                <w:szCs w:val="14"/>
              </w:rPr>
            </w:pPr>
            <w:r>
              <w:rPr>
                <w:rFonts w:ascii="Palatino Linotype" w:hAnsi="Palatino Linotype"/>
                <w:i/>
                <w:iCs/>
                <w:sz w:val="14"/>
                <w:szCs w:val="14"/>
              </w:rPr>
              <w:t>M</w:t>
            </w:r>
            <w:r w:rsidRPr="004C74A6">
              <w:rPr>
                <w:rFonts w:ascii="Palatino Linotype" w:hAnsi="Palatino Linotype"/>
                <w:i/>
                <w:iCs/>
                <w:sz w:val="14"/>
                <w:szCs w:val="14"/>
              </w:rPr>
              <w:t>ax</w:t>
            </w:r>
            <w:r>
              <w:rPr>
                <w:rFonts w:ascii="Palatino Linotype" w:hAnsi="Palatino Linotype"/>
                <w:i/>
                <w:iCs/>
                <w:sz w:val="14"/>
                <w:szCs w:val="14"/>
              </w:rPr>
              <w:t xml:space="preserve"> </w:t>
            </w:r>
            <w:r w:rsidRPr="004C74A6">
              <w:rPr>
                <w:rFonts w:ascii="Palatino Linotype" w:hAnsi="Palatino Linotype"/>
                <w:i/>
                <w:iCs/>
                <w:sz w:val="14"/>
                <w:szCs w:val="14"/>
              </w:rPr>
              <w:t xml:space="preserve">length link between superficial cells </w:t>
            </w:r>
            <w:r>
              <w:rPr>
                <w:rFonts w:ascii="Palatino Linotype" w:hAnsi="Palatino Linotype"/>
                <w:i/>
                <w:iCs/>
                <w:sz w:val="14"/>
                <w:szCs w:val="14"/>
              </w:rPr>
              <w:t xml:space="preserve">vs </w:t>
            </w:r>
            <w:r w:rsidRPr="004C74A6">
              <w:rPr>
                <w:rFonts w:ascii="Palatino Linotype" w:hAnsi="Palatino Linotype"/>
                <w:i/>
                <w:iCs/>
                <w:sz w:val="14"/>
                <w:szCs w:val="14"/>
              </w:rPr>
              <w:t>boundary can stretch before it breaks</w:t>
            </w:r>
          </w:p>
        </w:tc>
      </w:tr>
      <w:tr w:rsidR="001B21CB" w14:paraId="7629A4C6" w14:textId="77777777" w:rsidTr="00C922A1">
        <w:tc>
          <w:tcPr>
            <w:tcW w:w="2691" w:type="dxa"/>
            <w:vAlign w:val="center"/>
          </w:tcPr>
          <w:p w14:paraId="46EBD657" w14:textId="77777777" w:rsidR="001B21CB" w:rsidRPr="007A4DED" w:rsidRDefault="001B21CB" w:rsidP="00C922A1">
            <w:pPr>
              <w:rPr>
                <w:rFonts w:ascii="Palatino Linotype" w:hAnsi="Palatino Linotype"/>
                <w:sz w:val="18"/>
                <w:szCs w:val="18"/>
              </w:rPr>
            </w:pPr>
            <w:proofErr w:type="spellStart"/>
            <w:r w:rsidRPr="00624E83">
              <w:rPr>
                <w:rFonts w:ascii="Palatino Linotype" w:hAnsi="Palatino Linotype"/>
                <w:sz w:val="18"/>
                <w:szCs w:val="18"/>
              </w:rPr>
              <w:t>LINKSUPER_lambda_distance</w:t>
            </w:r>
            <w:proofErr w:type="spellEnd"/>
          </w:p>
        </w:tc>
        <w:tc>
          <w:tcPr>
            <w:tcW w:w="1754" w:type="dxa"/>
            <w:vAlign w:val="center"/>
          </w:tcPr>
          <w:p w14:paraId="608A94DB" w14:textId="77777777" w:rsidR="001B21CB" w:rsidRDefault="001B21CB" w:rsidP="00C922A1">
            <w:pPr>
              <w:jc w:val="center"/>
              <w:rPr>
                <w:rFonts w:ascii="Palatino Linotype" w:hAnsi="Palatino Linotype"/>
                <w:i/>
                <w:iCs/>
              </w:rPr>
            </w:pPr>
            <m:oMathPara>
              <m:oMath>
                <m:sSub>
                  <m:sSubPr>
                    <m:ctrlPr>
                      <w:rPr>
                        <w:rFonts w:ascii="Cambria Math" w:hAnsi="Cambria Math"/>
                        <w:i/>
                        <w:iCs/>
                      </w:rPr>
                    </m:ctrlPr>
                  </m:sSubPr>
                  <m:e>
                    <m:r>
                      <w:rPr>
                        <w:rFonts w:ascii="Cambria Math" w:hAnsi="Cambria Math"/>
                      </w:rPr>
                      <m:t>λ</m:t>
                    </m:r>
                  </m:e>
                  <m:sub>
                    <m:sSub>
                      <m:sSubPr>
                        <m:ctrlPr>
                          <w:rPr>
                            <w:rFonts w:ascii="Cambria Math" w:hAnsi="Cambria Math"/>
                            <w:i/>
                            <w:iCs/>
                          </w:rPr>
                        </m:ctrlPr>
                      </m:sSubPr>
                      <m:e>
                        <m:r>
                          <w:rPr>
                            <w:rFonts w:ascii="Cambria Math" w:hAnsi="Cambria Math"/>
                          </w:rPr>
                          <m:t>0</m:t>
                        </m:r>
                      </m:e>
                      <m:sub>
                        <m:r>
                          <w:rPr>
                            <w:rFonts w:ascii="Cambria Math" w:hAnsi="Cambria Math"/>
                          </w:rPr>
                          <m:t>link,super</m:t>
                        </m:r>
                      </m:sub>
                    </m:sSub>
                  </m:sub>
                </m:sSub>
              </m:oMath>
            </m:oMathPara>
          </w:p>
        </w:tc>
        <w:tc>
          <w:tcPr>
            <w:tcW w:w="1341" w:type="dxa"/>
            <w:vAlign w:val="center"/>
          </w:tcPr>
          <w:p w14:paraId="3F7D79D0" w14:textId="77777777" w:rsidR="001B21CB" w:rsidRDefault="001B21CB" w:rsidP="00C922A1">
            <w:pPr>
              <w:jc w:val="center"/>
              <w:rPr>
                <w:rFonts w:ascii="Palatino Linotype" w:hAnsi="Palatino Linotype"/>
                <w:i/>
                <w:iCs/>
              </w:rPr>
            </w:pPr>
            <w:r>
              <w:rPr>
                <w:rFonts w:ascii="Palatino Linotype" w:hAnsi="Palatino Linotype"/>
                <w:i/>
                <w:iCs/>
              </w:rPr>
              <w:t>50</w:t>
            </w:r>
          </w:p>
        </w:tc>
        <w:tc>
          <w:tcPr>
            <w:tcW w:w="1049" w:type="dxa"/>
            <w:vAlign w:val="center"/>
          </w:tcPr>
          <w:p w14:paraId="4BB6FBC0" w14:textId="77777777" w:rsidR="001B21CB" w:rsidRDefault="001B21CB" w:rsidP="00C922A1">
            <w:pPr>
              <w:jc w:val="center"/>
              <w:rPr>
                <w:rFonts w:ascii="Palatino Linotype" w:hAnsi="Palatino Linotype"/>
                <w:i/>
                <w:iCs/>
              </w:rPr>
            </w:pPr>
            <m:oMathPara>
              <m:oMath>
                <m:r>
                  <w:rPr>
                    <w:rFonts w:ascii="Cambria Math" w:hAnsi="Cambria Math"/>
                  </w:rPr>
                  <m:t>-</m:t>
                </m:r>
              </m:oMath>
            </m:oMathPara>
          </w:p>
        </w:tc>
        <w:tc>
          <w:tcPr>
            <w:tcW w:w="2515" w:type="dxa"/>
            <w:vAlign w:val="center"/>
          </w:tcPr>
          <w:p w14:paraId="45E4D0C3" w14:textId="77777777" w:rsidR="001B21CB" w:rsidRPr="00F55487" w:rsidRDefault="001B21CB" w:rsidP="00C922A1">
            <w:pPr>
              <w:rPr>
                <w:rFonts w:ascii="Palatino Linotype" w:hAnsi="Palatino Linotype"/>
                <w:i/>
                <w:iCs/>
                <w:sz w:val="14"/>
                <w:szCs w:val="14"/>
              </w:rPr>
            </w:pPr>
            <w:r w:rsidRPr="00C96044">
              <w:rPr>
                <w:rFonts w:ascii="Palatino Linotype" w:hAnsi="Palatino Linotype"/>
                <w:i/>
                <w:iCs/>
                <w:sz w:val="14"/>
                <w:szCs w:val="14"/>
              </w:rPr>
              <w:t>How strongly the link between two superficial cells maintains a set distance</w:t>
            </w:r>
          </w:p>
        </w:tc>
      </w:tr>
      <w:tr w:rsidR="001B21CB" w14:paraId="39FDFE4D" w14:textId="77777777" w:rsidTr="00C922A1">
        <w:tc>
          <w:tcPr>
            <w:tcW w:w="2691" w:type="dxa"/>
            <w:vAlign w:val="center"/>
          </w:tcPr>
          <w:p w14:paraId="36A33B43" w14:textId="77777777" w:rsidR="001B21CB" w:rsidRPr="00624E83" w:rsidRDefault="001B21CB" w:rsidP="00C922A1">
            <w:pPr>
              <w:rPr>
                <w:rFonts w:ascii="Palatino Linotype" w:hAnsi="Palatino Linotype"/>
                <w:sz w:val="18"/>
                <w:szCs w:val="18"/>
              </w:rPr>
            </w:pPr>
            <w:proofErr w:type="spellStart"/>
            <w:r w:rsidRPr="00624E83">
              <w:rPr>
                <w:rFonts w:ascii="Palatino Linotype" w:hAnsi="Palatino Linotype"/>
                <w:sz w:val="18"/>
                <w:szCs w:val="18"/>
              </w:rPr>
              <w:t>LINKSUPER_target_distance</w:t>
            </w:r>
            <w:proofErr w:type="spellEnd"/>
          </w:p>
        </w:tc>
        <w:tc>
          <w:tcPr>
            <w:tcW w:w="1754" w:type="dxa"/>
            <w:vAlign w:val="center"/>
          </w:tcPr>
          <w:p w14:paraId="2F255295" w14:textId="77777777" w:rsidR="001B21CB" w:rsidRPr="00517DFA" w:rsidRDefault="001B21CB" w:rsidP="00C922A1">
            <w:pPr>
              <w:jc w:val="center"/>
              <w:rPr>
                <w:rFonts w:ascii="Palatino Linotype" w:eastAsia="Aptos" w:hAnsi="Palatino Linotype" w:cs="Arial"/>
              </w:rPr>
            </w:pPr>
            <m:oMathPara>
              <m:oMath>
                <m:sSub>
                  <m:sSubPr>
                    <m:ctrlPr>
                      <w:rPr>
                        <w:rFonts w:ascii="Cambria Math" w:hAnsi="Cambria Math"/>
                        <w:i/>
                        <w:iCs/>
                      </w:rPr>
                    </m:ctrlPr>
                  </m:sSubPr>
                  <m:e>
                    <m:r>
                      <w:rPr>
                        <w:rFonts w:ascii="Cambria Math" w:hAnsi="Cambria Math"/>
                      </w:rPr>
                      <m:t>L</m:t>
                    </m:r>
                  </m:e>
                  <m:sub>
                    <m:sSub>
                      <m:sSubPr>
                        <m:ctrlPr>
                          <w:rPr>
                            <w:rFonts w:ascii="Cambria Math" w:hAnsi="Cambria Math"/>
                            <w:i/>
                            <w:iCs/>
                          </w:rPr>
                        </m:ctrlPr>
                      </m:sSubPr>
                      <m:e>
                        <m:r>
                          <w:rPr>
                            <w:rFonts w:ascii="Cambria Math" w:hAnsi="Cambria Math"/>
                          </w:rPr>
                          <m:t>0</m:t>
                        </m:r>
                      </m:e>
                      <m:sub>
                        <m:sSub>
                          <m:sSubPr>
                            <m:ctrlPr>
                              <w:rPr>
                                <w:rFonts w:ascii="Cambria Math" w:hAnsi="Cambria Math"/>
                                <w:i/>
                                <w:iCs/>
                              </w:rPr>
                            </m:ctrlPr>
                          </m:sSubPr>
                          <m:e>
                            <m:r>
                              <w:rPr>
                                <w:rFonts w:ascii="Cambria Math" w:hAnsi="Cambria Math"/>
                              </w:rPr>
                              <m:t>target</m:t>
                            </m:r>
                          </m:e>
                          <m:sub>
                            <m:r>
                              <w:rPr>
                                <w:rFonts w:ascii="Cambria Math" w:hAnsi="Cambria Math"/>
                              </w:rPr>
                              <m:t>link,super</m:t>
                            </m:r>
                          </m:sub>
                        </m:sSub>
                      </m:sub>
                    </m:sSub>
                  </m:sub>
                </m:sSub>
              </m:oMath>
            </m:oMathPara>
          </w:p>
        </w:tc>
        <w:tc>
          <w:tcPr>
            <w:tcW w:w="1341" w:type="dxa"/>
            <w:vAlign w:val="center"/>
          </w:tcPr>
          <w:p w14:paraId="45DDDE6B" w14:textId="77777777" w:rsidR="001B21CB" w:rsidRDefault="001B21CB" w:rsidP="00C922A1">
            <w:pPr>
              <w:jc w:val="center"/>
              <w:rPr>
                <w:rFonts w:ascii="Palatino Linotype" w:hAnsi="Palatino Linotype"/>
                <w:i/>
                <w:iCs/>
              </w:rPr>
            </w:pPr>
            <w:r>
              <w:rPr>
                <w:rFonts w:ascii="Palatino Linotype" w:hAnsi="Palatino Linotype"/>
                <w:i/>
                <w:iCs/>
              </w:rPr>
              <w:t>3</w:t>
            </w:r>
          </w:p>
        </w:tc>
        <w:tc>
          <w:tcPr>
            <w:tcW w:w="1049" w:type="dxa"/>
            <w:vAlign w:val="center"/>
          </w:tcPr>
          <w:p w14:paraId="6BAA82DD" w14:textId="77777777" w:rsidR="001B21CB" w:rsidRDefault="001B21CB" w:rsidP="00C922A1">
            <w:pPr>
              <w:jc w:val="center"/>
              <w:rPr>
                <w:rFonts w:ascii="Palatino Linotype" w:hAnsi="Palatino Linotype"/>
                <w:i/>
                <w:iCs/>
              </w:rPr>
            </w:pPr>
            <m:oMathPara>
              <m:oMath>
                <m:r>
                  <w:rPr>
                    <w:rFonts w:ascii="Cambria Math" w:hAnsi="Cambria Math"/>
                  </w:rPr>
                  <m:t>-</m:t>
                </m:r>
              </m:oMath>
            </m:oMathPara>
          </w:p>
        </w:tc>
        <w:tc>
          <w:tcPr>
            <w:tcW w:w="2515" w:type="dxa"/>
            <w:vAlign w:val="center"/>
          </w:tcPr>
          <w:p w14:paraId="076B49E1" w14:textId="77777777" w:rsidR="001B21CB" w:rsidRPr="00F55487" w:rsidRDefault="001B21CB" w:rsidP="00C922A1">
            <w:pPr>
              <w:rPr>
                <w:rFonts w:ascii="Palatino Linotype" w:hAnsi="Palatino Linotype"/>
                <w:i/>
                <w:iCs/>
                <w:sz w:val="14"/>
                <w:szCs w:val="14"/>
              </w:rPr>
            </w:pPr>
            <w:r w:rsidRPr="00D90CA6">
              <w:rPr>
                <w:rFonts w:ascii="Palatino Linotype" w:hAnsi="Palatino Linotype"/>
                <w:i/>
                <w:iCs/>
                <w:sz w:val="14"/>
                <w:szCs w:val="14"/>
              </w:rPr>
              <w:t>The desired resting length of the link between superficial cells</w:t>
            </w:r>
          </w:p>
        </w:tc>
      </w:tr>
      <w:tr w:rsidR="001B21CB" w14:paraId="2C9C4AA8" w14:textId="77777777" w:rsidTr="00C922A1">
        <w:tc>
          <w:tcPr>
            <w:tcW w:w="2691" w:type="dxa"/>
            <w:vAlign w:val="center"/>
          </w:tcPr>
          <w:p w14:paraId="6011A756" w14:textId="77777777" w:rsidR="001B21CB" w:rsidRPr="00624E83" w:rsidRDefault="001B21CB" w:rsidP="00C922A1">
            <w:pPr>
              <w:rPr>
                <w:rFonts w:ascii="Palatino Linotype" w:hAnsi="Palatino Linotype"/>
                <w:sz w:val="18"/>
                <w:szCs w:val="18"/>
              </w:rPr>
            </w:pPr>
            <w:proofErr w:type="spellStart"/>
            <w:r w:rsidRPr="00886D19">
              <w:rPr>
                <w:rFonts w:ascii="Palatino Linotype" w:hAnsi="Palatino Linotype"/>
                <w:sz w:val="18"/>
                <w:szCs w:val="18"/>
              </w:rPr>
              <w:t>LINKSUPER_max_distance</w:t>
            </w:r>
            <w:proofErr w:type="spellEnd"/>
          </w:p>
        </w:tc>
        <w:tc>
          <w:tcPr>
            <w:tcW w:w="1754" w:type="dxa"/>
            <w:vAlign w:val="center"/>
          </w:tcPr>
          <w:p w14:paraId="204D8681" w14:textId="77777777" w:rsidR="001B21CB" w:rsidRPr="00517DFA" w:rsidRDefault="001B21CB" w:rsidP="00C922A1">
            <w:pPr>
              <w:jc w:val="center"/>
              <w:rPr>
                <w:rFonts w:ascii="Palatino Linotype" w:eastAsia="Aptos" w:hAnsi="Palatino Linotype" w:cs="Arial"/>
              </w:rPr>
            </w:pPr>
            <m:oMathPara>
              <m:oMath>
                <m:sSub>
                  <m:sSubPr>
                    <m:ctrlPr>
                      <w:rPr>
                        <w:rFonts w:ascii="Cambria Math" w:hAnsi="Cambria Math"/>
                        <w:i/>
                        <w:iCs/>
                      </w:rPr>
                    </m:ctrlPr>
                  </m:sSubPr>
                  <m:e>
                    <m:r>
                      <w:rPr>
                        <w:rFonts w:ascii="Cambria Math" w:hAnsi="Cambria Math"/>
                      </w:rPr>
                      <m:t>L</m:t>
                    </m:r>
                  </m:e>
                  <m:sub>
                    <m:sSub>
                      <m:sSubPr>
                        <m:ctrlPr>
                          <w:rPr>
                            <w:rFonts w:ascii="Cambria Math" w:hAnsi="Cambria Math"/>
                            <w:i/>
                            <w:iCs/>
                          </w:rPr>
                        </m:ctrlPr>
                      </m:sSubPr>
                      <m:e>
                        <m:r>
                          <w:rPr>
                            <w:rFonts w:ascii="Cambria Math" w:hAnsi="Cambria Math"/>
                          </w:rPr>
                          <m:t>m</m:t>
                        </m:r>
                      </m:e>
                      <m:sub>
                        <m:r>
                          <w:rPr>
                            <w:rFonts w:ascii="Cambria Math" w:hAnsi="Cambria Math"/>
                          </w:rPr>
                          <m:t>link,super</m:t>
                        </m:r>
                      </m:sub>
                    </m:sSub>
                  </m:sub>
                </m:sSub>
              </m:oMath>
            </m:oMathPara>
          </w:p>
        </w:tc>
        <w:tc>
          <w:tcPr>
            <w:tcW w:w="1341" w:type="dxa"/>
            <w:vAlign w:val="center"/>
          </w:tcPr>
          <w:p w14:paraId="592DCACB" w14:textId="77777777" w:rsidR="001B21CB" w:rsidRDefault="001B21CB" w:rsidP="00C922A1">
            <w:pPr>
              <w:jc w:val="center"/>
              <w:rPr>
                <w:rFonts w:ascii="Palatino Linotype" w:hAnsi="Palatino Linotype"/>
                <w:i/>
                <w:iCs/>
              </w:rPr>
            </w:pPr>
            <w:r>
              <w:rPr>
                <w:rFonts w:ascii="Palatino Linotype" w:hAnsi="Palatino Linotype"/>
                <w:i/>
                <w:iCs/>
              </w:rPr>
              <w:t>1000</w:t>
            </w:r>
          </w:p>
        </w:tc>
        <w:tc>
          <w:tcPr>
            <w:tcW w:w="1049" w:type="dxa"/>
            <w:vAlign w:val="center"/>
          </w:tcPr>
          <w:p w14:paraId="4CC9B5F9" w14:textId="77777777" w:rsidR="001B21CB" w:rsidRDefault="001B21CB" w:rsidP="00C922A1">
            <w:pPr>
              <w:jc w:val="center"/>
              <w:rPr>
                <w:rFonts w:ascii="Palatino Linotype" w:hAnsi="Palatino Linotype"/>
                <w:i/>
                <w:iCs/>
              </w:rPr>
            </w:pPr>
            <m:oMathPara>
              <m:oMath>
                <m:r>
                  <w:rPr>
                    <w:rFonts w:ascii="Cambria Math" w:hAnsi="Cambria Math"/>
                  </w:rPr>
                  <m:t>-</m:t>
                </m:r>
              </m:oMath>
            </m:oMathPara>
          </w:p>
        </w:tc>
        <w:tc>
          <w:tcPr>
            <w:tcW w:w="2515" w:type="dxa"/>
            <w:vAlign w:val="center"/>
          </w:tcPr>
          <w:p w14:paraId="7156DE55" w14:textId="77777777" w:rsidR="001B21CB" w:rsidRPr="00F55487" w:rsidRDefault="001B21CB" w:rsidP="00C922A1">
            <w:pPr>
              <w:rPr>
                <w:rFonts w:ascii="Palatino Linotype" w:hAnsi="Palatino Linotype"/>
                <w:i/>
                <w:iCs/>
                <w:sz w:val="14"/>
                <w:szCs w:val="14"/>
              </w:rPr>
            </w:pPr>
            <w:r>
              <w:rPr>
                <w:rFonts w:ascii="Palatino Linotype" w:hAnsi="Palatino Linotype"/>
                <w:i/>
                <w:iCs/>
                <w:sz w:val="14"/>
                <w:szCs w:val="14"/>
              </w:rPr>
              <w:t>M</w:t>
            </w:r>
            <w:r w:rsidRPr="00D90CA6">
              <w:rPr>
                <w:rFonts w:ascii="Palatino Linotype" w:hAnsi="Palatino Linotype"/>
                <w:i/>
                <w:iCs/>
                <w:sz w:val="14"/>
                <w:szCs w:val="14"/>
              </w:rPr>
              <w:t>ax length the link between superficial cells can stretch before it breaks</w:t>
            </w:r>
          </w:p>
        </w:tc>
      </w:tr>
    </w:tbl>
    <w:p w14:paraId="02E8D88A" w14:textId="77777777" w:rsidR="001B21CB" w:rsidRDefault="001B21CB" w:rsidP="001B21CB">
      <w:pPr>
        <w:rPr>
          <w:rFonts w:ascii="Palatino Linotype" w:hAnsi="Palatino Linotype"/>
          <w:i/>
          <w:iCs/>
        </w:rPr>
      </w:pPr>
      <w:r>
        <w:rPr>
          <w:rFonts w:ascii="Palatino Linotype" w:hAnsi="Palatino Linotype"/>
          <w:i/>
          <w:iCs/>
        </w:rPr>
        <w:tab/>
        <w:t>*</w:t>
      </w:r>
      <w:proofErr w:type="spellStart"/>
      <w:r>
        <w:rPr>
          <w:rFonts w:ascii="Palatino Linotype" w:hAnsi="Palatino Linotype"/>
          <w:i/>
          <w:iCs/>
        </w:rPr>
        <w:t>a.u</w:t>
      </w:r>
      <w:proofErr w:type="spellEnd"/>
      <w:r>
        <w:rPr>
          <w:rFonts w:ascii="Palatino Linotype" w:hAnsi="Palatino Linotype"/>
          <w:i/>
          <w:iCs/>
        </w:rPr>
        <w:t>. is short for arbitrary units in this context</w:t>
      </w:r>
      <w:r>
        <w:rPr>
          <w:rFonts w:ascii="Palatino Linotype" w:hAnsi="Palatino Linotype"/>
          <w:i/>
          <w:iCs/>
        </w:rPr>
        <w:br w:type="page"/>
      </w:r>
    </w:p>
    <w:p w14:paraId="00FB6A0B" w14:textId="77777777" w:rsidR="001B21CB" w:rsidRDefault="001B21CB" w:rsidP="001B21CB">
      <w:pPr>
        <w:pStyle w:val="Heading1"/>
        <w:rPr>
          <w:rFonts w:ascii="Palatino Linotype" w:hAnsi="Palatino Linotype"/>
        </w:rPr>
      </w:pPr>
      <w:bookmarkStart w:id="0" w:name="_Hlk216709239"/>
      <w:r w:rsidRPr="00E02109">
        <w:rPr>
          <w:rFonts w:ascii="Palatino Linotype" w:hAnsi="Palatino Linotype"/>
        </w:rPr>
        <w:lastRenderedPageBreak/>
        <w:t>R</w:t>
      </w:r>
      <w:r w:rsidRPr="009C7A3C">
        <w:rPr>
          <w:rFonts w:ascii="Palatino Linotype" w:hAnsi="Palatino Linotype"/>
        </w:rPr>
        <w:t>eferences</w:t>
      </w:r>
      <w:bookmarkEnd w:id="0"/>
    </w:p>
    <w:p w14:paraId="0382001D" w14:textId="77777777" w:rsidR="001B21CB" w:rsidRPr="001B21CB" w:rsidRDefault="001B21CB" w:rsidP="001B21CB">
      <w:pPr>
        <w:pStyle w:val="Bibliography"/>
        <w:rPr>
          <w:rFonts w:ascii="Aptos" w:hAnsi="Aptos"/>
        </w:rPr>
      </w:pPr>
      <w:r>
        <w:fldChar w:fldCharType="begin"/>
      </w:r>
      <w:r>
        <w:instrText xml:space="preserve"> ADDIN ZOTERO_BIBL {"uncited":[],"omitted":[],"custom":[]} CSL_BIBLIOGRAPHY </w:instrText>
      </w:r>
      <w:r>
        <w:fldChar w:fldCharType="separate"/>
      </w:r>
      <w:r w:rsidRPr="001B21CB">
        <w:rPr>
          <w:rFonts w:ascii="Aptos" w:hAnsi="Aptos"/>
        </w:rPr>
        <w:t>1.</w:t>
      </w:r>
      <w:r w:rsidRPr="001B21CB">
        <w:rPr>
          <w:rFonts w:ascii="Aptos" w:hAnsi="Aptos"/>
        </w:rPr>
        <w:tab/>
        <w:t xml:space="preserve">Scott L, </w:t>
      </w:r>
      <w:proofErr w:type="spellStart"/>
      <w:r w:rsidRPr="001B21CB">
        <w:rPr>
          <w:rFonts w:ascii="Aptos" w:hAnsi="Aptos"/>
        </w:rPr>
        <w:t>Eskes</w:t>
      </w:r>
      <w:proofErr w:type="spellEnd"/>
      <w:r w:rsidRPr="001B21CB">
        <w:rPr>
          <w:rFonts w:ascii="Aptos" w:hAnsi="Aptos"/>
        </w:rPr>
        <w:t xml:space="preserve"> C, Hoffmann S, </w:t>
      </w:r>
      <w:proofErr w:type="spellStart"/>
      <w:r w:rsidRPr="001B21CB">
        <w:rPr>
          <w:rFonts w:ascii="Aptos" w:hAnsi="Aptos"/>
        </w:rPr>
        <w:t>Adriaens</w:t>
      </w:r>
      <w:proofErr w:type="spellEnd"/>
      <w:r w:rsidRPr="001B21CB">
        <w:rPr>
          <w:rFonts w:ascii="Aptos" w:hAnsi="Aptos"/>
        </w:rPr>
        <w:t xml:space="preserve"> E, </w:t>
      </w:r>
      <w:proofErr w:type="spellStart"/>
      <w:r w:rsidRPr="001B21CB">
        <w:rPr>
          <w:rFonts w:ascii="Aptos" w:hAnsi="Aptos"/>
        </w:rPr>
        <w:t>Alepée</w:t>
      </w:r>
      <w:proofErr w:type="spellEnd"/>
      <w:r w:rsidRPr="001B21CB">
        <w:rPr>
          <w:rFonts w:ascii="Aptos" w:hAnsi="Aptos"/>
        </w:rPr>
        <w:t xml:space="preserve"> N, Bufo M, et al. A proposed eye irritation testing strategy to reduce and replace </w:t>
      </w:r>
      <w:r w:rsidRPr="001B21CB">
        <w:rPr>
          <w:rFonts w:ascii="Aptos" w:hAnsi="Aptos"/>
          <w:i/>
          <w:iCs/>
        </w:rPr>
        <w:t>in vivo</w:t>
      </w:r>
      <w:r w:rsidRPr="001B21CB">
        <w:rPr>
          <w:rFonts w:ascii="Aptos" w:hAnsi="Aptos"/>
        </w:rPr>
        <w:t xml:space="preserve"> studies using Bottom–Up and Top–Down approaches. Toxicology in Vitro. 2010 Feb 1;24(1):1–9. </w:t>
      </w:r>
    </w:p>
    <w:p w14:paraId="7AB7DDC1" w14:textId="66DA03B9" w:rsidR="001B21CB" w:rsidRPr="001B21CB" w:rsidRDefault="001B21CB" w:rsidP="001B21CB">
      <w:r>
        <w:fldChar w:fldCharType="end"/>
      </w:r>
    </w:p>
    <w:sectPr w:rsidR="001B21CB" w:rsidRPr="001B21CB" w:rsidSect="002833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21CB"/>
    <w:rsid w:val="000813FA"/>
    <w:rsid w:val="001B21CB"/>
    <w:rsid w:val="001F7015"/>
    <w:rsid w:val="002833A3"/>
    <w:rsid w:val="005A3671"/>
    <w:rsid w:val="006808D9"/>
    <w:rsid w:val="00AB6F6E"/>
    <w:rsid w:val="00DA3F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3D2BC3"/>
  <w15:chartTrackingRefBased/>
  <w15:docId w15:val="{43EA09C1-F72E-47B4-8A96-0872406526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21CB"/>
  </w:style>
  <w:style w:type="paragraph" w:styleId="Heading1">
    <w:name w:val="heading 1"/>
    <w:basedOn w:val="Normal"/>
    <w:next w:val="Normal"/>
    <w:link w:val="Heading1Char"/>
    <w:uiPriority w:val="9"/>
    <w:qFormat/>
    <w:rsid w:val="001B21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21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21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21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21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21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21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21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21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21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21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21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21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21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21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21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21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21CB"/>
    <w:rPr>
      <w:rFonts w:eastAsiaTheme="majorEastAsia" w:cstheme="majorBidi"/>
      <w:color w:val="272727" w:themeColor="text1" w:themeTint="D8"/>
    </w:rPr>
  </w:style>
  <w:style w:type="paragraph" w:styleId="Title">
    <w:name w:val="Title"/>
    <w:basedOn w:val="Normal"/>
    <w:next w:val="Normal"/>
    <w:link w:val="TitleChar"/>
    <w:uiPriority w:val="10"/>
    <w:qFormat/>
    <w:rsid w:val="001B21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21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21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21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21CB"/>
    <w:pPr>
      <w:spacing w:before="160"/>
      <w:jc w:val="center"/>
    </w:pPr>
    <w:rPr>
      <w:i/>
      <w:iCs/>
      <w:color w:val="404040" w:themeColor="text1" w:themeTint="BF"/>
    </w:rPr>
  </w:style>
  <w:style w:type="character" w:customStyle="1" w:styleId="QuoteChar">
    <w:name w:val="Quote Char"/>
    <w:basedOn w:val="DefaultParagraphFont"/>
    <w:link w:val="Quote"/>
    <w:uiPriority w:val="29"/>
    <w:rsid w:val="001B21CB"/>
    <w:rPr>
      <w:i/>
      <w:iCs/>
      <w:color w:val="404040" w:themeColor="text1" w:themeTint="BF"/>
    </w:rPr>
  </w:style>
  <w:style w:type="paragraph" w:styleId="ListParagraph">
    <w:name w:val="List Paragraph"/>
    <w:basedOn w:val="Normal"/>
    <w:uiPriority w:val="34"/>
    <w:qFormat/>
    <w:rsid w:val="001B21CB"/>
    <w:pPr>
      <w:ind w:left="720"/>
      <w:contextualSpacing/>
    </w:pPr>
  </w:style>
  <w:style w:type="character" w:styleId="IntenseEmphasis">
    <w:name w:val="Intense Emphasis"/>
    <w:basedOn w:val="DefaultParagraphFont"/>
    <w:uiPriority w:val="21"/>
    <w:qFormat/>
    <w:rsid w:val="001B21CB"/>
    <w:rPr>
      <w:i/>
      <w:iCs/>
      <w:color w:val="0F4761" w:themeColor="accent1" w:themeShade="BF"/>
    </w:rPr>
  </w:style>
  <w:style w:type="paragraph" w:styleId="IntenseQuote">
    <w:name w:val="Intense Quote"/>
    <w:basedOn w:val="Normal"/>
    <w:next w:val="Normal"/>
    <w:link w:val="IntenseQuoteChar"/>
    <w:uiPriority w:val="30"/>
    <w:qFormat/>
    <w:rsid w:val="001B21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21CB"/>
    <w:rPr>
      <w:i/>
      <w:iCs/>
      <w:color w:val="0F4761" w:themeColor="accent1" w:themeShade="BF"/>
    </w:rPr>
  </w:style>
  <w:style w:type="character" w:styleId="IntenseReference">
    <w:name w:val="Intense Reference"/>
    <w:basedOn w:val="DefaultParagraphFont"/>
    <w:uiPriority w:val="32"/>
    <w:qFormat/>
    <w:rsid w:val="001B21CB"/>
    <w:rPr>
      <w:b/>
      <w:bCs/>
      <w:smallCaps/>
      <w:color w:val="0F4761" w:themeColor="accent1" w:themeShade="BF"/>
      <w:spacing w:val="5"/>
    </w:rPr>
  </w:style>
  <w:style w:type="table" w:styleId="TableGrid">
    <w:name w:val="Table Grid"/>
    <w:basedOn w:val="TableNormal"/>
    <w:uiPriority w:val="39"/>
    <w:rsid w:val="001B21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1B21CB"/>
    <w:rPr>
      <w:i/>
      <w:iCs/>
    </w:rPr>
  </w:style>
  <w:style w:type="paragraph" w:styleId="Bibliography">
    <w:name w:val="Bibliography"/>
    <w:basedOn w:val="Normal"/>
    <w:next w:val="Normal"/>
    <w:uiPriority w:val="37"/>
    <w:unhideWhenUsed/>
    <w:rsid w:val="001B21CB"/>
    <w:pPr>
      <w:tabs>
        <w:tab w:val="left" w:pos="264"/>
      </w:tabs>
      <w:spacing w:after="240" w:line="240" w:lineRule="auto"/>
      <w:ind w:left="264" w:hanging="26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912</Words>
  <Characters>5552</Characters>
  <Application>Microsoft Office Word</Application>
  <DocSecurity>0</DocSecurity>
  <Lines>347</Lines>
  <Paragraphs>258</Paragraphs>
  <ScaleCrop>false</ScaleCrop>
  <Company/>
  <LinksUpToDate>false</LinksUpToDate>
  <CharactersWithSpaces>6206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Vanin, Joel</dc:creator>
  <cp:keywords/>
  <dc:description/>
  <cp:lastModifiedBy>Vanin, Joel</cp:lastModifiedBy>
  <cp:revision>1</cp:revision>
  <dcterms:created xsi:type="dcterms:W3CDTF">2025-12-15T22:22:00Z</dcterms:created>
  <dcterms:modified xsi:type="dcterms:W3CDTF">2025-12-15T22:23:00Z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id="KKOBaZuZ"/&gt;&lt;style id="http://www.zotero.org/styles/vancouver" locale="en-US" hasBibliography="1" bibliographyStyleHasBeenSet="1"/&gt;&lt;prefs&gt;&lt;pref name="fieldType" value="Field"/&gt;&lt;/prefs&gt;&lt;/data&gt;</vt:lpwstr>
  </property>
</Properties>
</file>