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384C" w14:textId="77777777" w:rsidR="00995728" w:rsidRDefault="00995728" w:rsidP="00995728">
      <w:pPr>
        <w:pStyle w:val="Title"/>
        <w:rPr>
          <w:rFonts w:ascii="Palatino Linotype" w:hAnsi="Palatino Linotype"/>
        </w:rPr>
      </w:pPr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11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p w14:paraId="68E2B644" w14:textId="77777777" w:rsidR="00995728" w:rsidRDefault="00995728" w:rsidP="00995728">
      <w:pPr>
        <w:rPr>
          <w:rFonts w:ascii="Palatino Linotype" w:hAnsi="Palatino Linotype"/>
          <w:i/>
          <w:iCs/>
        </w:rPr>
      </w:pPr>
    </w:p>
    <w:p w14:paraId="5C7735E1" w14:textId="77777777" w:rsidR="00995728" w:rsidRDefault="00995728" w:rsidP="00995728">
      <w:pPr>
        <w:rPr>
          <w:rFonts w:ascii="Palatino Linotype" w:hAnsi="Palatino Linotype"/>
          <w:i/>
          <w:iCs/>
        </w:rPr>
      </w:pPr>
      <w:r w:rsidRPr="00246823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S11</w:t>
      </w:r>
      <w:r w:rsidRPr="00246823">
        <w:rPr>
          <w:rFonts w:ascii="Palatino Linotype" w:hAnsi="Palatino Linotype"/>
          <w:i/>
          <w:iCs/>
        </w:rPr>
        <w:t xml:space="preserve"> - Initial </w:t>
      </w:r>
      <w:r>
        <w:rPr>
          <w:rFonts w:ascii="Palatino Linotype" w:hAnsi="Palatino Linotype"/>
          <w:i/>
          <w:iCs/>
        </w:rPr>
        <w:t>parameters (</w:t>
      </w:r>
      <w:r w:rsidRPr="00634405">
        <w:rPr>
          <w:rFonts w:ascii="Palatino Linotype" w:hAnsi="Palatino Linotype"/>
          <w:i/>
          <w:iCs/>
        </w:rPr>
        <w:t>Simulation/Logging Controls</w:t>
      </w:r>
      <w:r>
        <w:rPr>
          <w:rFonts w:ascii="Palatino Linotype" w:hAnsi="Palatino Linotype"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1733"/>
        <w:gridCol w:w="1341"/>
        <w:gridCol w:w="2515"/>
      </w:tblGrid>
      <w:tr w:rsidR="00995728" w:rsidRPr="00C44F37" w14:paraId="2A07171C" w14:textId="77777777" w:rsidTr="00C922A1">
        <w:tc>
          <w:tcPr>
            <w:tcW w:w="2640" w:type="dxa"/>
            <w:shd w:val="clear" w:color="auto" w:fill="D1D1D1" w:themeFill="background2" w:themeFillShade="E6"/>
            <w:vAlign w:val="center"/>
          </w:tcPr>
          <w:p w14:paraId="645AD725" w14:textId="77777777" w:rsidR="00995728" w:rsidRPr="00C44F37" w:rsidRDefault="00995728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C44F37">
              <w:rPr>
                <w:rFonts w:ascii="Palatino Linotype" w:hAnsi="Palatino Linotype"/>
                <w:b/>
                <w:bCs/>
                <w:iCs/>
                <w:lang w:bidi="en-US"/>
              </w:rPr>
              <w:t>Parameter</w:t>
            </w:r>
          </w:p>
        </w:tc>
        <w:tc>
          <w:tcPr>
            <w:tcW w:w="1733" w:type="dxa"/>
            <w:shd w:val="clear" w:color="auto" w:fill="D1D1D1" w:themeFill="background2" w:themeFillShade="E6"/>
            <w:vAlign w:val="center"/>
          </w:tcPr>
          <w:p w14:paraId="0BFCA18D" w14:textId="77777777" w:rsidR="00995728" w:rsidRPr="00C44F37" w:rsidRDefault="00995728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C44F37">
              <w:rPr>
                <w:rFonts w:ascii="Palatino Linotype" w:hAnsi="Palatino Linotype"/>
                <w:b/>
                <w:bCs/>
                <w:iCs/>
                <w:lang w:bidi="en-US"/>
              </w:rPr>
              <w:t>Symbol</w:t>
            </w:r>
          </w:p>
        </w:tc>
        <w:tc>
          <w:tcPr>
            <w:tcW w:w="1341" w:type="dxa"/>
            <w:shd w:val="clear" w:color="auto" w:fill="D1D1D1" w:themeFill="background2" w:themeFillShade="E6"/>
            <w:vAlign w:val="center"/>
          </w:tcPr>
          <w:p w14:paraId="75CE6268" w14:textId="77777777" w:rsidR="00995728" w:rsidRPr="00C44F37" w:rsidRDefault="00995728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C44F37">
              <w:rPr>
                <w:rFonts w:ascii="Palatino Linotype" w:hAnsi="Palatino Linotype"/>
                <w:b/>
                <w:bCs/>
                <w:iCs/>
                <w:lang w:bidi="en-US"/>
              </w:rPr>
              <w:t>Simulation Value</w:t>
            </w:r>
          </w:p>
        </w:tc>
        <w:tc>
          <w:tcPr>
            <w:tcW w:w="2515" w:type="dxa"/>
            <w:shd w:val="clear" w:color="auto" w:fill="D1D1D1" w:themeFill="background2" w:themeFillShade="E6"/>
            <w:vAlign w:val="center"/>
          </w:tcPr>
          <w:p w14:paraId="09A214DD" w14:textId="77777777" w:rsidR="00995728" w:rsidRPr="00C44F37" w:rsidRDefault="00995728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C44F37">
              <w:rPr>
                <w:rFonts w:ascii="Palatino Linotype" w:hAnsi="Palatino Linotype"/>
                <w:b/>
                <w:bCs/>
                <w:iCs/>
                <w:lang w:bidi="en-US"/>
              </w:rPr>
              <w:t>Description</w:t>
            </w:r>
          </w:p>
        </w:tc>
      </w:tr>
      <w:tr w:rsidR="00995728" w14:paraId="4CE76CBD" w14:textId="77777777" w:rsidTr="00C922A1">
        <w:tc>
          <w:tcPr>
            <w:tcW w:w="2640" w:type="dxa"/>
            <w:vAlign w:val="center"/>
          </w:tcPr>
          <w:p w14:paraId="6D0E692E" w14:textId="77777777" w:rsidR="00995728" w:rsidRPr="00B626F7" w:rsidRDefault="00995728" w:rsidP="00C922A1">
            <w:pPr>
              <w:rPr>
                <w:rFonts w:ascii="Palatino Linotype" w:hAnsi="Palatino Linotype"/>
              </w:rPr>
            </w:pPr>
            <w:proofErr w:type="spellStart"/>
            <w:r w:rsidRPr="00B626F7">
              <w:rPr>
                <w:rFonts w:ascii="Palatino Linotype" w:hAnsi="Palatino Linotype"/>
                <w:sz w:val="18"/>
                <w:szCs w:val="18"/>
              </w:rPr>
              <w:t>GrowthControl</w:t>
            </w:r>
            <w:proofErr w:type="spellEnd"/>
          </w:p>
        </w:tc>
        <w:tc>
          <w:tcPr>
            <w:tcW w:w="1733" w:type="dxa"/>
            <w:vAlign w:val="center"/>
          </w:tcPr>
          <w:p w14:paraId="5CE60C03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0067A423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23108C69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533307">
              <w:rPr>
                <w:rFonts w:ascii="Palatino Linotype" w:hAnsi="Palatino Linotype"/>
                <w:i/>
                <w:iCs/>
                <w:sz w:val="14"/>
                <w:szCs w:val="14"/>
              </w:rPr>
              <w:t>Enable or disable cell growth processes for debugging</w:t>
            </w:r>
          </w:p>
        </w:tc>
      </w:tr>
      <w:tr w:rsidR="00995728" w14:paraId="2948C6B3" w14:textId="77777777" w:rsidTr="00C922A1">
        <w:tc>
          <w:tcPr>
            <w:tcW w:w="2640" w:type="dxa"/>
            <w:vAlign w:val="center"/>
          </w:tcPr>
          <w:p w14:paraId="654379A8" w14:textId="77777777" w:rsidR="00995728" w:rsidRPr="00791372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B626F7">
              <w:rPr>
                <w:rFonts w:ascii="Palatino Linotype" w:hAnsi="Palatino Linotype"/>
                <w:sz w:val="18"/>
                <w:szCs w:val="18"/>
              </w:rPr>
              <w:t>MitosisControl</w:t>
            </w:r>
            <w:proofErr w:type="spellEnd"/>
          </w:p>
        </w:tc>
        <w:tc>
          <w:tcPr>
            <w:tcW w:w="1733" w:type="dxa"/>
            <w:vAlign w:val="center"/>
          </w:tcPr>
          <w:p w14:paraId="689F0A8E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3864D256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0EE60489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533307">
              <w:rPr>
                <w:rFonts w:ascii="Palatino Linotype" w:hAnsi="Palatino Linotype"/>
                <w:i/>
                <w:iCs/>
                <w:sz w:val="14"/>
                <w:szCs w:val="14"/>
              </w:rPr>
              <w:t>Enable or disable cell division (mitosis) for debugging</w:t>
            </w:r>
          </w:p>
        </w:tc>
      </w:tr>
      <w:tr w:rsidR="00995728" w14:paraId="1732440C" w14:textId="77777777" w:rsidTr="00C922A1">
        <w:tc>
          <w:tcPr>
            <w:tcW w:w="2640" w:type="dxa"/>
            <w:vAlign w:val="center"/>
          </w:tcPr>
          <w:p w14:paraId="67FB8D14" w14:textId="77777777" w:rsidR="00995728" w:rsidRPr="00791372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910C25">
              <w:rPr>
                <w:rFonts w:ascii="Palatino Linotype" w:hAnsi="Palatino Linotype"/>
                <w:sz w:val="18"/>
                <w:szCs w:val="18"/>
              </w:rPr>
              <w:t>DeathControl</w:t>
            </w:r>
            <w:proofErr w:type="spellEnd"/>
          </w:p>
        </w:tc>
        <w:tc>
          <w:tcPr>
            <w:tcW w:w="1733" w:type="dxa"/>
            <w:vAlign w:val="center"/>
          </w:tcPr>
          <w:p w14:paraId="3860201E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5ABCEF4C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1D350CA1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533307">
              <w:rPr>
                <w:rFonts w:ascii="Palatino Linotype" w:hAnsi="Palatino Linotype"/>
                <w:i/>
                <w:iCs/>
                <w:sz w:val="14"/>
                <w:szCs w:val="14"/>
              </w:rPr>
              <w:t>Enable or disable cell death mechanisms for debugging</w:t>
            </w:r>
          </w:p>
        </w:tc>
      </w:tr>
      <w:tr w:rsidR="00995728" w14:paraId="3C42357D" w14:textId="77777777" w:rsidTr="00C922A1">
        <w:tc>
          <w:tcPr>
            <w:tcW w:w="2640" w:type="dxa"/>
            <w:vAlign w:val="center"/>
          </w:tcPr>
          <w:p w14:paraId="7E6945BD" w14:textId="77777777" w:rsidR="00995728" w:rsidRPr="00791372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910C25">
              <w:rPr>
                <w:rFonts w:ascii="Palatino Linotype" w:hAnsi="Palatino Linotype"/>
                <w:sz w:val="18"/>
                <w:szCs w:val="18"/>
              </w:rPr>
              <w:t>DifferentiationControl</w:t>
            </w:r>
            <w:proofErr w:type="spellEnd"/>
          </w:p>
        </w:tc>
        <w:tc>
          <w:tcPr>
            <w:tcW w:w="1733" w:type="dxa"/>
            <w:vAlign w:val="center"/>
          </w:tcPr>
          <w:p w14:paraId="27A56B82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101A19D8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545E2F1C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533307">
              <w:rPr>
                <w:rFonts w:ascii="Palatino Linotype" w:hAnsi="Palatino Linotype"/>
                <w:i/>
                <w:iCs/>
                <w:sz w:val="14"/>
                <w:szCs w:val="14"/>
              </w:rPr>
              <w:t>Enable or disable cell differentiation processes for debugging</w:t>
            </w:r>
          </w:p>
        </w:tc>
      </w:tr>
      <w:tr w:rsidR="00995728" w14:paraId="643946B6" w14:textId="77777777" w:rsidTr="00C922A1">
        <w:tc>
          <w:tcPr>
            <w:tcW w:w="2640" w:type="dxa"/>
            <w:vAlign w:val="center"/>
          </w:tcPr>
          <w:p w14:paraId="530AE0F7" w14:textId="77777777" w:rsidR="00995728" w:rsidRPr="00791372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r w:rsidRPr="00F21D2F">
              <w:rPr>
                <w:rFonts w:ascii="Palatino Linotype" w:hAnsi="Palatino Linotype"/>
                <w:sz w:val="18"/>
                <w:szCs w:val="18"/>
              </w:rPr>
              <w:t>CellCount</w:t>
            </w:r>
          </w:p>
        </w:tc>
        <w:tc>
          <w:tcPr>
            <w:tcW w:w="1733" w:type="dxa"/>
            <w:vAlign w:val="center"/>
          </w:tcPr>
          <w:p w14:paraId="6365346D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3C992B7D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5B2637D8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A74D01">
              <w:rPr>
                <w:rFonts w:ascii="Palatino Linotype" w:hAnsi="Palatino Linotype"/>
                <w:i/>
                <w:iCs/>
                <w:sz w:val="14"/>
                <w:szCs w:val="14"/>
              </w:rPr>
              <w:t>Collect the number of cells over time</w:t>
            </w:r>
          </w:p>
        </w:tc>
      </w:tr>
      <w:tr w:rsidR="00995728" w14:paraId="562629E9" w14:textId="77777777" w:rsidTr="00C922A1">
        <w:tc>
          <w:tcPr>
            <w:tcW w:w="2640" w:type="dxa"/>
            <w:vAlign w:val="center"/>
          </w:tcPr>
          <w:p w14:paraId="045AADE1" w14:textId="77777777" w:rsidR="00995728" w:rsidRPr="00791372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59411D">
              <w:rPr>
                <w:rFonts w:ascii="Palatino Linotype" w:hAnsi="Palatino Linotype"/>
                <w:sz w:val="18"/>
                <w:szCs w:val="18"/>
              </w:rPr>
              <w:t>PressureTracker</w:t>
            </w:r>
            <w:proofErr w:type="spellEnd"/>
          </w:p>
        </w:tc>
        <w:tc>
          <w:tcPr>
            <w:tcW w:w="1733" w:type="dxa"/>
            <w:vAlign w:val="center"/>
          </w:tcPr>
          <w:p w14:paraId="25CD4A96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4FB318A9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False</w:t>
            </w:r>
          </w:p>
        </w:tc>
        <w:tc>
          <w:tcPr>
            <w:tcW w:w="2515" w:type="dxa"/>
            <w:vAlign w:val="center"/>
          </w:tcPr>
          <w:p w14:paraId="24C5DFC4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802964">
              <w:rPr>
                <w:rFonts w:ascii="Palatino Linotype" w:hAnsi="Palatino Linotype"/>
                <w:i/>
                <w:iCs/>
                <w:sz w:val="14"/>
                <w:szCs w:val="14"/>
              </w:rPr>
              <w:t>Show a real-time plot of pressure in the simulation</w:t>
            </w:r>
          </w:p>
        </w:tc>
      </w:tr>
      <w:tr w:rsidR="00995728" w14:paraId="5CAE1F92" w14:textId="77777777" w:rsidTr="00C922A1">
        <w:tc>
          <w:tcPr>
            <w:tcW w:w="2640" w:type="dxa"/>
            <w:vAlign w:val="center"/>
          </w:tcPr>
          <w:p w14:paraId="1122A2F8" w14:textId="77777777" w:rsidR="00995728" w:rsidRPr="00791372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59411D">
              <w:rPr>
                <w:rFonts w:ascii="Palatino Linotype" w:hAnsi="Palatino Linotype"/>
                <w:sz w:val="18"/>
                <w:szCs w:val="18"/>
              </w:rPr>
              <w:t>EGF_SeenByCell</w:t>
            </w:r>
            <w:proofErr w:type="spellEnd"/>
          </w:p>
        </w:tc>
        <w:tc>
          <w:tcPr>
            <w:tcW w:w="1733" w:type="dxa"/>
            <w:vAlign w:val="center"/>
          </w:tcPr>
          <w:p w14:paraId="78D2B6F8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46C22EBF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22882989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802964">
              <w:rPr>
                <w:rFonts w:ascii="Palatino Linotype" w:hAnsi="Palatino Linotype"/>
                <w:i/>
                <w:iCs/>
                <w:sz w:val="14"/>
                <w:szCs w:val="14"/>
              </w:rPr>
              <w:t>Track the EGF concentration experienced by each cell</w:t>
            </w:r>
            <w:r>
              <w:rPr>
                <w:rFonts w:ascii="Palatino Linotype" w:hAnsi="Palatino Linotype"/>
                <w:i/>
                <w:iCs/>
                <w:sz w:val="14"/>
                <w:szCs w:val="14"/>
              </w:rPr>
              <w:t xml:space="preserve"> inside CC3D</w:t>
            </w:r>
          </w:p>
        </w:tc>
      </w:tr>
      <w:tr w:rsidR="00995728" w14:paraId="6877B92B" w14:textId="77777777" w:rsidTr="00C922A1">
        <w:tc>
          <w:tcPr>
            <w:tcW w:w="2640" w:type="dxa"/>
            <w:vAlign w:val="center"/>
          </w:tcPr>
          <w:p w14:paraId="1EFE03BA" w14:textId="77777777" w:rsidR="00995728" w:rsidRPr="001D26DA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59411D">
              <w:rPr>
                <w:rFonts w:ascii="Palatino Linotype" w:hAnsi="Palatino Linotype"/>
                <w:sz w:val="18"/>
                <w:szCs w:val="18"/>
              </w:rPr>
              <w:t>SLS_SeenByCell</w:t>
            </w:r>
            <w:proofErr w:type="spellEnd"/>
          </w:p>
        </w:tc>
        <w:tc>
          <w:tcPr>
            <w:tcW w:w="1733" w:type="dxa"/>
            <w:vAlign w:val="center"/>
          </w:tcPr>
          <w:p w14:paraId="11E1A853" w14:textId="77777777" w:rsidR="00995728" w:rsidRPr="00A409F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19034302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False</w:t>
            </w:r>
          </w:p>
        </w:tc>
        <w:tc>
          <w:tcPr>
            <w:tcW w:w="2515" w:type="dxa"/>
            <w:vAlign w:val="center"/>
          </w:tcPr>
          <w:p w14:paraId="2D2E68D0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430EFC">
              <w:rPr>
                <w:rFonts w:ascii="Palatino Linotype" w:hAnsi="Palatino Linotype"/>
                <w:i/>
                <w:iCs/>
                <w:sz w:val="14"/>
                <w:szCs w:val="14"/>
              </w:rPr>
              <w:t>Track the chemical concentration experienced by each cell</w:t>
            </w:r>
            <w:r>
              <w:rPr>
                <w:rFonts w:ascii="Palatino Linotype" w:hAnsi="Palatino Linotype"/>
                <w:i/>
                <w:iCs/>
                <w:sz w:val="14"/>
                <w:szCs w:val="14"/>
              </w:rPr>
              <w:t xml:space="preserve"> inside CC3D</w:t>
            </w:r>
          </w:p>
        </w:tc>
      </w:tr>
      <w:tr w:rsidR="00995728" w14:paraId="7644309E" w14:textId="77777777" w:rsidTr="00C922A1">
        <w:tc>
          <w:tcPr>
            <w:tcW w:w="2640" w:type="dxa"/>
            <w:vAlign w:val="center"/>
          </w:tcPr>
          <w:p w14:paraId="54079D02" w14:textId="77777777" w:rsidR="00995728" w:rsidRPr="00E57A2B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E57A2B">
              <w:rPr>
                <w:rFonts w:ascii="Palatino Linotype" w:hAnsi="Palatino Linotype"/>
                <w:sz w:val="18"/>
                <w:szCs w:val="18"/>
              </w:rPr>
              <w:t>ThicknessPlot</w:t>
            </w:r>
            <w:proofErr w:type="spellEnd"/>
          </w:p>
        </w:tc>
        <w:tc>
          <w:tcPr>
            <w:tcW w:w="1733" w:type="dxa"/>
            <w:vAlign w:val="center"/>
          </w:tcPr>
          <w:p w14:paraId="431F2F44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1E651FDE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28844B29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CE2EF6">
              <w:rPr>
                <w:rFonts w:ascii="Palatino Linotype" w:hAnsi="Palatino Linotype"/>
                <w:i/>
                <w:iCs/>
                <w:sz w:val="14"/>
                <w:szCs w:val="14"/>
              </w:rPr>
              <w:t>Collect and plot data on the tissue thickness over time</w:t>
            </w:r>
          </w:p>
        </w:tc>
      </w:tr>
      <w:tr w:rsidR="00995728" w14:paraId="2F117F5F" w14:textId="77777777" w:rsidTr="00C922A1">
        <w:tc>
          <w:tcPr>
            <w:tcW w:w="2640" w:type="dxa"/>
            <w:vAlign w:val="center"/>
          </w:tcPr>
          <w:p w14:paraId="310A1D9A" w14:textId="77777777" w:rsidR="00995728" w:rsidRPr="00A82A78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E57A2B">
              <w:rPr>
                <w:rFonts w:ascii="Palatino Linotype" w:hAnsi="Palatino Linotype"/>
                <w:sz w:val="18"/>
                <w:szCs w:val="18"/>
              </w:rPr>
              <w:t>SurfactantTracking</w:t>
            </w:r>
            <w:proofErr w:type="spellEnd"/>
          </w:p>
        </w:tc>
        <w:tc>
          <w:tcPr>
            <w:tcW w:w="1733" w:type="dxa"/>
            <w:vAlign w:val="center"/>
          </w:tcPr>
          <w:p w14:paraId="6C1E6EB1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66895CA8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False</w:t>
            </w:r>
          </w:p>
        </w:tc>
        <w:tc>
          <w:tcPr>
            <w:tcW w:w="2515" w:type="dxa"/>
            <w:vAlign w:val="center"/>
          </w:tcPr>
          <w:p w14:paraId="3EB489A6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E4192F">
              <w:rPr>
                <w:rFonts w:ascii="Palatino Linotype" w:hAnsi="Palatino Linotype"/>
                <w:i/>
                <w:iCs/>
                <w:sz w:val="14"/>
                <w:szCs w:val="14"/>
              </w:rPr>
              <w:t xml:space="preserve">Track </w:t>
            </w:r>
            <w:r>
              <w:rPr>
                <w:rFonts w:ascii="Palatino Linotype" w:hAnsi="Palatino Linotype"/>
                <w:i/>
                <w:iCs/>
                <w:sz w:val="14"/>
                <w:szCs w:val="14"/>
              </w:rPr>
              <w:t>chemical</w:t>
            </w:r>
            <w:r w:rsidRPr="00E4192F">
              <w:rPr>
                <w:rFonts w:ascii="Palatino Linotype" w:hAnsi="Palatino Linotype"/>
                <w:i/>
                <w:iCs/>
                <w:sz w:val="14"/>
                <w:szCs w:val="14"/>
              </w:rPr>
              <w:t xml:space="preserve"> distribution over time</w:t>
            </w:r>
          </w:p>
        </w:tc>
      </w:tr>
      <w:tr w:rsidR="00995728" w14:paraId="73469F20" w14:textId="77777777" w:rsidTr="00C922A1">
        <w:tc>
          <w:tcPr>
            <w:tcW w:w="2640" w:type="dxa"/>
            <w:vAlign w:val="center"/>
          </w:tcPr>
          <w:p w14:paraId="4D501FBA" w14:textId="77777777" w:rsidR="00995728" w:rsidRPr="001D26DA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E57A2B">
              <w:rPr>
                <w:rFonts w:ascii="Palatino Linotype" w:hAnsi="Palatino Linotype"/>
                <w:sz w:val="18"/>
                <w:szCs w:val="18"/>
              </w:rPr>
              <w:t>SnapShot</w:t>
            </w:r>
            <w:proofErr w:type="spellEnd"/>
          </w:p>
        </w:tc>
        <w:tc>
          <w:tcPr>
            <w:tcW w:w="1733" w:type="dxa"/>
            <w:vAlign w:val="center"/>
          </w:tcPr>
          <w:p w14:paraId="15DDEF99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7E3D8FED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1AC78504" w14:textId="77777777" w:rsidR="00995728" w:rsidRPr="00A74D01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CE2EF6">
              <w:rPr>
                <w:rFonts w:ascii="Palatino Linotype" w:hAnsi="Palatino Linotype"/>
                <w:i/>
                <w:iCs/>
                <w:sz w:val="14"/>
                <w:szCs w:val="14"/>
              </w:rPr>
              <w:t>Take snapshots of the simulation state at regular intervals</w:t>
            </w:r>
          </w:p>
        </w:tc>
      </w:tr>
      <w:tr w:rsidR="00995728" w14:paraId="32BE2B24" w14:textId="77777777" w:rsidTr="00C922A1">
        <w:tc>
          <w:tcPr>
            <w:tcW w:w="2640" w:type="dxa"/>
            <w:vAlign w:val="center"/>
          </w:tcPr>
          <w:p w14:paraId="7753830F" w14:textId="77777777" w:rsidR="00995728" w:rsidRPr="00E57A2B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71423C">
              <w:rPr>
                <w:rFonts w:ascii="Palatino Linotype" w:hAnsi="Palatino Linotype"/>
                <w:sz w:val="18"/>
                <w:szCs w:val="18"/>
              </w:rPr>
              <w:t>InjuryType</w:t>
            </w:r>
            <w:proofErr w:type="spellEnd"/>
          </w:p>
        </w:tc>
        <w:tc>
          <w:tcPr>
            <w:tcW w:w="1733" w:type="dxa"/>
            <w:vAlign w:val="center"/>
          </w:tcPr>
          <w:p w14:paraId="59D7E124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49E5044F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71E3298E" w14:textId="77777777" w:rsidR="00995728" w:rsidRPr="00CE2EF6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D179E4">
              <w:rPr>
                <w:rFonts w:ascii="Palatino Linotype" w:hAnsi="Palatino Linotype"/>
                <w:i/>
                <w:iCs/>
                <w:sz w:val="14"/>
                <w:szCs w:val="14"/>
              </w:rPr>
              <w:t>Choose the type of injury (e.g., ablation or chemical)</w:t>
            </w:r>
          </w:p>
        </w:tc>
      </w:tr>
      <w:tr w:rsidR="00995728" w14:paraId="0975BB64" w14:textId="77777777" w:rsidTr="00C922A1">
        <w:tc>
          <w:tcPr>
            <w:tcW w:w="2640" w:type="dxa"/>
            <w:vAlign w:val="center"/>
          </w:tcPr>
          <w:p w14:paraId="4489D5FA" w14:textId="77777777" w:rsidR="00995728" w:rsidRPr="00E57A2B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71423C">
              <w:rPr>
                <w:rFonts w:ascii="Palatino Linotype" w:hAnsi="Palatino Linotype"/>
                <w:sz w:val="18"/>
                <w:szCs w:val="18"/>
              </w:rPr>
              <w:t>IsInjury</w:t>
            </w:r>
            <w:proofErr w:type="spellEnd"/>
          </w:p>
        </w:tc>
        <w:tc>
          <w:tcPr>
            <w:tcW w:w="1733" w:type="dxa"/>
            <w:vAlign w:val="center"/>
          </w:tcPr>
          <w:p w14:paraId="76E29FC0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6F1770F9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False</w:t>
            </w:r>
          </w:p>
        </w:tc>
        <w:tc>
          <w:tcPr>
            <w:tcW w:w="2515" w:type="dxa"/>
            <w:vAlign w:val="center"/>
          </w:tcPr>
          <w:p w14:paraId="7155F3C5" w14:textId="77777777" w:rsidR="00995728" w:rsidRPr="00CE2EF6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F55487">
              <w:rPr>
                <w:rFonts w:ascii="Palatino Linotype" w:hAnsi="Palatino Linotype"/>
                <w:i/>
                <w:iCs/>
                <w:sz w:val="14"/>
                <w:szCs w:val="14"/>
              </w:rPr>
              <w:t>Enable or disable the injury feature in the simulation</w:t>
            </w:r>
          </w:p>
        </w:tc>
      </w:tr>
      <w:tr w:rsidR="00995728" w14:paraId="3EA84855" w14:textId="77777777" w:rsidTr="00C922A1">
        <w:tc>
          <w:tcPr>
            <w:tcW w:w="2640" w:type="dxa"/>
            <w:vAlign w:val="center"/>
          </w:tcPr>
          <w:p w14:paraId="04A29152" w14:textId="77777777" w:rsidR="00995728" w:rsidRPr="00A76205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A76205">
              <w:rPr>
                <w:rFonts w:ascii="Palatino Linotype" w:hAnsi="Palatino Linotype"/>
                <w:sz w:val="18"/>
                <w:szCs w:val="18"/>
              </w:rPr>
              <w:t>SLS_Threshold</w:t>
            </w:r>
            <w:proofErr w:type="spellEnd"/>
          </w:p>
        </w:tc>
        <w:tc>
          <w:tcPr>
            <w:tcW w:w="1733" w:type="dxa"/>
            <w:vAlign w:val="center"/>
          </w:tcPr>
          <w:p w14:paraId="6BADADC9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chem</m:t>
                    </m:r>
                  </m:sub>
                </m:sSub>
              </m:oMath>
            </m:oMathPara>
          </w:p>
        </w:tc>
        <w:tc>
          <w:tcPr>
            <w:tcW w:w="1341" w:type="dxa"/>
            <w:vAlign w:val="center"/>
          </w:tcPr>
          <w:p w14:paraId="00F0DE4D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338CE134" w14:textId="77777777" w:rsidR="00995728" w:rsidRPr="00D81A5E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951E97">
              <w:rPr>
                <w:rFonts w:ascii="Palatino Linotype" w:hAnsi="Palatino Linotype"/>
                <w:i/>
                <w:iCs/>
                <w:sz w:val="14"/>
                <w:szCs w:val="14"/>
              </w:rPr>
              <w:t>The chemical concentration limit above which cells are considered dead</w:t>
            </w:r>
          </w:p>
        </w:tc>
      </w:tr>
      <w:tr w:rsidR="00995728" w14:paraId="4ACA7516" w14:textId="77777777" w:rsidTr="00C922A1">
        <w:tc>
          <w:tcPr>
            <w:tcW w:w="2640" w:type="dxa"/>
            <w:vAlign w:val="center"/>
          </w:tcPr>
          <w:p w14:paraId="58EBABF2" w14:textId="77777777" w:rsidR="00995728" w:rsidRPr="00E57A2B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A76205">
              <w:rPr>
                <w:rFonts w:ascii="Palatino Linotype" w:hAnsi="Palatino Linotype"/>
                <w:sz w:val="18"/>
                <w:szCs w:val="18"/>
              </w:rPr>
              <w:t>SLS_Injury</w:t>
            </w:r>
            <w:proofErr w:type="spellEnd"/>
          </w:p>
        </w:tc>
        <w:tc>
          <w:tcPr>
            <w:tcW w:w="1733" w:type="dxa"/>
            <w:vAlign w:val="center"/>
          </w:tcPr>
          <w:p w14:paraId="64305AF3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2E1DF5AB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False</w:t>
            </w:r>
          </w:p>
        </w:tc>
        <w:tc>
          <w:tcPr>
            <w:tcW w:w="2515" w:type="dxa"/>
            <w:vAlign w:val="center"/>
          </w:tcPr>
          <w:p w14:paraId="4E666F58" w14:textId="77777777" w:rsidR="00995728" w:rsidRPr="00CE2EF6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D81A5E">
              <w:rPr>
                <w:rFonts w:ascii="Palatino Linotype" w:hAnsi="Palatino Linotype"/>
                <w:i/>
                <w:iCs/>
                <w:sz w:val="14"/>
                <w:szCs w:val="14"/>
              </w:rPr>
              <w:t>Enable or disable a chemical-based injury using SLS (for testing how chemicals spread and affect cells)</w:t>
            </w:r>
          </w:p>
        </w:tc>
      </w:tr>
      <w:tr w:rsidR="00995728" w14:paraId="7BFA9253" w14:textId="77777777" w:rsidTr="00C922A1">
        <w:tc>
          <w:tcPr>
            <w:tcW w:w="2640" w:type="dxa"/>
            <w:vAlign w:val="center"/>
          </w:tcPr>
          <w:p w14:paraId="53FA98F8" w14:textId="77777777" w:rsidR="00995728" w:rsidRPr="00E57A2B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A76205">
              <w:rPr>
                <w:rFonts w:ascii="Palatino Linotype" w:hAnsi="Palatino Linotype"/>
                <w:sz w:val="18"/>
                <w:szCs w:val="18"/>
              </w:rPr>
              <w:t>SLS_Threshold_Method</w:t>
            </w:r>
            <w:proofErr w:type="spellEnd"/>
          </w:p>
        </w:tc>
        <w:tc>
          <w:tcPr>
            <w:tcW w:w="1733" w:type="dxa"/>
            <w:vAlign w:val="center"/>
          </w:tcPr>
          <w:p w14:paraId="4FCB42FA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43D54557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67D1F03F" w14:textId="77777777" w:rsidR="00995728" w:rsidRPr="00CE2EF6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2E2C1C">
              <w:rPr>
                <w:rFonts w:ascii="Palatino Linotype" w:hAnsi="Palatino Linotype"/>
                <w:i/>
                <w:iCs/>
                <w:sz w:val="14"/>
                <w:szCs w:val="14"/>
              </w:rPr>
              <w:t>If enabled, cells will die when chemical level surpasses a certain threshold</w:t>
            </w:r>
          </w:p>
        </w:tc>
      </w:tr>
      <w:tr w:rsidR="00995728" w14:paraId="53ECCEEE" w14:textId="77777777" w:rsidTr="00C922A1">
        <w:tc>
          <w:tcPr>
            <w:tcW w:w="2640" w:type="dxa"/>
            <w:vAlign w:val="center"/>
          </w:tcPr>
          <w:p w14:paraId="56CC7A81" w14:textId="77777777" w:rsidR="00995728" w:rsidRPr="00A76205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D94A54">
              <w:rPr>
                <w:rFonts w:ascii="Palatino Linotype" w:hAnsi="Palatino Linotype"/>
                <w:sz w:val="18"/>
                <w:szCs w:val="18"/>
              </w:rPr>
              <w:t>SLS_Gaussian_pulse</w:t>
            </w:r>
            <w:proofErr w:type="spellEnd"/>
          </w:p>
        </w:tc>
        <w:tc>
          <w:tcPr>
            <w:tcW w:w="1733" w:type="dxa"/>
            <w:vAlign w:val="center"/>
          </w:tcPr>
          <w:p w14:paraId="7D84868B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602A80F9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59A2C1AC" w14:textId="77777777" w:rsidR="00995728" w:rsidRPr="002E2C1C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7A6315">
              <w:rPr>
                <w:rFonts w:ascii="Palatino Linotype" w:hAnsi="Palatino Linotype"/>
                <w:i/>
                <w:iCs/>
                <w:sz w:val="14"/>
                <w:szCs w:val="14"/>
              </w:rPr>
              <w:t>Whether the chemical is introduced as a concentrated 'droplet' (Gaussian) or as a uniform 'coating'</w:t>
            </w:r>
          </w:p>
        </w:tc>
      </w:tr>
      <w:tr w:rsidR="00995728" w14:paraId="21D999DC" w14:textId="77777777" w:rsidTr="00C922A1">
        <w:tc>
          <w:tcPr>
            <w:tcW w:w="2640" w:type="dxa"/>
            <w:vAlign w:val="center"/>
          </w:tcPr>
          <w:p w14:paraId="3ECB6C6F" w14:textId="77777777" w:rsidR="00995728" w:rsidRPr="00A76205" w:rsidRDefault="00995728" w:rsidP="00C922A1">
            <w:pPr>
              <w:rPr>
                <w:rFonts w:ascii="Palatino Linotype" w:hAnsi="Palatino Linotype"/>
                <w:sz w:val="18"/>
                <w:szCs w:val="18"/>
              </w:rPr>
            </w:pPr>
            <w:proofErr w:type="spellStart"/>
            <w:r w:rsidRPr="00886D19">
              <w:rPr>
                <w:rFonts w:ascii="Palatino Linotype" w:hAnsi="Palatino Linotype"/>
                <w:sz w:val="18"/>
                <w:szCs w:val="18"/>
              </w:rPr>
              <w:t>AutoAdjustLinks</w:t>
            </w:r>
            <w:proofErr w:type="spellEnd"/>
          </w:p>
        </w:tc>
        <w:tc>
          <w:tcPr>
            <w:tcW w:w="1733" w:type="dxa"/>
            <w:vAlign w:val="center"/>
          </w:tcPr>
          <w:p w14:paraId="1D0BAE5A" w14:textId="77777777" w:rsidR="00995728" w:rsidRDefault="00995728" w:rsidP="00C922A1">
            <w:pPr>
              <w:jc w:val="center"/>
              <w:rPr>
                <w:rFonts w:ascii="Palatino Linotype" w:eastAsia="Aptos" w:hAnsi="Palatino Linotype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341" w:type="dxa"/>
            <w:vAlign w:val="center"/>
          </w:tcPr>
          <w:p w14:paraId="642C65DF" w14:textId="77777777" w:rsidR="00995728" w:rsidRDefault="00995728" w:rsidP="00C922A1">
            <w:pPr>
              <w:jc w:val="center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i/>
                <w:iCs/>
              </w:rPr>
              <w:t>True</w:t>
            </w:r>
          </w:p>
        </w:tc>
        <w:tc>
          <w:tcPr>
            <w:tcW w:w="2515" w:type="dxa"/>
            <w:vAlign w:val="center"/>
          </w:tcPr>
          <w:p w14:paraId="164CF82D" w14:textId="77777777" w:rsidR="00995728" w:rsidRPr="002E2C1C" w:rsidRDefault="00995728" w:rsidP="00C922A1">
            <w:pPr>
              <w:rPr>
                <w:rFonts w:ascii="Palatino Linotype" w:hAnsi="Palatino Linotype"/>
                <w:i/>
                <w:iCs/>
                <w:sz w:val="14"/>
                <w:szCs w:val="14"/>
              </w:rPr>
            </w:pPr>
            <w:r w:rsidRPr="00A70BE1">
              <w:rPr>
                <w:rFonts w:ascii="Palatino Linotype" w:hAnsi="Palatino Linotype"/>
                <w:i/>
                <w:iCs/>
                <w:sz w:val="14"/>
                <w:szCs w:val="14"/>
              </w:rPr>
              <w:t xml:space="preserve">If enabled, the link properties are auto adjusted to keep the tension </w:t>
            </w:r>
            <w:r>
              <w:rPr>
                <w:rFonts w:ascii="Palatino Linotype" w:hAnsi="Palatino Linotype"/>
                <w:i/>
                <w:iCs/>
                <w:sz w:val="14"/>
                <w:szCs w:val="14"/>
              </w:rPr>
              <w:t>constant</w:t>
            </w:r>
          </w:p>
        </w:tc>
      </w:tr>
    </w:tbl>
    <w:p w14:paraId="33F059A6" w14:textId="2F865826" w:rsidR="00995728" w:rsidRDefault="00995728" w:rsidP="00995728">
      <w:pPr>
        <w:spacing w:after="0" w:line="240" w:lineRule="exact"/>
        <w:rPr>
          <w:rFonts w:ascii="Palatino Linotype" w:hAnsi="Palatino Linotype"/>
          <w:i/>
          <w:iCs/>
        </w:rPr>
      </w:pPr>
    </w:p>
    <w:sectPr w:rsidR="00995728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28"/>
    <w:rsid w:val="000813FA"/>
    <w:rsid w:val="001F7015"/>
    <w:rsid w:val="002833A3"/>
    <w:rsid w:val="005A3671"/>
    <w:rsid w:val="006808D9"/>
    <w:rsid w:val="00995728"/>
    <w:rsid w:val="00AB6F6E"/>
    <w:rsid w:val="00D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4531"/>
  <w15:chartTrackingRefBased/>
  <w15:docId w15:val="{1E1941D7-9D1E-4DB6-81BB-13925A3C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28"/>
  </w:style>
  <w:style w:type="paragraph" w:styleId="Heading1">
    <w:name w:val="heading 1"/>
    <w:basedOn w:val="Normal"/>
    <w:next w:val="Normal"/>
    <w:link w:val="Heading1Char"/>
    <w:uiPriority w:val="9"/>
    <w:qFormat/>
    <w:rsid w:val="0099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5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957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1825</Characters>
  <Application>Microsoft Office Word</Application>
  <DocSecurity>0</DocSecurity>
  <Lines>104</Lines>
  <Paragraphs>78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1</cp:revision>
  <dcterms:created xsi:type="dcterms:W3CDTF">2025-12-15T22:23:00Z</dcterms:created>
  <dcterms:modified xsi:type="dcterms:W3CDTF">2025-12-15T22:24:00Z</dcterms:modified>
</cp:coreProperties>
</file>