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A2F28"/>
          <w:sz w:val="28"/>
          <w:szCs w:val="28"/>
        </w:rPr>
        <w:t xml:space="preserve">WorkflowMAX  </w:t>
      </w:r>
      <w:r>
        <w:rPr>
          <w:rFonts w:ascii="Arial" w:cs="Arial" w:eastAsia="Arial" w:hAnsi="Arial"/>
          <w:color w:val="0A2F28"/>
          <w:sz w:val="28"/>
          <w:szCs w:val="28"/>
        </w:rPr>
        <w:t xml:space="preserve">Pimple Model: MVP Outbound Campaign</w:t>
      </w:r>
    </w:p>
    <w:p>
      <w:pPr>
        <w:pBdr>
          <w:bottom w:val="single" w:color="63DB94" w:sz="6"/>
        </w:pBdr>
        <w:spacing w:after="40"/>
      </w:pPr>
      <w:r>
        <w:rPr>
          <w:rFonts w:ascii="Arial" w:cs="Arial" w:eastAsia="Arial" w:hAnsi="Arial"/>
          <w:color w:val="6C737F"/>
          <w:sz w:val="16"/>
          <w:szCs w:val="16"/>
        </w:rPr>
        <w:t xml:space="preserve">SOP for CRO Review  |  June 2026  |  Prepared by Sina Zarei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2F28"/>
          <w:sz w:val="20"/>
          <w:szCs w:val="20"/>
        </w:rPr>
        <w:t xml:space="preserve">What This Is</w:t>
      </w:r>
    </w:p>
    <w:p>
      <w:pPr>
        <w:spacing w:after="8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A 4-week experiment running 6 email/SMS touchpoints over 18 days per contact. Each touchpoint delivers a piece of interactive content designed to make prospects self-assess their operational gaps before an AE reaches out. Engagement signals feed a lead score that determines when and how the AE engages.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2F28"/>
          <w:sz w:val="20"/>
          <w:szCs w:val="20"/>
        </w:rPr>
        <w:t xml:space="preserve">Campaign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1F1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Region</w:t>
            </w:r>
          </w:p>
        </w:tc>
        <w:tc>
          <w:tcPr>
            <w:tcW w:type="dxa" w:w="6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Australia (prototype before UK/US)</w:t>
            </w:r>
          </w:p>
        </w:tc>
      </w:tr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1F1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Personas</w:t>
            </w:r>
          </w:p>
        </w:tc>
        <w:tc>
          <w:tcPr>
            <w:tcW w:type="dxa" w:w="6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CEO, MD, CFO, COO at firms with 20-200 staff</w:t>
            </w:r>
          </w:p>
        </w:tc>
      </w:tr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1F1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Volume</w:t>
            </w:r>
          </w:p>
        </w:tc>
        <w:tc>
          <w:tcPr>
            <w:tcW w:type="dxa" w:w="6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150 companies / ~250 contacts total (~125 per AE)</w:t>
            </w:r>
          </w:p>
        </w:tc>
      </w:tr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1F1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Stagger</w:t>
            </w:r>
          </w:p>
        </w:tc>
        <w:tc>
          <w:tcPr>
            <w:tcW w:type="dxa" w:w="6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50 contacts/day across Mon-Fri of week 1</w:t>
            </w:r>
          </w:p>
        </w:tc>
      </w:tr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1F1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Total cost</w:t>
            </w:r>
          </w:p>
        </w:tc>
        <w:tc>
          <w:tcPr>
            <w:tcW w:type="dxa" w:w="6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$213-326 USD (HeyGen $138 + Clay $75-188)</w:t>
            </w:r>
          </w:p>
        </w:tc>
      </w:tr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1F1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Launch</w:t>
            </w:r>
          </w:p>
        </w:tc>
        <w:tc>
          <w:tcPr>
            <w:tcW w:type="dxa" w:w="6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June 8, 2026</w:t>
            </w:r>
          </w:p>
        </w:tc>
      </w:tr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1F1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 weeks (June 8 - July 4)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0A2F28"/>
          <w:sz w:val="20"/>
          <w:szCs w:val="20"/>
        </w:rPr>
        <w:t xml:space="preserve">Vertical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A2F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AE</w:t>
            </w:r>
          </w:p>
        </w:tc>
        <w:tc>
          <w:tcPr>
            <w:tcW w:type="dxa" w:w="7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A2F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Verticals</w:t>
            </w:r>
          </w:p>
        </w:tc>
      </w:tr>
      <w:tr>
        <w:tc>
          <w:tcPr>
            <w:tcW w:type="dxa" w:w="1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Sina</w:t>
            </w:r>
          </w:p>
        </w:tc>
        <w:tc>
          <w:tcPr>
            <w:tcW w:type="dxa" w:w="7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Management &amp; Business Consulting, Creative &amp; Marketing, Civil &amp; Infrastructure</w:t>
            </w:r>
          </w:p>
        </w:tc>
      </w:tr>
      <w:tr>
        <w:tc>
          <w:tcPr>
            <w:tcW w:type="dxa" w:w="1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Denzel</w:t>
            </w:r>
          </w:p>
        </w:tc>
        <w:tc>
          <w:tcPr>
            <w:tcW w:type="dxa" w:w="7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Architecture &amp; Design, Engineering Consultancy, Construction &amp; Trades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0A2F28"/>
          <w:sz w:val="20"/>
          <w:szCs w:val="20"/>
        </w:rPr>
        <w:t xml:space="preserve">6-Touchpoint Sequence (18 days per contact)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900"/>
        <w:gridCol w:w="2960"/>
        <w:gridCol w:w="4000"/>
      </w:tblGrid>
      <w:tr>
        <w:tc>
          <w:tcPr>
            <w:tcW w:type="dxa" w:w="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A2F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TP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A2F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A2F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Channel</w:t>
            </w:r>
          </w:p>
        </w:tc>
        <w:tc>
          <w:tcPr>
            <w:tcW w:type="dxa" w:w="2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A2F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Content</w:t>
            </w:r>
          </w:p>
        </w:tc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A2F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Subject Line</w:t>
            </w:r>
          </w:p>
        </w:tc>
      </w:tr>
      <w:tr>
        <w:tc>
          <w:tcPr>
            <w:tcW w:type="dxa" w:w="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 (Tue)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Email</w:t>
            </w:r>
          </w:p>
        </w:tc>
        <w:tc>
          <w:tcPr>
            <w:tcW w:type="dxa" w:w="2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AI video + Workflow Health Check</w:t>
            </w:r>
          </w:p>
        </w:tc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Quick question about how [Company] tracks job profitability</w:t>
            </w:r>
          </w:p>
        </w:tc>
      </w:tr>
      <w:tr>
        <w:tc>
          <w:tcPr>
            <w:tcW w:type="dxa" w:w="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 (Fri)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Email</w:t>
            </w:r>
          </w:p>
        </w:tc>
        <w:tc>
          <w:tcPr>
            <w:tcW w:type="dxa" w:w="2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Profit Leak Calculator</w:t>
            </w:r>
          </w:p>
        </w:tc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The 5 places [industry] firms lose money without realising</w:t>
            </w:r>
          </w:p>
        </w:tc>
      </w:tr>
      <w:tr>
        <w:tc>
          <w:tcPr>
            <w:tcW w:type="dxa" w:w="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 (Tue)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SMS*</w:t>
            </w:r>
          </w:p>
        </w:tc>
        <w:tc>
          <w:tcPr>
            <w:tcW w:type="dxa" w:w="2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Firm Benchmark tool</w:t>
            </w:r>
          </w:p>
        </w:tc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SMS: 2026 benchmarks for [industry] firms your size</w:t>
            </w:r>
          </w:p>
        </w:tc>
      </w:tr>
      <w:tr>
        <w:tc>
          <w:tcPr>
            <w:tcW w:type="dxa" w:w="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12 (Fri)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Email</w:t>
            </w:r>
          </w:p>
        </w:tc>
        <w:tc>
          <w:tcPr>
            <w:tcW w:type="dxa" w:w="2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12-min demo video landing page</w:t>
            </w:r>
          </w:p>
        </w:tc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12 minutes. Quote to invoice in one platform.</w:t>
            </w:r>
          </w:p>
        </w:tc>
      </w:tr>
      <w:tr>
        <w:tc>
          <w:tcPr>
            <w:tcW w:type="dxa" w:w="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 (Tue)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Email</w:t>
            </w:r>
          </w:p>
        </w:tc>
        <w:tc>
          <w:tcPr>
            <w:tcW w:type="dxa" w:w="2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Firms Like Yours (case studies)</w:t>
            </w:r>
          </w:p>
        </w:tc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How [similar firm type] firms are running jobs differently</w:t>
            </w:r>
          </w:p>
        </w:tc>
      </w:tr>
      <w:tr>
        <w:tc>
          <w:tcPr>
            <w:tcW w:type="dxa" w:w="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18 (Fri)</w:t>
            </w:r>
          </w:p>
        </w:tc>
        <w:tc>
          <w:tcPr>
            <w:tcW w:type="dxa" w:w="9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Email</w:t>
            </w:r>
          </w:p>
        </w:tc>
        <w:tc>
          <w:tcPr>
            <w:tcW w:type="dxa" w:w="2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Breakup recap with all links</w:t>
            </w:r>
          </w:p>
        </w:tc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Last one from me, [First Name]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*SMS on TP3 is conditional on prior engagement (opened/clicked TP1 or TP2). Non-engagers receive email instead.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2F28"/>
          <w:sz w:val="20"/>
          <w:szCs w:val="20"/>
        </w:rPr>
        <w:t xml:space="preserve">Lead Scoring (Pimple Model)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200"/>
        <w:gridCol w:w="3480"/>
      </w:tblGrid>
      <w:tr>
        <w:tc>
          <w:tcPr>
            <w:tcW w:type="dxa" w:w="46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A2F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A2F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Points</w:t>
            </w:r>
          </w:p>
        </w:tc>
        <w:tc>
          <w:tcPr>
            <w:tcW w:type="dxa" w:w="34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A2F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Email open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+5</w:t>
            </w:r>
          </w:p>
        </w:tc>
        <w:tc>
          <w:tcPr>
            <w:tcW w:type="dxa" w:w="34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Low intent signal</w:t>
            </w:r>
          </w:p>
        </w:tc>
      </w:tr>
      <w:tr>
        <w:tc>
          <w:tcPr>
            <w:tcW w:type="dxa" w:w="46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Link click (email or SMS)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+15</w:t>
            </w:r>
          </w:p>
        </w:tc>
        <w:tc>
          <w:tcPr>
            <w:tcW w:type="dxa" w:w="34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Moved to landing page</w:t>
            </w:r>
          </w:p>
        </w:tc>
      </w:tr>
      <w:tr>
        <w:tc>
          <w:tcPr>
            <w:tcW w:type="dxa" w:w="46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Content interaction (complete health check, use calculator, etc.)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+25</w:t>
            </w:r>
          </w:p>
        </w:tc>
        <w:tc>
          <w:tcPr>
            <w:tcW w:type="dxa" w:w="34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Deep engagement</w:t>
            </w:r>
          </w:p>
        </w:tc>
      </w:tr>
      <w:tr>
        <w:tc>
          <w:tcPr>
            <w:tcW w:type="dxa" w:w="46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Booking link clicked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+50</w:t>
            </w:r>
          </w:p>
        </w:tc>
        <w:tc>
          <w:tcPr>
            <w:tcW w:type="dxa" w:w="34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Self-serve intent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560"/>
      </w:tblGrid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A2F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A2F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Score</w:t>
            </w:r>
          </w:p>
        </w:tc>
        <w:tc>
          <w:tcPr>
            <w:tcW w:type="dxa" w:w="6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A2F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Cold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0-24</w:t>
            </w:r>
          </w:p>
        </w:tc>
        <w:tc>
          <w:tcPr>
            <w:tcW w:type="dxa" w:w="6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Sequence continues. No AE action.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Warm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25-64</w:t>
            </w:r>
          </w:p>
        </w:tc>
        <w:tc>
          <w:tcPr>
            <w:tcW w:type="dxa" w:w="6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AE notified via HubSpot. Sequence continues.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Hot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65-99</w:t>
            </w:r>
          </w:p>
        </w:tc>
        <w:tc>
          <w:tcPr>
            <w:tcW w:type="dxa" w:w="6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Sequence pauses. AE task created. Outreach within 24hrs.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Eruption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100+</w:t>
            </w:r>
          </w:p>
        </w:tc>
        <w:tc>
          <w:tcPr>
            <w:tcW w:type="dxa" w:w="6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Sequence stops. AE calls within the hour.</w:t>
            </w:r>
          </w:p>
        </w:tc>
      </w:tr>
      <w:tr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Dead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&lt;25 post-TP6</w:t>
            </w:r>
          </w:p>
        </w:tc>
        <w:tc>
          <w:tcPr>
            <w:tcW w:type="dxa" w:w="6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90-day nurture hold. Re-enter in wave 2.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0A2F28"/>
          <w:sz w:val="20"/>
          <w:szCs w:val="20"/>
        </w:rPr>
        <w:t xml:space="preserve">Success Criteria (from 250 contacts, $20K avg ACV)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80"/>
        <w:gridCol w:w="1990"/>
        <w:gridCol w:w="1990"/>
      </w:tblGrid>
      <w:tr>
        <w:tc>
          <w:tcPr>
            <w:tcW w:type="dxa" w:w="3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A2F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9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A2F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Realistic</w:t>
            </w:r>
          </w:p>
        </w:tc>
        <w:tc>
          <w:tcPr>
            <w:tcW w:type="dxa" w:w="199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A2F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  <w:tc>
          <w:tcPr>
            <w:tcW w:type="dxa" w:w="199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A2F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Exceptional</w:t>
            </w:r>
          </w:p>
        </w:tc>
      </w:tr>
      <w:tr>
        <w:tc>
          <w:tcPr>
            <w:tcW w:type="dxa" w:w="3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TP1 email open rate</w:t>
            </w:r>
          </w:p>
        </w:tc>
        <w:tc>
          <w:tcPr>
            <w:tcW w:type="dxa" w:w="19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25-30%</w:t>
            </w:r>
          </w:p>
        </w:tc>
        <w:tc>
          <w:tcPr>
            <w:tcW w:type="dxa" w:w="199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35%</w:t>
            </w:r>
          </w:p>
        </w:tc>
        <w:tc>
          <w:tcPr>
            <w:tcW w:type="dxa" w:w="199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45%+</w:t>
            </w:r>
          </w:p>
        </w:tc>
      </w:tr>
      <w:tr>
        <w:tc>
          <w:tcPr>
            <w:tcW w:type="dxa" w:w="3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TP1 click-through (of openers)</w:t>
            </w:r>
          </w:p>
        </w:tc>
        <w:tc>
          <w:tcPr>
            <w:tcW w:type="dxa" w:w="19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8-10%</w:t>
            </w:r>
          </w:p>
        </w:tc>
        <w:tc>
          <w:tcPr>
            <w:tcW w:type="dxa" w:w="199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15%</w:t>
            </w:r>
          </w:p>
        </w:tc>
        <w:tc>
          <w:tcPr>
            <w:tcW w:type="dxa" w:w="199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20%+</w:t>
            </w:r>
          </w:p>
        </w:tc>
      </w:tr>
      <w:tr>
        <w:tc>
          <w:tcPr>
            <w:tcW w:type="dxa" w:w="3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Health check completion (of clickers)</w:t>
            </w:r>
          </w:p>
        </w:tc>
        <w:tc>
          <w:tcPr>
            <w:tcW w:type="dxa" w:w="19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30-35%</w:t>
            </w:r>
          </w:p>
        </w:tc>
        <w:tc>
          <w:tcPr>
            <w:tcW w:type="dxa" w:w="199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40%</w:t>
            </w:r>
          </w:p>
        </w:tc>
        <w:tc>
          <w:tcPr>
            <w:tcW w:type="dxa" w:w="199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50%+</w:t>
            </w:r>
          </w:p>
        </w:tc>
      </w:tr>
      <w:tr>
        <w:tc>
          <w:tcPr>
            <w:tcW w:type="dxa" w:w="3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Hot leads (65+ score)</w:t>
            </w:r>
          </w:p>
        </w:tc>
        <w:tc>
          <w:tcPr>
            <w:tcW w:type="dxa" w:w="19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4-6</w:t>
            </w:r>
          </w:p>
        </w:tc>
        <w:tc>
          <w:tcPr>
            <w:tcW w:type="dxa" w:w="199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8-10</w:t>
            </w:r>
          </w:p>
        </w:tc>
        <w:tc>
          <w:tcPr>
            <w:tcW w:type="dxa" w:w="199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12+</w:t>
            </w:r>
          </w:p>
        </w:tc>
      </w:tr>
      <w:tr>
        <w:tc>
          <w:tcPr>
            <w:tcW w:type="dxa" w:w="3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Meetings booked</w:t>
            </w:r>
          </w:p>
        </w:tc>
        <w:tc>
          <w:tcPr>
            <w:tcW w:type="dxa" w:w="19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2-3</w:t>
            </w:r>
          </w:p>
        </w:tc>
        <w:tc>
          <w:tcPr>
            <w:tcW w:type="dxa" w:w="199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4-6</w:t>
            </w:r>
          </w:p>
        </w:tc>
        <w:tc>
          <w:tcPr>
            <w:tcW w:type="dxa" w:w="199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8+</w:t>
            </w:r>
          </w:p>
        </w:tc>
      </w:tr>
      <w:tr>
        <w:tc>
          <w:tcPr>
            <w:tcW w:type="dxa" w:w="3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Pipeline generated</w:t>
            </w:r>
          </w:p>
        </w:tc>
        <w:tc>
          <w:tcPr>
            <w:tcW w:type="dxa" w:w="19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$40-60K</w:t>
            </w:r>
          </w:p>
        </w:tc>
        <w:tc>
          <w:tcPr>
            <w:tcW w:type="dxa" w:w="199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$80-120K</w:t>
            </w:r>
          </w:p>
        </w:tc>
        <w:tc>
          <w:tcPr>
            <w:tcW w:type="dxa" w:w="199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$160K+</w:t>
            </w:r>
          </w:p>
        </w:tc>
      </w:tr>
      <w:tr>
        <w:tc>
          <w:tcPr>
            <w:tcW w:type="dxa" w:w="3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Cost per meeting</w:t>
            </w:r>
          </w:p>
        </w:tc>
        <w:tc>
          <w:tcPr>
            <w:tcW w:type="dxa" w:w="19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&lt;$120</w:t>
            </w:r>
          </w:p>
        </w:tc>
        <w:tc>
          <w:tcPr>
            <w:tcW w:type="dxa" w:w="199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&lt;$60</w:t>
            </w:r>
          </w:p>
        </w:tc>
        <w:tc>
          <w:tcPr>
            <w:tcW w:type="dxa" w:w="199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&lt;$40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0A2F28"/>
          <w:sz w:val="20"/>
          <w:szCs w:val="20"/>
        </w:rPr>
        <w:t xml:space="preserve">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A2F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Week</w:t>
            </w:r>
          </w:p>
        </w:tc>
        <w:tc>
          <w:tcPr>
            <w:tcW w:type="dxa" w:w="7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A2F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Activity</w:t>
            </w:r>
          </w:p>
        </w:tc>
      </w:tr>
      <w:tr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Jun 2-6</w:t>
            </w:r>
          </w:p>
        </w:tc>
        <w:tc>
          <w:tcPr>
            <w:tcW w:type="dxa" w:w="7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Finalise content, Leo builds HubSpot workflows/properties, video script template</w:t>
            </w:r>
          </w:p>
        </w:tc>
      </w:tr>
      <w:tr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Jun 8-13</w:t>
            </w:r>
          </w:p>
        </w:tc>
        <w:tc>
          <w:tcPr>
            <w:tcW w:type="dxa" w:w="7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Campaign live. 50 contacts/day. Monitor deliverability and open rates.</w:t>
            </w:r>
          </w:p>
        </w:tc>
      </w:tr>
      <w:tr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Jun 16-20</w:t>
            </w:r>
          </w:p>
        </w:tc>
        <w:tc>
          <w:tcPr>
            <w:tcW w:type="dxa" w:w="7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First hot leads surface. AE outreach begins on triggered leads.</w:t>
            </w:r>
          </w:p>
        </w:tc>
      </w:tr>
      <w:tr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Jun 23-27</w:t>
            </w:r>
          </w:p>
        </w:tc>
        <w:tc>
          <w:tcPr>
            <w:tcW w:type="dxa" w:w="7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Bulk of journeys complete. Final hot leads. Breakup emails land.</w:t>
            </w:r>
          </w:p>
        </w:tc>
      </w:tr>
      <w:tr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Jun 30-Jul 4</w:t>
            </w:r>
          </w:p>
        </w:tc>
        <w:tc>
          <w:tcPr>
            <w:tcW w:type="dxa" w:w="7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Buffer week. AE follow-up. Full data review. Wave 2 iteration decisions.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0A2F28"/>
          <w:sz w:val="20"/>
          <w:szCs w:val="20"/>
        </w:rPr>
        <w:t xml:space="preserve">Interactive Content Pieces (all built, mobile-first, WFM branded)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A2F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TP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A2F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Piece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A2F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It Does</w:t>
            </w:r>
          </w:p>
        </w:tc>
      </w:tr>
      <w:tr>
        <w:tc>
          <w:tcPr>
            <w:tcW w:type="dxa" w:w="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Workflow Health Check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 scenario-based questions. Scores maturity (Reactive/Structured/Optimised). Returns vertical-specific recommendations. Firm size comparison.</w:t>
            </w:r>
          </w:p>
        </w:tc>
      </w:tr>
      <w:tr>
        <w:tc>
          <w:tcPr>
            <w:tcW w:type="dxa" w:w="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Profit Leak Calculator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Step-by-step flow modelling 5 compounding leaks. Shows individual + total dollar impact. 'You don't need to fix everything' insight. Two models: services + project.</w:t>
            </w:r>
          </w:p>
        </w:tc>
      </w:tr>
      <w:tr>
        <w:tc>
          <w:tcPr>
            <w:tcW w:type="dxa" w:w="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Firm Benchmark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 key metrics with avg vs top performer. Self-placement selector updates gap cost in real time. 'Closing half the gap' synthesis. Share button.</w:t>
            </w:r>
          </w:p>
        </w:tc>
      </w:tr>
      <w:tr>
        <w:tc>
          <w:tcPr>
            <w:tcW w:type="dxa" w:w="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Demo Landing Page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YouTube embed (12-min walkthrough) with chapter markers. Thumbnail-first with play button. Booking CTA.</w:t>
            </w:r>
          </w:p>
        </w:tc>
      </w:tr>
      <w:tr>
        <w:tc>
          <w:tcPr>
            <w:tcW w:type="dxa" w:w="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Firms Like Yours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Vertical-filterable case studies with YouTube testimonial embeds, outcome badges, pull quotes. Needs real customer data.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0A2F28"/>
          <w:sz w:val="20"/>
          <w:szCs w:val="20"/>
        </w:rPr>
        <w:t xml:space="preserve">Decision Criteria</w:t>
      </w:r>
    </w:p>
    <w:p>
      <w:pPr>
        <w:spacing w:after="8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Scale to wave 2 (500+ contacts): If we generate 4+ hot leads and book 2+ meetings from 250 contacts.</w:t>
      </w:r>
    </w:p>
    <w:p>
      <w:pPr>
        <w:spacing w:after="8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Iterate: If open rates below 25% (revisit subject lines), click-through below 6% (revisit copy), or completion below 25% (revisit UX). Review weekly with Leo.</w:t>
      </w:r>
    </w:p>
    <w:p>
      <w:pPr>
        <w:spacing w:after="8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Stop: If fewer than 3 total content interactions across all 250 contacts by end of week 2. Pause and diagnose before burning more contacts.</w:t>
      </w:r>
    </w:p>
    <w:p>
      <w:pPr>
        <w:spacing w:before="300"/>
      </w:pPr>
    </w:p>
    <w:p>
      <w:pPr>
        <w:pBdr>
          <w:top w:val="single" w:color="0A2F28" w:sz="4"/>
        </w:pBdr>
        <w:spacing w:after="60" w:before="100"/>
      </w:pPr>
      <w:r>
        <w:rPr>
          <w:rFonts w:ascii="Arial" w:cs="Arial" w:eastAsia="Arial" w:hAnsi="Arial"/>
          <w:b/>
          <w:bCs/>
          <w:color w:val="0A2F28"/>
          <w:sz w:val="20"/>
          <w:szCs w:val="20"/>
        </w:rPr>
        <w:t xml:space="preserve">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A2F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A2F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A2F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A2F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CRO</w:t>
            </w:r>
          </w:p>
        </w:tc>
        <w:tc>
          <w:tcPr>
            <w:tcW w:type="dxa" w:w="234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Ryan</w:t>
            </w:r>
          </w:p>
        </w:tc>
        <w:tc>
          <w:tcPr>
            <w:tcW w:type="dxa" w:w="234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AE</w:t>
            </w:r>
          </w:p>
        </w:tc>
        <w:tc>
          <w:tcPr>
            <w:tcW w:type="dxa" w:w="234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Sina Zarei</w:t>
            </w:r>
          </w:p>
        </w:tc>
        <w:tc>
          <w:tcPr>
            <w:tcW w:type="dxa" w:w="234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AE</w:t>
            </w:r>
          </w:p>
        </w:tc>
        <w:tc>
          <w:tcPr>
            <w:tcW w:type="dxa" w:w="234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Denzel</w:t>
            </w:r>
          </w:p>
        </w:tc>
        <w:tc>
          <w:tcPr>
            <w:tcW w:type="dxa" w:w="234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GTM Engineer</w:t>
            </w:r>
          </w:p>
        </w:tc>
        <w:tc>
          <w:tcPr>
            <w:tcW w:type="dxa" w:w="234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Leo</w:t>
            </w:r>
          </w:p>
        </w:tc>
        <w:tc>
          <w:tcPr>
            <w:tcW w:type="dxa" w:w="234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234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</w:tbl>
    <w:sectPr>
      <w:pgSz w:w="12240" w:h="15840" w:orient="portrait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2026-06-01T05:03:48.552Z</dcterms:created>
  <dcterms:modified xsi:type="dcterms:W3CDTF">2026-06-01T05:03:48.552Z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