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0"/>
          <w:bCs w:val="0"/>
          <w:sz w:val="22"/>
          <w:szCs w:val="22"/>
          <w:shd w:fill="e06666" w:val="clear"/>
        </w:rPr>
      </w:pPr>
      <w:r w:rsidDel="00000000" w:rsidR="00000000" w:rsidRPr="00000000">
        <w:rPr>
          <w:rFonts w:ascii="Arial" w:cs="Arial" w:eastAsia="Arial" w:hAnsi="Arial"/>
          <w:b w:val="0"/>
          <w:bCs w:val="0"/>
          <w:sz w:val="22"/>
          <w:szCs w:val="22"/>
          <w:shd w:fill="e06666" w:val="clear"/>
          <w:rtl w:val="0"/>
        </w:rPr>
        <w:t xml:space="preserve">(for convenience only: remove this page when done!)</w:t>
      </w:r>
    </w:p>
    <w:p w:rsidR="00000000" w:rsidDel="00000000" w:rsidP="00000000" w:rsidRDefault="00000000" w:rsidRPr="00000000" w14:paraId="00000002">
      <w:pPr>
        <w:pStyle w:val="Title"/>
        <w:rPr>
          <w:rFonts w:ascii="Arial" w:cs="Arial" w:eastAsia="Arial" w:hAnsi="Arial"/>
          <w:b w:val="0"/>
          <w:bCs w:val="0"/>
          <w:sz w:val="22"/>
          <w:szCs w:val="22"/>
        </w:rPr>
      </w:pPr>
      <w:r w:rsidDel="00000000" w:rsidR="00000000" w:rsidRPr="00000000">
        <w:rPr>
          <w:rtl w:val="0"/>
        </w:rPr>
      </w:r>
    </w:p>
    <w:sdt>
      <w:sdtPr>
        <w:id w:val="-2014974300"/>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dkgla6e9nx7o">
            <w:r w:rsidDel="00000000" w:rsidR="00000000" w:rsidRPr="00000000">
              <w:rPr>
                <w:b w:val="1"/>
                <w:bCs w:val="1"/>
                <w:color w:val="000000"/>
                <w:u w:val="none"/>
                <w:rtl w:val="0"/>
              </w:rPr>
              <w:t xml:space="preserve">General</w:t>
              <w:tab/>
              <w:t xml:space="preserve">10</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Rule="auto"/>
            <w:rPr>
              <w:b w:val="1"/>
              <w:bCs w:val="1"/>
              <w:color w:val="000000"/>
              <w:u w:val="none"/>
            </w:rPr>
          </w:pPr>
          <w:hyperlink w:anchor="_heading=h.jkyqothhm0cx">
            <w:r w:rsidDel="00000000" w:rsidR="00000000" w:rsidRPr="00000000">
              <w:rPr>
                <w:b w:val="1"/>
                <w:bCs w:val="1"/>
                <w:color w:val="000000"/>
                <w:u w:val="none"/>
                <w:rtl w:val="0"/>
              </w:rPr>
              <w:t xml:space="preserve">Year 1 Tasks (in probable order)</w:t>
              <w:tab/>
              <w:t xml:space="preserve">10</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rPr>
              <w:b w:val="1"/>
              <w:bCs w:val="1"/>
              <w:color w:val="000000"/>
              <w:u w:val="none"/>
            </w:rPr>
          </w:pPr>
          <w:hyperlink w:anchor="_heading=h.4ey65zxm4lz2">
            <w:r w:rsidDel="00000000" w:rsidR="00000000" w:rsidRPr="00000000">
              <w:rPr>
                <w:b w:val="1"/>
                <w:bCs w:val="1"/>
                <w:color w:val="000000"/>
                <w:u w:val="none"/>
                <w:rtl w:val="0"/>
              </w:rPr>
              <w:t xml:space="preserve">Year 2 Tasks (in probable order)</w:t>
              <w:tab/>
              <w:t xml:space="preserve">11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rPr>
              <w:b w:val="1"/>
              <w:bCs w:val="1"/>
              <w:color w:val="000000"/>
              <w:u w:val="none"/>
            </w:rPr>
          </w:pPr>
          <w:hyperlink w:anchor="_heading=h.10s5qbir81us">
            <w:r w:rsidDel="00000000" w:rsidR="00000000" w:rsidRPr="00000000">
              <w:rPr>
                <w:b w:val="1"/>
                <w:bCs w:val="1"/>
                <w:color w:val="000000"/>
                <w:u w:val="none"/>
                <w:rtl w:val="0"/>
              </w:rPr>
              <w:t xml:space="preserve">Year 3 Tasks (in probable order)</w:t>
              <w:tab/>
              <w:t xml:space="preserve">12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rPr>
              <w:b w:val="1"/>
              <w:bCs w:val="1"/>
              <w:color w:val="000000"/>
              <w:u w:val="none"/>
            </w:rPr>
          </w:pPr>
          <w:hyperlink w:anchor="_heading=h.e0l1kt4n5bq0">
            <w:r w:rsidDel="00000000" w:rsidR="00000000" w:rsidRPr="00000000">
              <w:rPr>
                <w:b w:val="1"/>
                <w:bCs w:val="1"/>
                <w:color w:val="000000"/>
                <w:u w:val="none"/>
                <w:rtl w:val="0"/>
              </w:rPr>
              <w:t xml:space="preserve">Years 4 and 5 Tasks</w:t>
              <w:tab/>
              <w:t xml:space="preserve">12</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rPr>
              <w:b w:val="1"/>
              <w:bCs w:val="1"/>
              <w:color w:val="000000"/>
              <w:u w:val="none"/>
            </w:rPr>
          </w:pPr>
          <w:hyperlink w:anchor="_heading=h.kg71c3asj5gx">
            <w:r w:rsidDel="00000000" w:rsidR="00000000" w:rsidRPr="00000000">
              <w:rPr>
                <w:b w:val="1"/>
                <w:bCs w:val="1"/>
                <w:color w:val="000000"/>
                <w:u w:val="none"/>
                <w:rtl w:val="0"/>
              </w:rPr>
              <w:t xml:space="preserve">The Team</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pStyle w:val="Title"/>
        <w:rPr>
          <w:rFonts w:ascii="Arial" w:cs="Arial" w:eastAsia="Arial" w:hAnsi="Arial"/>
          <w:b w:val="0"/>
          <w:bCs w:val="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jc w:val="left"/>
        <w:rPr>
          <w:rFonts w:ascii="Arial" w:cs="Arial" w:eastAsia="Arial" w:hAnsi="Arial"/>
          <w:b w:val="0"/>
          <w:bCs w:val="0"/>
          <w:color w:val="000000"/>
          <w:sz w:val="22"/>
          <w:szCs w:val="22"/>
        </w:rPr>
      </w:pP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t xml:space="preserve">A4 ERC Advanced Grant 2024</w:t>
      </w:r>
    </w:p>
    <w:p w:rsidR="00000000" w:rsidDel="00000000" w:rsidP="00000000" w:rsidRDefault="00000000" w:rsidRPr="00000000" w14:paraId="0000000C">
      <w:pPr>
        <w:pStyle w:val="Title"/>
        <w:rPr>
          <w:i w:val="1"/>
          <w:iCs w:val="1"/>
        </w:rPr>
      </w:pPr>
      <w:r w:rsidDel="00000000" w:rsidR="00000000" w:rsidRPr="00000000">
        <w:rPr>
          <w:rtl w:val="0"/>
        </w:rPr>
        <w:t xml:space="preserve">Part B2</w:t>
      </w:r>
      <w:r w:rsidDel="00000000" w:rsidR="00000000" w:rsidRPr="00000000">
        <w:rPr>
          <w:rtl w:val="0"/>
        </w:rPr>
      </w:r>
    </w:p>
    <w:p w:rsidR="00000000" w:rsidDel="00000000" w:rsidP="00000000" w:rsidRDefault="00000000" w:rsidRPr="00000000" w14:paraId="0000000D">
      <w:pPr>
        <w:pStyle w:val="Title"/>
        <w:rPr>
          <w:i w:val="1"/>
          <w:iCs w:val="1"/>
          <w:sz w:val="22"/>
          <w:szCs w:val="22"/>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Introduction: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before="120" w:lineRule="auto"/>
        <w:jc w:val="both"/>
        <w:rPr>
          <w:sz w:val="22"/>
          <w:szCs w:val="22"/>
        </w:rPr>
      </w:pPr>
      <w:bookmarkStart w:colFirst="0" w:colLast="0" w:name="_heading=h.1fob9te" w:id="0"/>
      <w:bookmarkEnd w:id="0"/>
      <w:r w:rsidDel="00000000" w:rsidR="00000000" w:rsidRPr="00000000">
        <w:rPr>
          <w:sz w:val="22"/>
          <w:szCs w:val="22"/>
          <w:rtl w:val="0"/>
        </w:rPr>
        <w:t xml:space="preserve">We are living through an immense revolution concerning the place of the written and spoken word in human consciousness and society. The stunning advent of artificial intelligence in recent years has driven this home even more powerfully. In light of the overwhelming scope and pace of these changes, our goal is to understand this revolutionary moment by embarking on an in-depth study of the last great revolution of this kind in early modernity, employing the finest contemporary conceptual and technological tools available today. The tools of the new digital transformation can shed new light on the old revolution of print.</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early modern book emerged through remarkably intense and varied engagements with other forms of textuality and with communities of scholars and believers. The Hebrew book is no exception: it stands as a prime exemplar of the shift towards mass communication in early modern culture. Furthermore, it demonstrates the intersection between sacred and secular language, which is a key feature of modernization. We believe that the study of the early modern Jewish book is an especially fruitful entry point into larger questions, ranging across time and space, inspired by the current moment. It is a relatively discrete corpus, primarily in one language, Hebrew, yet with ancillaries in other languages and language families, all written in the Hebrew alphabet.</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MARGINS project aims at revolutionizing the field of the history of the Jewish book, by the collection and synthesizing of both existing and new relevant data, and through the application of novel methods in its study. Understanding the developments of the early modern period demands greater comprehension of the cultural and physical role played by printed books during the period, particularly their materiality. Thus, we will examine three central elements of Hebrew print in the early modern period: </w:t>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20" w:lineRule="auto"/>
        <w:jc w:val="both"/>
        <w:rPr/>
      </w:pPr>
      <w:r w:rsidDel="00000000" w:rsidR="00000000" w:rsidRPr="00000000">
        <w:rPr>
          <w:rtl w:val="0"/>
        </w:rPr>
        <w:t xml:space="preserve">The MARGINS project aims at revolutionizing the field that concerns the history of the Jewish book by collecting and synthesizing both existing and new relevant data, and through the application of novel methods. Understanding the developments of the early modern period demands greater attention to the cultural and physical role played by printed books particularly their materiality. We will therefore examine three central elements of Hebrew print in the early modern period:</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tbl>
      <w:tblPr>
        <w:tblStyle w:val="Table1"/>
        <w:tblW w:w="9747.0" w:type="dxa"/>
        <w:jc w:val="left"/>
        <w:tblInd w:w="-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7"/>
        <w:tblGridChange w:id="0">
          <w:tblGrid>
            <w:gridCol w:w="9747"/>
          </w:tblGrid>
        </w:tblGridChange>
      </w:tblGrid>
      <w:tr>
        <w:trPr>
          <w:cantSplit w:val="0"/>
          <w:trHeight w:val="1343" w:hRule="atLeast"/>
          <w:tblHeader w:val="0"/>
        </w:trPr>
        <w:tc>
          <w:tcPr/>
          <w:p w:rsidR="00000000" w:rsidDel="00000000" w:rsidP="00000000" w:rsidRDefault="00000000" w:rsidRPr="00000000" w14:paraId="00000014">
            <w:pPr>
              <w:numPr>
                <w:ilvl w:val="0"/>
                <w:numId w:val="2"/>
              </w:numPr>
              <w:spacing w:before="120" w:lineRule="auto"/>
              <w:ind w:left="736" w:hanging="360"/>
              <w:jc w:val="both"/>
              <w:rPr>
                <w:color w:val="000000"/>
                <w:sz w:val="22"/>
                <w:szCs w:val="22"/>
              </w:rPr>
            </w:pPr>
            <w:r w:rsidDel="00000000" w:rsidR="00000000" w:rsidRPr="00000000">
              <w:rPr>
                <w:color w:val="000000"/>
                <w:sz w:val="22"/>
                <w:szCs w:val="22"/>
                <w:rtl w:val="0"/>
              </w:rPr>
              <w:t xml:space="preserve">Fonts or typefaces.</w:t>
            </w:r>
          </w:p>
          <w:p w:rsidR="00000000" w:rsidDel="00000000" w:rsidP="00000000" w:rsidRDefault="00000000" w:rsidRPr="00000000" w14:paraId="00000015">
            <w:pPr>
              <w:numPr>
                <w:ilvl w:val="0"/>
                <w:numId w:val="2"/>
              </w:numPr>
              <w:ind w:left="736" w:hanging="360"/>
              <w:jc w:val="both"/>
              <w:rPr>
                <w:color w:val="000000"/>
                <w:sz w:val="22"/>
                <w:szCs w:val="22"/>
              </w:rPr>
            </w:pPr>
            <w:r w:rsidDel="00000000" w:rsidR="00000000" w:rsidRPr="00000000">
              <w:rPr>
                <w:color w:val="000000"/>
                <w:sz w:val="22"/>
                <w:szCs w:val="22"/>
                <w:rtl w:val="0"/>
              </w:rPr>
              <w:t xml:space="preserve">Graphic elements including images, decorations and the layout of the page. </w:t>
            </w:r>
          </w:p>
          <w:p w:rsidR="00000000" w:rsidDel="00000000" w:rsidP="00000000" w:rsidRDefault="00000000" w:rsidRPr="00000000" w14:paraId="00000016">
            <w:pPr>
              <w:numPr>
                <w:ilvl w:val="0"/>
                <w:numId w:val="2"/>
              </w:numPr>
              <w:spacing w:before="120" w:lineRule="auto"/>
              <w:ind w:left="736" w:hanging="360"/>
              <w:jc w:val="both"/>
              <w:rPr>
                <w:color w:val="000000"/>
                <w:sz w:val="22"/>
                <w:szCs w:val="22"/>
              </w:rPr>
            </w:pPr>
            <w:r w:rsidDel="00000000" w:rsidR="00000000" w:rsidRPr="00000000">
              <w:rPr>
                <w:color w:val="000000"/>
                <w:sz w:val="22"/>
                <w:szCs w:val="22"/>
                <w:rtl w:val="0"/>
              </w:rPr>
              <w:t xml:space="preserve">Paratexts (texts that accompany the main text of a book, such as front-pages, introductions, colophons, approbations etc.).</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ind w:left="720" w:firstLine="0"/>
        <w:jc w:val="both"/>
        <w:rPr>
          <w:color w:val="000000"/>
          <w:sz w:val="22"/>
          <w:szCs w:val="22"/>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These components of the Jewish book constitute its materiality. To date, these elements have largely escaped the systematic purview of scholars. This project will address the following fundamental questions regarding Jewish printed texts: </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before="120" w:lineRule="auto"/>
        <w:jc w:val="both"/>
        <w:rPr>
          <w:color w:val="000000"/>
          <w:sz w:val="22"/>
          <w:szCs w:val="22"/>
        </w:rPr>
      </w:pPr>
      <w:r w:rsidDel="00000000" w:rsidR="00000000" w:rsidRPr="00000000">
        <w:rPr>
          <w:rtl w:val="0"/>
        </w:rPr>
      </w:r>
    </w:p>
    <w:tbl>
      <w:tblPr>
        <w:tblStyle w:val="Table2"/>
        <w:tblW w:w="9525.0" w:type="dxa"/>
        <w:jc w:val="left"/>
        <w:tblInd w:w="10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25"/>
        <w:tblGridChange w:id="0">
          <w:tblGrid>
            <w:gridCol w:w="9525"/>
          </w:tblGrid>
        </w:tblGridChange>
      </w:tblGrid>
      <w:tr>
        <w:trPr>
          <w:cantSplit w:val="0"/>
          <w:trHeight w:val="1005" w:hRule="atLeast"/>
          <w:tblHeader w:val="0"/>
        </w:trPr>
        <w:tc>
          <w:tcPr/>
          <w:p w:rsidR="00000000" w:rsidDel="00000000" w:rsidP="00000000" w:rsidRDefault="00000000" w:rsidRPr="00000000" w14:paraId="0000001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12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the cultural streamlines, in time and place, of Jewish printing? </w:t>
            </w:r>
          </w:p>
          <w:p w:rsidR="00000000" w:rsidDel="00000000" w:rsidP="00000000" w:rsidRDefault="00000000" w:rsidRPr="00000000" w14:paraId="0000001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are the networks of the agents of Jewish printing?</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What is the Jewish paratextual discourse and what can we infer from it?</w:t>
            </w:r>
          </w:p>
          <w:p w:rsidR="00000000" w:rsidDel="00000000" w:rsidP="00000000" w:rsidRDefault="00000000" w:rsidRPr="00000000" w14:paraId="0000001D">
            <w:pPr>
              <w:spacing w:before="120" w:lineRule="auto"/>
              <w:jc w:val="both"/>
              <w:rPr>
                <w:color w:val="000000"/>
                <w:sz w:val="22"/>
                <w:szCs w:val="22"/>
              </w:rPr>
            </w:pPr>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We will identify each of the fonts in Jewish printed matter and will offer a detailed taxonomy. This will facilitate the discovery of clusters of printed material printed in the same fonts, and thus locate previously undetermined prints and locations.</w:t>
      </w:r>
    </w:p>
    <w:p w:rsidR="00000000" w:rsidDel="00000000" w:rsidP="00000000" w:rsidRDefault="00000000" w:rsidRPr="00000000" w14:paraId="00000020">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Likewise, we shall identify the images, decorations, and graphic elements in Jewish books, charting their distribution, as well as their connections to non-Jewish print. This will enable relating books with similar graphic elements to each other, and reach a broader understanding of Jewish visual culture.</w:t>
      </w:r>
    </w:p>
    <w:p w:rsidR="00000000" w:rsidDel="00000000" w:rsidP="00000000" w:rsidRDefault="00000000" w:rsidRPr="00000000" w14:paraId="00000021">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The analysis of Jewish paratexts will allow for a new understanding of the developing connections between people, communities, social strata, cultural norms, languages, and modes of argumentation.</w:t>
      </w:r>
    </w:p>
    <w:p w:rsidR="00000000" w:rsidDel="00000000" w:rsidP="00000000" w:rsidRDefault="00000000" w:rsidRPr="00000000" w14:paraId="00000022">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t xml:space="preserve">The expected output will be monographs, edited volumes, anthologies, an integrated platform for detection, classification and analysis of fonts and images, open access datasets, and a web-based system for the presentation and exploration of both data and metadata. The monographs and edited volumes will analyze the data in an interdisciplinary framework: history, art history, religious studies, sociology, linguistics, literature, and more. The anthologies of paratexts, in annotated digital and print editions, both in the original languages and in English translation, will supply a wide gamut of previously unstudied material for further investigation. </w:t>
      </w:r>
      <w:r w:rsidDel="00000000" w:rsidR="00000000" w:rsidRPr="00000000">
        <w:rPr>
          <w:sz w:val="22"/>
          <w:szCs w:val="22"/>
          <w:rtl w:val="0"/>
        </w:rPr>
        <w:t xml:space="preserve">This will be the first study of its kind in the field of Jewish studies and will provide a instructive model for further studies in other fields.</w:t>
      </w:r>
    </w:p>
    <w:p w:rsidR="00000000" w:rsidDel="00000000" w:rsidP="00000000" w:rsidRDefault="00000000" w:rsidRPr="00000000" w14:paraId="00000025">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jc w:val="both"/>
        <w:rPr>
          <w:sz w:val="22"/>
          <w:szCs w:val="22"/>
        </w:rPr>
      </w:pPr>
      <w:sdt>
        <w:sdtPr>
          <w:id w:val="1053499540"/>
          <w:tag w:val="goog_rdk_0"/>
        </w:sdtPr>
        <w:sdtContent>
          <w:commentRangeStart w:id="0"/>
        </w:sdtContent>
      </w:sdt>
      <w:r w:rsidDel="00000000" w:rsidR="00000000" w:rsidRPr="00000000">
        <w:rPr>
          <w:sz w:val="22"/>
          <w:szCs w:val="22"/>
          <w:rtl w:val="0"/>
        </w:rPr>
        <w:t xml:space="preserve">An initial step will entail the assembly of datasets comprising the above-mentioned elements (fonts, graphical elements, and paratexts). The textual, historical, and theoretical analysis will proceed alongside the various stages in the collection, annotation and analysis of the data. This data will then be used for our first case study: Jewish broadsides. This is a neglected yet important print product since the beginning of Hebrew printing. It generally lacks any reference to the place and time of its publication and thus can profit the most from the proposed platform. In return, it will shed light on the entire field of Jewish print.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As a distinct field, the history of the book has attracted growing scholarly attention, no doubt due to the impact of the current digital age, which accounts for major changes in the communication media. In recent decades, the loss of the exclusive status of the printed book and the transition to electronic media have heightened the cultural significance of the book as a material object. These material aspects emerged in the early modern period with the creation of printed books. Fonts, images and paratexts play a crucial role in the formation of the books. While scholarly attention to date has addressed the more obvious features of the book, especially the text of books, this project will focus on the margins of the book and of print culture. The proposed project seeks to shed new light on the history of Jewish print by systematically focusing on the following three elements: </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1. </w:t>
      </w:r>
      <w:sdt>
        <w:sdtPr>
          <w:id w:val="-653589804"/>
          <w:tag w:val="goog_rdk_1"/>
        </w:sdtPr>
        <w:sdtContent>
          <w:commentRangeStart w:id="1"/>
        </w:sdtContent>
      </w:sdt>
      <w:r w:rsidDel="00000000" w:rsidR="00000000" w:rsidRPr="00000000">
        <w:rPr>
          <w:b w:val="1"/>
          <w:bCs w:val="1"/>
          <w:i w:val="1"/>
          <w:iCs w:val="1"/>
          <w:sz w:val="22"/>
          <w:szCs w:val="22"/>
          <w:rtl w:val="0"/>
        </w:rPr>
        <w:t xml:space="preserve">The Hebrew fonts or type sets</w:t>
      </w:r>
      <w:r w:rsidDel="00000000" w:rsidR="00000000" w:rsidRPr="00000000">
        <w:rPr>
          <w:sz w:val="22"/>
          <w:szCs w:val="22"/>
          <w:rtl w:val="0"/>
        </w:rPr>
        <w:t xml:space="preserve">, i.e. the letters that were cut for printing (which we now call fonts). The project will identify all the fonts used in Jewish print until 1800, thus providing a powerful new research tool to identify the place and time of every Jewish printed item, whether dated or not. This tool will also make possible the sub-division of groups of books printed in different places, though produced using the same printing material, and thus to examine the networking of print shops, and the transmission of printing tools, techniques and craftsmanship from diverse locations and periods.</w:t>
      </w:r>
    </w:p>
    <w:p w:rsidR="00000000" w:rsidDel="00000000" w:rsidP="00000000" w:rsidRDefault="00000000" w:rsidRPr="00000000" w14:paraId="0000002A">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2. </w:t>
      </w:r>
      <w:r w:rsidDel="00000000" w:rsidR="00000000" w:rsidRPr="00000000">
        <w:rPr>
          <w:b w:val="1"/>
          <w:bCs w:val="1"/>
          <w:i w:val="1"/>
          <w:iCs w:val="1"/>
          <w:sz w:val="22"/>
          <w:szCs w:val="22"/>
          <w:rtl w:val="0"/>
        </w:rPr>
        <w:t xml:space="preserve">Graphic elements and images</w:t>
      </w:r>
      <w:r w:rsidDel="00000000" w:rsidR="00000000" w:rsidRPr="00000000">
        <w:rPr>
          <w:sz w:val="22"/>
          <w:szCs w:val="22"/>
          <w:rtl w:val="0"/>
        </w:rPr>
        <w:t xml:space="preserve">. The study of the graphic elements will supply new cultural maps of the development of Jewish printed imagery, and of the relationship between Jewish printed texts using similar images, as well as the relationship between Jewish images and non-Jewish printed materials.</w:t>
      </w:r>
    </w:p>
    <w:p w:rsidR="00000000" w:rsidDel="00000000" w:rsidP="00000000" w:rsidRDefault="00000000" w:rsidRPr="00000000" w14:paraId="0000002C">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3. </w:t>
      </w:r>
      <w:r w:rsidDel="00000000" w:rsidR="00000000" w:rsidRPr="00000000">
        <w:rPr>
          <w:b w:val="1"/>
          <w:bCs w:val="1"/>
          <w:i w:val="1"/>
          <w:iCs w:val="1"/>
          <w:sz w:val="22"/>
          <w:szCs w:val="22"/>
          <w:rtl w:val="0"/>
        </w:rPr>
        <w:t xml:space="preserve">Paratexts</w:t>
      </w:r>
      <w:r w:rsidDel="00000000" w:rsidR="00000000" w:rsidRPr="00000000">
        <w:rPr>
          <w:sz w:val="22"/>
          <w:szCs w:val="22"/>
          <w:rtl w:val="0"/>
        </w:rPr>
        <w:t xml:space="preserve">. Reading paratexts comprehensively will open new paths in understanding the world of the cultural agents of Jewish printing. A comparative reading into the paratexts will help identify changing motives of printers and their communities while offering insight into their choices, such as printing new materials or traditional ones.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Each of the three elements will be studied systematically and comprehensively, through a combination of qualitative traditional scholarship with the assistance of digital tools and quantitative approaches, provided by the technological team at the Digital Humanities and Social Sciences Hub of the Open University of Israel (DHSS Hub). </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Section a. State-of-the-art and Objectives</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history of the book is more developed in larger European cultures than in the field of Jewish studies. It already includes traditional scholarly outputs, introductions, textbooks, readers, and even guides for teaching the field. These studies do not usually mention Jewish books. This is both due to the vast number of books in Latin characters, and the difficulty in reading Hebrew and other Jewish languages. </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first catalog of books available for sale in a Jewish printer’s shop was printed three or four generations after the first Christian catalog. It was a list of books printed by Menasseh ben Israel (1657-1604) in Amsterdam in 1652. Amsterdam was known in the seventeenth and eighteenth centuries as the ‘bookstore of the world,’ as Andrew Pettegree and Arthur der Weduwen called it. The world of books in Amsterdam also included many excellent Jewish books. In Amsterdam, Shabbetai Meshorer Bass printed the first Hebrew bibliography (1680). Such a bibliography was groundbreaking because for the first time it presented Jewish culture as a collection of books. The book was no longer just an item or object but a title – an abstract concept denoting the abundance of such items.</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father of Jewish scientific bibliography is Moritz Steinschneider (1816-1907). His remarkable output of about 1400 books and articles, upon which scholars still rely today, laid the foundations for the modern listing of texts – manuscripts and printed books – that constitute the foundations of Jewish culture. Bibliography (literally from the Greek – writing, i.e., recording, of books) is at the core of the history of the book and provides an essential framework. The term dates from the seventeenth century and primarily includes the list of books and titles. Those lists were prepared for both commercial and scholarly purposes. Libraries, that began to grow dramatically in Europe during the Renaissance period, also depended on lists of books. The list of books is the map of the “Gutenberg Galaxy”, and as the galaxy expanded, there was a need for more lists.</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However, the broader field – thinking about the meaning of the existence and production of books, and the people engaged in it - has developed and become much more than mere lists. Books hold an important place in all Abrahamic religions, which are also religions of the book. However, the Jewish approach to their books is unique. Jews traditionally recite passages from the Torah scroll several times a week in the synagogue – a scroll that has remained largely unchanged since antiquity. They ceremoniously take out (and later return) this sacred book from the Holy Ark in a festive procession, while worshippers stand in deference, and many kiss the holy book. Jewish law provides rules for respecting books, such that determine, among other things, the proper order for stacking sacred books. Yiddish culture distinguishes between the sacred ‘</w:t>
      </w:r>
      <w:r w:rsidDel="00000000" w:rsidR="00000000" w:rsidRPr="00000000">
        <w:rPr>
          <w:i w:val="1"/>
          <w:iCs w:val="1"/>
          <w:sz w:val="22"/>
          <w:szCs w:val="22"/>
          <w:rtl w:val="0"/>
        </w:rPr>
        <w:t xml:space="preserve">sefer</w:t>
      </w:r>
      <w:r w:rsidDel="00000000" w:rsidR="00000000" w:rsidRPr="00000000">
        <w:rPr>
          <w:sz w:val="22"/>
          <w:szCs w:val="22"/>
          <w:rtl w:val="0"/>
        </w:rPr>
        <w:t xml:space="preserve">’ and the secular ‘</w:t>
      </w:r>
      <w:r w:rsidDel="00000000" w:rsidR="00000000" w:rsidRPr="00000000">
        <w:rPr>
          <w:i w:val="1"/>
          <w:iCs w:val="1"/>
          <w:sz w:val="22"/>
          <w:szCs w:val="22"/>
          <w:rtl w:val="0"/>
        </w:rPr>
        <w:t xml:space="preserve">bukh</w:t>
      </w:r>
      <w:r w:rsidDel="00000000" w:rsidR="00000000" w:rsidRPr="00000000">
        <w:rPr>
          <w:sz w:val="22"/>
          <w:szCs w:val="22"/>
          <w:rtl w:val="0"/>
        </w:rPr>
        <w:t xml:space="preserve">’. The close relation between Jews and their books also has a negative connotation – anti-Jewish persecution has often targeted their books.</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Leslie Howsam depicted the history of the book as the meeting point between bibliography, literature, and history. Within the Jewish context, an additional discipline known as ‘Jewish thought’ is also of relevance. This field deals with Jewish intellectual thought within a conceptual context. Thus, while dealing with the major works of Jewish thinkers, it pays only cursory attention to how the availability of texts in printed form changed Jewish text culture. </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dense intertextuality of Jewish texts requires reflection on the intellectual dimension crucial for comprehending the role of the book in Jewish culture. This is relevant especially for paratexts and broadsides.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For a national bibliography in the true sense, Jews had to wait for the establishment of the Jewish National and University Library in Jerusalem in 1925. Only then did an organized institutional treatment of Jewish books begin, both through the catalogs published by the library and with the bibliographic journal ‘Kiryat Sefer,’ which was founded in the same year. Thus began the consolidation of Jewish bibliography, to which distinguished librarians contributed, in Palestine as well as in Europe and the USA. Gershom Scholem (1982-1897), the eminent Kabbalah scholar, also contributed to the bibliographic effort. It is also worth mentioning in this context Yitzhak Yudlov from Jerusalem, who managed the bibliography of the Hebrew book project for many years, and Brad Sabin Hill from Washington, two of the great living bibliographers who are with us. Among the impressive initiatives and breakthroughs at what is now the National Library of Israel in Jerusalem was indeed the Bibliography of the Hebrew Book Project, which records all Hebrew-letter books in print until 1960. However, this project did not mention fonts, nor, usually, images, and referenced only what was considered essential information (the names of individuals, dates and places) in the paratexts.</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In the digital age, some pioneering databases emerged besides the digital cataloging of the library and the bibliography project. An outstanding example is the Friedberg Genizah Project, which now resides at the National Library of Israel. Genizah fragments that were once stored in the attic of the Ben Ezra Synagogue in Cairo are now visually accessible wherever there are computers and the internet, augmented by research bibliography to many of the fragments and transcriptions for some of them, too. Another important digital project is </w:t>
      </w:r>
      <w:r w:rsidDel="00000000" w:rsidR="00000000" w:rsidRPr="00000000">
        <w:rPr>
          <w:i w:val="1"/>
          <w:iCs w:val="1"/>
          <w:sz w:val="22"/>
          <w:szCs w:val="22"/>
          <w:rtl w:val="0"/>
        </w:rPr>
        <w:t xml:space="preserve">Ktiv: The International Collection of Digitized Hebrew Manuscripts</w:t>
      </w:r>
      <w:r w:rsidDel="00000000" w:rsidR="00000000" w:rsidRPr="00000000">
        <w:rPr>
          <w:sz w:val="22"/>
          <w:szCs w:val="22"/>
          <w:rtl w:val="0"/>
        </w:rPr>
        <w:t xml:space="preserve">. Digital information repositories, such as the Responsa Project (which presents the traditional works in digital searchable text) and Footprints (which tracks the journeys of individual book copies), have also joined this digital bibliographic effort, as well as Hebrewbooks, which holds scans (usually not of high quality) or more than 65,000 traditional Hebrew books.</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Bibliography serves as the foundation for book research, but the studies that build upon it are an essential additional layer. Zeev Gries’s Hebrew book about the craft of writing and printing in Hasidism (1992), is the first Hebrew study to utilize new ideas and concepts from the field of the western history of the book. Gries, akin to Robert Darnton, illuminated the figures of those he termed ‘gray cultural agents’ – printers, scribes, book vendors, and beyond. Shlomo Berger (1950-2015) who studied Yiddish books was the first to introduce the term ‘paratexts’ to the study of the Jewish book. Finally, two contemporary central researchers have also made important contributions: David Stern, who wrote </w:t>
      </w:r>
      <w:r w:rsidDel="00000000" w:rsidR="00000000" w:rsidRPr="00000000">
        <w:rPr>
          <w:i w:val="1"/>
          <w:iCs w:val="1"/>
          <w:sz w:val="22"/>
          <w:szCs w:val="22"/>
          <w:rtl w:val="0"/>
        </w:rPr>
        <w:t xml:space="preserve">inter alia</w:t>
      </w:r>
      <w:r w:rsidDel="00000000" w:rsidR="00000000" w:rsidRPr="00000000">
        <w:rPr>
          <w:sz w:val="22"/>
          <w:szCs w:val="22"/>
          <w:rtl w:val="0"/>
        </w:rPr>
        <w:t xml:space="preserve"> about the printing of the Bible and the Talmud; and Yaakov Z. Meir, who has studied the printing of the Jerusalem Talmud in Venice. Currently, the Brill </w:t>
      </w:r>
      <w:r w:rsidDel="00000000" w:rsidR="00000000" w:rsidRPr="00000000">
        <w:rPr>
          <w:i w:val="1"/>
          <w:iCs w:val="1"/>
          <w:sz w:val="22"/>
          <w:szCs w:val="22"/>
          <w:rtl w:val="0"/>
        </w:rPr>
        <w:t xml:space="preserve">Encyclopedia of Jewish Book Cultures</w:t>
      </w:r>
      <w:r w:rsidDel="00000000" w:rsidR="00000000" w:rsidRPr="00000000">
        <w:rPr>
          <w:sz w:val="22"/>
          <w:szCs w:val="22"/>
          <w:rtl w:val="0"/>
        </w:rPr>
        <w:t xml:space="preserve">, edited by Emile Schrijver, is nearing completion and stands at the forefront of research.</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Thus far I have contextualized the study in general, and now I would like to describe the current stage of research of the three elements. In each of them, I will start with traditional scholarship, and then consider relevant digital projects.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Investigating the research questions through three perspectives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b w:val="1"/>
          <w:bCs w:val="1"/>
          <w:i w:val="1"/>
          <w:iCs w:val="1"/>
          <w:sz w:val="22"/>
          <w:szCs w:val="22"/>
          <w:rtl w:val="0"/>
        </w:rPr>
        <w:t xml:space="preserve">Fonts</w:t>
      </w:r>
      <w:r w:rsidDel="00000000" w:rsidR="00000000" w:rsidRPr="00000000">
        <w:rPr>
          <w:sz w:val="22"/>
          <w:szCs w:val="22"/>
          <w:rtl w:val="0"/>
        </w:rPr>
        <w:t xml:space="preserve">: </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Hebrew typeset letters were among the earliest created in Europe, second only to those prepared for Latin print. Like the Latin letters, they relied heavily on the local or regional scribal practices and were created within various Italian, Spanish, Ashkenazi (=German), and Mediterranean families. Most of them followed the square handwritten fonts, but some followed the cursive style, especially the Spanish type (usually used for commentaries on the central texts, such as in the Rabbinic Bible and the Talmud) and later on, Ashkenazi type, which were employed for Yiddish books.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Ada Yardeni has offered a well-founded proposal for a taxonomy for Hebrew handwriting from Early Judaism to Mediaeval manuscripts, by reconstructing the strokes and of the different writing tools and hands. Yet a taxonomy for the development of the variety of printing fonts, in relation</w:t>
      </w:r>
      <w:r w:rsidDel="00000000" w:rsidR="00000000" w:rsidRPr="00000000">
        <w:rPr>
          <w:rtl w:val="0"/>
        </w:rPr>
        <w:t xml:space="preserve"> </w:t>
      </w:r>
      <w:r w:rsidDel="00000000" w:rsidR="00000000" w:rsidRPr="00000000">
        <w:rPr>
          <w:sz w:val="22"/>
          <w:szCs w:val="22"/>
          <w:rtl w:val="0"/>
        </w:rPr>
        <w:t xml:space="preserve">to developing technical and aesthetic refinements beyond the first step of departure from the manuscripts, remains a desideratum. </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In the study of printed fonts in Jewish culture, the main scholarly efforts were made by Herbert Zafren in the 1970s and 1980s. His important yet sporadic contributions were barely followed until the above-mentioned studies of Ittai Tamari in the 1990s and in the beginning of the 21</w:t>
      </w:r>
      <w:r w:rsidDel="00000000" w:rsidR="00000000" w:rsidRPr="00000000">
        <w:rPr>
          <w:sz w:val="22"/>
          <w:szCs w:val="22"/>
          <w:vertAlign w:val="superscript"/>
          <w:rtl w:val="0"/>
        </w:rPr>
        <w:t xml:space="preserve">st</w:t>
      </w:r>
      <w:r w:rsidDel="00000000" w:rsidR="00000000" w:rsidRPr="00000000">
        <w:rPr>
          <w:sz w:val="22"/>
          <w:szCs w:val="22"/>
          <w:rtl w:val="0"/>
        </w:rPr>
        <w:t xml:space="preserve"> century. However, it should be emphasized that the study of Jewish fonts so far is very partial and intermittent. To date, no attempt has been made to investigate the field in a systematic and comprehensive framework, as planned in this proposal.</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 pioneering attempt to identify and define Ashkenazi fonts (but not images and texts) using digital tools was undertaken in the beginning of the 21</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by Ittai Tamari, in the framework of the research project, </w:t>
      </w:r>
      <w:r w:rsidDel="00000000" w:rsidR="00000000" w:rsidRPr="00000000">
        <w:rPr>
          <w:i w:val="1"/>
          <w:iCs w:val="1"/>
          <w:sz w:val="22"/>
          <w:szCs w:val="22"/>
          <w:rtl w:val="0"/>
        </w:rPr>
        <w:t xml:space="preserve">Hebräische Typographie im deutschsprachigen Raum</w:t>
      </w:r>
      <w:r w:rsidDel="00000000" w:rsidR="00000000" w:rsidRPr="00000000">
        <w:rPr>
          <w:sz w:val="22"/>
          <w:szCs w:val="22"/>
          <w:rtl w:val="0"/>
        </w:rPr>
        <w:t xml:space="preserve">, at the University of Köln. The project undertook a thorough formal and functional analysis of the Ashkenazi style of Hebrew typefaces, based on a corpus of 123 sample printed documents. Some of the ideas and findings from this project can be incorporated, especially regarding the Ashkenazi font. However, that project was stopped and has not been regularly updated to match current technological advancements.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Apart from Tamari, most digital projects in Jewish studies focus on manuscripts, but include printed matter as well, if it is part of their corpus (for example the Friedberg Genizah Project). They are interested mainly in reading the texts, and less in the identification of fonts and graphic elements. </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Several steps in the workflow of font classification can be automated with relative ease, such as glyph parsing and printed letter recognition. Recent advances in automatic detection and classification of font types have been achieved using neural networks and transformer models (e.g. Wissam, 2024), and the gist of the effort has been directed towards advancing the methods against a benchmark on contemporary English. In Hebrew, efforts have been directed towards classification and are centered around the typology of handwritten scripts (Droby, 2022, and the current “MIDRASH” project). </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We intend to identify, define, and ultimately produce a detailed taxonomy for each of the Hebrew fonts used by printers prior to the nineteenth century. This will reveal Jewish books printed with the same fonts. This information will become extremely useful for answering questions about the many books and broadsides whose provenance is unknown. Since fonts are created and used in clusters, the proposed taxonomy will facilitate the detection of groups of books produced in a particular location, and not just individual cases. It is assumed that at least one of the books in the group will bear the distinct marking of a place, and this could be used to identify materials in the group. Furthermore, the exact identification will enable us to plot the trajectories of fonts (and books) and to trace their movements. In some instances, old sets of fonts were sold to other printing houses, as in cases when a distinctive local font was copied at other places, such as the </w:t>
      </w:r>
      <w:r w:rsidDel="00000000" w:rsidR="00000000" w:rsidRPr="00000000">
        <w:rPr>
          <w:i w:val="1"/>
          <w:iCs w:val="1"/>
          <w:sz w:val="22"/>
          <w:szCs w:val="22"/>
          <w:rtl w:val="0"/>
        </w:rPr>
        <w:t xml:space="preserve">Otiyot Amsterdam </w:t>
      </w:r>
      <w:r w:rsidDel="00000000" w:rsidR="00000000" w:rsidRPr="00000000">
        <w:rPr>
          <w:sz w:val="22"/>
          <w:szCs w:val="22"/>
          <w:rtl w:val="0"/>
        </w:rPr>
        <w:t xml:space="preserve">("Amsterdam letters"), because of their renowned readability.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120" w:lineRule="auto"/>
        <w:jc w:val="both"/>
        <w:rPr>
          <w:b w:val="1"/>
          <w:bCs w:val="1"/>
          <w:i w:val="1"/>
          <w:iCs w:val="1"/>
          <w:sz w:val="22"/>
          <w:szCs w:val="22"/>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b w:val="1"/>
          <w:bCs w:val="1"/>
          <w:i w:val="1"/>
          <w:iCs w:val="1"/>
          <w:sz w:val="22"/>
          <w:szCs w:val="22"/>
          <w:rtl w:val="0"/>
        </w:rPr>
        <w:t xml:space="preserve">Graphical Elements and Images</w:t>
      </w:r>
      <w:r w:rsidDel="00000000" w:rsidR="00000000" w:rsidRPr="00000000">
        <w:rPr>
          <w:sz w:val="22"/>
          <w:szCs w:val="22"/>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Contemporary DH projects on Christian print include Early Modern Graphic Literacies (EModGraL) which is based at the Department of English, at the University of Turku, Finland; The Universal Short Title Catalogue (USTC) which is based in St. Andrews University, in Scotland; and the older Visualizing English Print (VEP) at the University of Wisconsin in the USA. Hebrew books have only a small part, if any, in these projects.</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Only sparse attention has been paid so far to the graphic elements in Jewish print. In the 1980s, Chone Shmeruk examined the images that were printed in Yiddish books in the 17</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and Brad Sabin Hill wrote an excellent essay in the </w:t>
      </w:r>
      <w:r w:rsidDel="00000000" w:rsidR="00000000" w:rsidRPr="00000000">
        <w:rPr>
          <w:i w:val="1"/>
          <w:iCs w:val="1"/>
          <w:sz w:val="22"/>
          <w:szCs w:val="22"/>
          <w:rtl w:val="0"/>
        </w:rPr>
        <w:t xml:space="preserve">Encyclopedia of Jewish Book Cultures</w:t>
      </w:r>
      <w:r w:rsidDel="00000000" w:rsidR="00000000" w:rsidRPr="00000000">
        <w:rPr>
          <w:sz w:val="22"/>
          <w:szCs w:val="22"/>
          <w:rtl w:val="0"/>
        </w:rPr>
        <w:t xml:space="preserve"> about the “Hebrew Printed Book as Art and Object”, but there has hitherto, been no attempt to approach the topic comprehensively and systematically. Olga Sixtova's important edited book, </w:t>
      </w:r>
      <w:r w:rsidDel="00000000" w:rsidR="00000000" w:rsidRPr="00000000">
        <w:rPr>
          <w:i w:val="1"/>
          <w:iCs w:val="1"/>
          <w:sz w:val="22"/>
          <w:szCs w:val="22"/>
          <w:rtl w:val="0"/>
        </w:rPr>
        <w:t xml:space="preserve">Hebrew Printing in Bohemia and Moravia</w:t>
      </w:r>
      <w:r w:rsidDel="00000000" w:rsidR="00000000" w:rsidRPr="00000000">
        <w:rPr>
          <w:sz w:val="22"/>
          <w:szCs w:val="22"/>
          <w:rtl w:val="0"/>
        </w:rPr>
        <w:t xml:space="preserve">, has a chapter on the ornamentations of Hebrew books in 16</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Prague as part of Bohemian book design. We plan to expand such research with our findings.</w:t>
      </w:r>
    </w:p>
    <w:p w:rsidR="00000000" w:rsidDel="00000000" w:rsidP="00000000" w:rsidRDefault="00000000" w:rsidRPr="00000000" w14:paraId="0000004B">
      <w:pPr>
        <w:spacing w:before="120" w:lineRule="auto"/>
        <w:jc w:val="both"/>
        <w:rPr>
          <w:sz w:val="22"/>
          <w:szCs w:val="22"/>
        </w:rPr>
      </w:pPr>
      <w:r w:rsidDel="00000000" w:rsidR="00000000" w:rsidRPr="00000000">
        <w:rPr>
          <w:sz w:val="22"/>
          <w:szCs w:val="22"/>
          <w:rtl w:val="0"/>
        </w:rPr>
        <w:t xml:space="preserve">From a technological point of view, the classification task of both fonts and graphic elements consists of two separate aspects: the availability of a platform that enables capture, annotation and correction of classification of fonts and graphic elements on one hand, and the application of computer vision methods for automatic image classification on the other. A thread of digital paleography projects has used the evolving DigiPal-Archetype Ink open source platform, and even ran a short POC study on Hebrew script in an earlier stage of the period. These projects, however, did not connect or communicate with automatization efforts.  </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 database of the images and the graphic elements in Hebrew print will enhance our understanding of the printed Jewish visual culture, as well as a comparison to the Christian visual culture. In most cases Jews used some, but not all, of the Christian images. This study of the graphic elements will also enable us to locate centers of printing, but a lot more can be done with it, using a cultural analysis of a gamut of materials that have not been systematically collected so far.</w:t>
      </w:r>
    </w:p>
    <w:p w:rsidR="00000000" w:rsidDel="00000000" w:rsidP="00000000" w:rsidRDefault="00000000" w:rsidRPr="00000000" w14:paraId="0000004D">
      <w:pPr>
        <w:spacing w:before="120" w:lineRule="auto"/>
        <w:jc w:val="both"/>
        <w:rPr>
          <w:sz w:val="22"/>
          <w:szCs w:val="22"/>
        </w:rPr>
      </w:pPr>
      <w:r w:rsidDel="00000000" w:rsidR="00000000" w:rsidRPr="00000000">
        <w:rPr>
          <w:b w:val="1"/>
          <w:bCs w:val="1"/>
          <w:i w:val="1"/>
          <w:iCs w:val="1"/>
          <w:sz w:val="22"/>
          <w:szCs w:val="22"/>
          <w:rtl w:val="0"/>
        </w:rPr>
        <w:t xml:space="preserve">Paratexts</w:t>
      </w:r>
      <w:r w:rsidDel="00000000" w:rsidR="00000000" w:rsidRPr="00000000">
        <w:rPr>
          <w:sz w:val="22"/>
          <w:szCs w:val="22"/>
          <w:rtl w:val="0"/>
        </w:rPr>
        <w:t xml:space="preserve">: </w:t>
      </w:r>
    </w:p>
    <w:p w:rsidR="00000000" w:rsidDel="00000000" w:rsidP="00000000" w:rsidRDefault="00000000" w:rsidRPr="00000000" w14:paraId="0000004E">
      <w:pPr>
        <w:spacing w:before="120" w:lineRule="auto"/>
        <w:jc w:val="both"/>
        <w:rPr>
          <w:sz w:val="22"/>
          <w:szCs w:val="22"/>
        </w:rPr>
      </w:pPr>
      <w:r w:rsidDel="00000000" w:rsidR="00000000" w:rsidRPr="00000000">
        <w:rPr>
          <w:sz w:val="22"/>
          <w:szCs w:val="22"/>
          <w:rtl w:val="0"/>
        </w:rPr>
        <w:t xml:space="preserve">These elements, especially (though not limited to) introductions, approbations, printer's poems, and colophons contain abundant valuable information that has been used so far only sporadically. A digital text corpus</w:t>
      </w:r>
      <w:r w:rsidDel="00000000" w:rsidR="00000000" w:rsidRPr="00000000">
        <w:rPr>
          <w:rtl w:val="0"/>
        </w:rPr>
        <w:t xml:space="preserve"> </w:t>
      </w:r>
      <w:r w:rsidDel="00000000" w:rsidR="00000000" w:rsidRPr="00000000">
        <w:rPr>
          <w:sz w:val="22"/>
          <w:szCs w:val="22"/>
          <w:rtl w:val="0"/>
        </w:rPr>
        <w:t xml:space="preserve">of paratexts will make it possible to discover new relationships among individuals involved in the book production industry, for example, to establish family relations between the various agents of bookmaking. It will aid in identifying the development of linguistic expressions and themes, as well as networks uniting agents of the book. One of the expected findings, for example, is the centrality of family relations in the production of Jewish books. A catalog of the sub-genres of paratextual elements is also needed: e.g. elaborated titles, but also </w:t>
      </w:r>
      <w:r w:rsidDel="00000000" w:rsidR="00000000" w:rsidRPr="00000000">
        <w:rPr>
          <w:i w:val="1"/>
          <w:iCs w:val="1"/>
          <w:sz w:val="22"/>
          <w:szCs w:val="22"/>
          <w:rtl w:val="0"/>
        </w:rPr>
        <w:t xml:space="preserve">Haskamot</w:t>
      </w:r>
      <w:r w:rsidDel="00000000" w:rsidR="00000000" w:rsidRPr="00000000">
        <w:rPr>
          <w:sz w:val="22"/>
          <w:szCs w:val="22"/>
          <w:rtl w:val="0"/>
        </w:rPr>
        <w:t xml:space="preserve"> – the nihil obstat / ad usum in the Hebrew printing culture, laudatory prose texts and poetries for author, work, and printer etc., as well as introductions, indices, and other elements for organizing the printed text and making it more accessible.</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two-volume book published by Cambridge University Press in 2014, </w:t>
      </w:r>
      <w:r w:rsidDel="00000000" w:rsidR="00000000" w:rsidRPr="00000000">
        <w:rPr>
          <w:i w:val="1"/>
          <w:iCs w:val="1"/>
          <w:sz w:val="22"/>
          <w:szCs w:val="22"/>
          <w:rtl w:val="0"/>
        </w:rPr>
        <w:t xml:space="preserve">Paratexts in English printed drama to 1642</w:t>
      </w:r>
      <w:r w:rsidDel="00000000" w:rsidR="00000000" w:rsidRPr="00000000">
        <w:rPr>
          <w:sz w:val="22"/>
          <w:szCs w:val="22"/>
          <w:rtl w:val="0"/>
        </w:rPr>
        <w:t xml:space="preserve">, which also includes a database,</w:t>
      </w:r>
      <w:r w:rsidDel="00000000" w:rsidR="00000000" w:rsidRPr="00000000">
        <w:rPr>
          <w:i w:val="1"/>
          <w:iCs w:val="1"/>
          <w:sz w:val="22"/>
          <w:szCs w:val="22"/>
          <w:rtl w:val="0"/>
        </w:rPr>
        <w:t xml:space="preserve"> </w:t>
      </w:r>
      <w:r w:rsidDel="00000000" w:rsidR="00000000" w:rsidRPr="00000000">
        <w:rPr>
          <w:sz w:val="22"/>
          <w:szCs w:val="22"/>
          <w:rtl w:val="0"/>
        </w:rPr>
        <w:t xml:space="preserve">is an example of what I wish to achieve in my project on Jewish books. Paratexts and information about them can also be found in projects such as the Universal Short Title Catalogue (USTC), The English Short Title Catalogue (ESTC), and Paratext and Power (translating Arabic paratexts).</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field of paratextual studies received a boost with the advent of digital methods for the representation, study and analysis of text. Several projects demonstrated potential insights that can be gained through a multimodal digital study of paratexts, from a meticulous study of font types and sizes to a socio-linguistic corpus analysis and graph networks (e.g. Tyrkkö J., 2013, Valeriani, M., 2022). </w:t>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study of Jewish paratexts, however is very much in its infancy. The pioneer in this field was, as mentioned, Shlomo Berger, who studied Yiddish paratexts. Yaacov Spiegel collected many paratexts (without using the term) in a series of five Hebrew books, but in this case too, so far there have been no attempts to collect and analyze the material, or to supply a comprehensive dataset. The invaluable database of the bibliography of the Hebrew book at the National Library of Israel currently contains 115,000 bibliographic records and more than 15,000 biographies of persons. However, these are short and the paratexts are abbreviated, thus a great deal of cultural and literary information remains unavailable, and we would like to complete the data that is missing.</w:t>
      </w:r>
    </w:p>
    <w:p w:rsidR="00000000" w:rsidDel="00000000" w:rsidP="00000000" w:rsidRDefault="00000000" w:rsidRPr="00000000" w14:paraId="00000052">
      <w:pPr>
        <w:spacing w:before="120" w:lineRule="auto"/>
        <w:jc w:val="both"/>
        <w:rPr>
          <w:b w:val="1"/>
          <w:bCs w:val="1"/>
          <w:sz w:val="22"/>
          <w:szCs w:val="22"/>
        </w:rPr>
      </w:pPr>
      <w:r w:rsidDel="00000000" w:rsidR="00000000" w:rsidRPr="00000000">
        <w:rPr>
          <w:rtl w:val="0"/>
        </w:rPr>
      </w:r>
    </w:p>
    <w:p w:rsidR="00000000" w:rsidDel="00000000" w:rsidP="00000000" w:rsidRDefault="00000000" w:rsidRPr="00000000" w14:paraId="00000053">
      <w:pPr>
        <w:spacing w:before="120" w:lineRule="auto"/>
        <w:jc w:val="both"/>
        <w:rPr>
          <w:b w:val="1"/>
          <w:bCs w:val="1"/>
          <w:sz w:val="22"/>
          <w:szCs w:val="22"/>
        </w:rPr>
      </w:pPr>
      <w:r w:rsidDel="00000000" w:rsidR="00000000" w:rsidRPr="00000000">
        <w:rPr>
          <w:b w:val="1"/>
          <w:bCs w:val="1"/>
          <w:sz w:val="22"/>
          <w:szCs w:val="22"/>
          <w:rtl w:val="0"/>
        </w:rPr>
        <w:t xml:space="preserve">Broadsides as a test case</w:t>
      </w:r>
    </w:p>
    <w:p w:rsidR="00000000" w:rsidDel="00000000" w:rsidP="00000000" w:rsidRDefault="00000000" w:rsidRPr="00000000" w14:paraId="00000054">
      <w:pPr>
        <w:spacing w:before="120" w:lineRule="auto"/>
        <w:jc w:val="both"/>
        <w:rPr>
          <w:sz w:val="22"/>
          <w:szCs w:val="22"/>
        </w:rPr>
      </w:pPr>
      <w:r w:rsidDel="00000000" w:rsidR="00000000" w:rsidRPr="00000000">
        <w:rPr>
          <w:sz w:val="22"/>
          <w:szCs w:val="22"/>
          <w:rtl w:val="0"/>
        </w:rPr>
        <w:t xml:space="preserve">A test case for applying our findings will be a study dedicated to Jewish broadsides. Broadsides provide a unique perspective on everyday Jewish life over the centuries, both as expressions of the community (wedding songs, riddles, wall calendars, internal community dispositions) and its relationship to the Christian or Muslim surroundings (regulations and laws). They provide information about everyday practices, common people and events that might not be otherwise recorded in other forms. Jewish broadsides represent roughly ten percent of the total printed production of Jewish books. </w:t>
      </w:r>
    </w:p>
    <w:p w:rsidR="00000000" w:rsidDel="00000000" w:rsidP="00000000" w:rsidRDefault="00000000" w:rsidRPr="00000000" w14:paraId="00000055">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Andrew Pettegree's edited book, </w:t>
      </w:r>
      <w:r w:rsidDel="00000000" w:rsidR="00000000" w:rsidRPr="00000000">
        <w:rPr>
          <w:i w:val="1"/>
          <w:iCs w:val="1"/>
          <w:sz w:val="22"/>
          <w:szCs w:val="22"/>
          <w:rtl w:val="0"/>
        </w:rPr>
        <w:t xml:space="preserve">Broadsheets: Single-Sheet Publishing in the First Age of Print</w:t>
      </w:r>
      <w:r w:rsidDel="00000000" w:rsidR="00000000" w:rsidRPr="00000000">
        <w:rPr>
          <w:sz w:val="22"/>
          <w:szCs w:val="22"/>
          <w:rtl w:val="0"/>
        </w:rPr>
        <w:t xml:space="preserve"> offers a nuanced examination of non-Jewish broadsheets as a vital element of early modern print culture. The book highlights the significance of these single-sheet publications in shaping public opinion, disseminating information, and contributing to the cultural and political life of the period. </w:t>
      </w:r>
    </w:p>
    <w:p w:rsidR="00000000" w:rsidDel="00000000" w:rsidP="00000000" w:rsidRDefault="00000000" w:rsidRPr="00000000" w14:paraId="00000056">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As for Jewish broadsides, the main contributions so far are the Valmadonna library catalogue from 2015, and my own studies published since the 2020s. I have been collecting information about broadsides from various libraries and collections, as part of a project funded by the Israel Science Foundation. Many of the broadsides lack information about their time and place, and the ability to use the font definitions, reused graphic elements and characteristics in the use of paratexts as suggested in this project, will clarify many questions about their time and place.</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before="120" w:lineRule="auto"/>
        <w:jc w:val="both"/>
        <w:rPr>
          <w:sz w:val="22"/>
          <w:szCs w:val="22"/>
          <w:highlight w:val="yellow"/>
        </w:rPr>
      </w:pPr>
      <w:r w:rsidDel="00000000" w:rsidR="00000000" w:rsidRPr="00000000">
        <w:rPr>
          <w:sz w:val="22"/>
          <w:szCs w:val="22"/>
          <w:rtl w:val="0"/>
        </w:rPr>
        <w:t xml:space="preserve">The study of broadsides is incorporated in this project for three reasons: First, this is a neglected yet critical ad hoc print product that should be considered together with the larger venture of book printing. Second, since most broadsides do not include indications of place and date, the intersection of fonts and images on broadsides will make it possible to pin-point their origin. Third, because they are comparatively short and carry distinct and often exclamatory expressions, the connection between form and matter in them is more concise and visible. During these last four years I have been conducting a research project funded by the Israel Science Foundation about them. Cataloging broadsides is still a challenge because of their diversity in form and content. In many cases, the ‘ensemble’ and not one major work defines the character of a broadside. Here the combined attempt to continue the efforts of the catalogue of the Lehman and the Valmadonna collections, with additional categories beyond content into technical aspects of printing, will be a major challenge. </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MARGINS project will utilize a corpus consisting of all books and broadsides printed in Hebrew fonts, from the beginning of Hebrew printing in the 15</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until the</w:t>
      </w:r>
      <w:r w:rsidDel="00000000" w:rsidR="00000000" w:rsidRPr="00000000">
        <w:rPr>
          <w:rtl w:val="0"/>
        </w:rPr>
        <w:t xml:space="preserve"> end</w:t>
      </w:r>
      <w:r w:rsidDel="00000000" w:rsidR="00000000" w:rsidRPr="00000000">
        <w:rPr>
          <w:sz w:val="22"/>
          <w:szCs w:val="22"/>
          <w:rtl w:val="0"/>
        </w:rPr>
        <w:t xml:space="preserve"> of the 18</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There are about 150 incunabula, about 10,000 titles in the 16</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20,000 in the 17</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and 30,000 in the 18</w:t>
      </w:r>
      <w:r w:rsidDel="00000000" w:rsidR="00000000" w:rsidRPr="00000000">
        <w:rPr>
          <w:sz w:val="22"/>
          <w:szCs w:val="22"/>
          <w:vertAlign w:val="superscript"/>
          <w:rtl w:val="0"/>
        </w:rPr>
        <w:t xml:space="preserve">th</w:t>
      </w:r>
      <w:r w:rsidDel="00000000" w:rsidR="00000000" w:rsidRPr="00000000">
        <w:rPr>
          <w:sz w:val="22"/>
          <w:szCs w:val="22"/>
          <w:rtl w:val="0"/>
        </w:rPr>
        <w:t xml:space="preserve"> century, so all together, about 60,000 books. About 7,000 of them are available with high-quality scans, in the National Library of Israel, in European libraries, and in the United States. We will use original copies in the NLI and in other libraries worldwide for a close reading, especially for analyzing fonts. Distant reading will be performed using digital tools on the digital text corpus with tools and methodologies described below.  The number of broadsides in this period has been estimated at approximately 5000, but the precise number is not known, since most of them are not cataloged or even registered. In order to maintain the systematic approach to the material, the work will advance gradually and chronologically, starting with the first 100 years and progressing in segments of 50 years of printing.</w:t>
      </w:r>
    </w:p>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If successful, the intersection between the three trajectories will reveal hidden dimensions that are fundamental to the history of Jewish and western cultures of communication. It will become clear that the development of the early modern Jewish textual culture must be comprehended through the conjunction of the textual and the physical, formerly overlooked, elements of the printed book.</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Section b. Methodology</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MARGINS studies two different aspects which together comprise books: the visual and the textual. Fonts and Graphic elements are of course visual, and paratexts are mostly textual. As mentioned, there has been comparatively little previous study of these elements in Jewish print culture, so the analysis of each of them separately, and especially their combined analysis, would entail a breakthrough in the study of Jewish print culture, and early modern Jewish culture. </w:t>
      </w:r>
    </w:p>
    <w:p w:rsidR="00000000" w:rsidDel="00000000" w:rsidP="00000000" w:rsidRDefault="00000000" w:rsidRPr="00000000" w14:paraId="0000005D">
      <w:pPr>
        <w:jc w:val="both"/>
        <w:rPr>
          <w:sz w:val="22"/>
          <w:szCs w:val="22"/>
        </w:rPr>
      </w:pPr>
      <w:r w:rsidDel="00000000" w:rsidR="00000000" w:rsidRPr="00000000">
        <w:rPr>
          <w:rtl w:val="0"/>
        </w:rPr>
      </w:r>
    </w:p>
    <w:p w:rsidR="00000000" w:rsidDel="00000000" w:rsidP="00000000" w:rsidRDefault="00000000" w:rsidRPr="00000000" w14:paraId="0000005E">
      <w:pPr>
        <w:jc w:val="both"/>
        <w:rPr>
          <w:sz w:val="22"/>
          <w:szCs w:val="22"/>
        </w:rPr>
      </w:pPr>
      <w:r w:rsidDel="00000000" w:rsidR="00000000" w:rsidRPr="00000000">
        <w:rPr>
          <w:sz w:val="22"/>
          <w:szCs w:val="22"/>
          <w:rtl w:val="0"/>
        </w:rPr>
        <w:t xml:space="preserve">For the two first aspects of the research, fonts and graphic elements, the appropriate methodology is that of pattern recognition and categorization; The textual elements – in paratexts and in broadsides – call for text analysis and knowledge extraction. In all parts and stages of the work, the leading principle will be a close, well coordinated collaboration between human expertise and automatic, machine learning based tools and processes. Each result of an automatic classification will be meticulously examined by the researchers, and each scholarly insight - whether one that predates this research or rises from it - will be put to the test of the data and computerized methods available. </w:t>
      </w:r>
    </w:p>
    <w:p w:rsidR="00000000" w:rsidDel="00000000" w:rsidP="00000000" w:rsidRDefault="00000000" w:rsidRPr="00000000" w14:paraId="0000005F">
      <w:pPr>
        <w:jc w:val="both"/>
        <w:rPr>
          <w:sz w:val="22"/>
          <w:szCs w:val="22"/>
        </w:rPr>
      </w:pPr>
      <w:r w:rsidDel="00000000" w:rsidR="00000000" w:rsidRPr="00000000">
        <w:rPr>
          <w:rtl w:val="0"/>
        </w:rPr>
      </w:r>
    </w:p>
    <w:p w:rsidR="00000000" w:rsidDel="00000000" w:rsidP="00000000" w:rsidRDefault="00000000" w:rsidRPr="00000000" w14:paraId="00000060">
      <w:pPr>
        <w:jc w:val="both"/>
        <w:rPr>
          <w:sz w:val="22"/>
          <w:szCs w:val="22"/>
        </w:rPr>
      </w:pPr>
      <w:r w:rsidDel="00000000" w:rsidR="00000000" w:rsidRPr="00000000">
        <w:rPr>
          <w:sz w:val="22"/>
          <w:szCs w:val="22"/>
          <w:rtl w:val="0"/>
        </w:rPr>
        <w:t xml:space="preserve">Another important aspect of the methodology is that of dynamic modeling: We commence with scholarly categories for all aspects of our study, whether it is known font families and types, the appearance or lack of frames in title pages, the appearance of designed empty space on the page, emblematic and graphic categories, or conceptions about sub-genres of paratexts, or of the roles of actors in early modern book making. We begin by constructing a preliminary ontology and vocabularies, based as much as possible on previous work (e.g. the ontology in Valeriani, M, 2022). The ontology and vocabularies, however, will be advanced as preliminary hypotheses, and subject to test, revision or confutation. Since many such preconceived categories were formed based on research in the non-Jewish domains, or with no quantitative data-informed evidence, it is to be expected that the ensuing knowledge system will differ from the initial one.</w:t>
      </w:r>
    </w:p>
    <w:p w:rsidR="00000000" w:rsidDel="00000000" w:rsidP="00000000" w:rsidRDefault="00000000" w:rsidRPr="00000000" w14:paraId="00000061">
      <w:pPr>
        <w:jc w:val="both"/>
        <w:rPr>
          <w:sz w:val="22"/>
          <w:szCs w:val="22"/>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MARGINS will take advantage of the advancements in the study of Christian European printing products, and while applying them to the Jewish prints, it will also push the borders of research by mapping and studying paratexts and broadsides. It is hoped that the combination of a systematic and innovative study of these three marginal and hitherto neglected elements of the printed book will produce a ground-breaking understanding not only of the history of Jewish print but also of early modern Jewish culture.</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project will also yield several open-access research-based datasets. These will enable both in-depth identification, reading, and analysis; as well as the distant reading of elements in mass quantities, most of which have been only little and sporadically studied so far. It will also allow for ongoing updating when new data becomes known.</w:t>
      </w:r>
    </w:p>
    <w:p w:rsidR="00000000" w:rsidDel="00000000" w:rsidP="00000000" w:rsidRDefault="00000000" w:rsidRPr="00000000" w14:paraId="00000064">
      <w:pPr>
        <w:spacing w:before="120" w:lineRule="auto"/>
        <w:jc w:val="both"/>
        <w:rPr>
          <w:sz w:val="22"/>
          <w:szCs w:val="22"/>
        </w:rPr>
      </w:pPr>
      <w:r w:rsidDel="00000000" w:rsidR="00000000" w:rsidRPr="00000000">
        <w:rPr>
          <w:sz w:val="22"/>
          <w:szCs w:val="22"/>
          <w:rtl w:val="0"/>
        </w:rPr>
        <w:t xml:space="preserve">The state of the art in the fields relevant to both paratexts and broadsides: digital text analysis, investigation and presentation, comprises a multi stage process. Advanced Machine Learning (ML) assisted OCR packages are used with specifically trained models to efficiently and accurately extract the texts, including page structure. Models for historic printed Hebrew are available in both Transkribus and eScriptorium and can be easily fine-tuned for specific text types. The information contained in the texts is modeled and saved in a cloud based database. The database can expose data streams to make the information available both for use in other parts of the project as well as for public dissemination. The extracted texts, in XML-TEI format can be annotated with a humanly supervised NER process for people, locations and more, and linked to external authorities or internal thesauri, thus being integrated into spheres of linked open data. Finally, using a digital presentation framework such as TEI-Publisher, some or all of the analyzed texts can be presented and queried on the web with the extracted and enriched texts and metadata.</w:t>
      </w:r>
    </w:p>
    <w:p w:rsidR="00000000" w:rsidDel="00000000" w:rsidP="00000000" w:rsidRDefault="00000000" w:rsidRPr="00000000" w14:paraId="00000065">
      <w:pPr>
        <w:spacing w:before="120" w:lineRule="auto"/>
        <w:jc w:val="both"/>
        <w:rPr>
          <w:sz w:val="22"/>
          <w:szCs w:val="22"/>
          <w:highlight w:val="yellow"/>
        </w:rPr>
      </w:pPr>
      <w:r w:rsidDel="00000000" w:rsidR="00000000" w:rsidRPr="00000000">
        <w:rPr>
          <w:sz w:val="22"/>
          <w:szCs w:val="22"/>
          <w:rtl w:val="0"/>
        </w:rPr>
        <w:t xml:space="preserve">It is important to note that texts encoded in XML-TEI with the page structure and with entities (people, places and more) with included references to the scans used as the basis for the document serve as datasets in and of themselves. These documents can be placed in publicly available long term preservation repositories. Since they are based on accepted open standards, they can be the basis for advanced web based applications as well as a dataset for archiving and future use.</w:t>
      </w:r>
      <w:r w:rsidDel="00000000" w:rsidR="00000000" w:rsidRPr="00000000">
        <w:rPr>
          <w:rtl w:val="0"/>
        </w:rPr>
      </w:r>
    </w:p>
    <w:p w:rsidR="00000000" w:rsidDel="00000000" w:rsidP="00000000" w:rsidRDefault="00000000" w:rsidRPr="00000000" w14:paraId="00000066">
      <w:pPr>
        <w:jc w:val="both"/>
        <w:rPr>
          <w:sz w:val="22"/>
          <w:szCs w:val="2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The work on fonts and graphic elements will be carried out incrementally and in constant dialogue: After collecting initial datasets and classifying them - both manually and automatically - a reconsideration of the typology and the efficacy of both manual interfaces and automatic tools will take place, and so repeatedly after the completion of classifying each further dataset. For this purpose, the initial dataset will include three parts: the first will consist of the earliest material that we wish to classify in full expert supervision. The second part will consist of samples from the different periods and places of publication, that will grow with each further iteration. At the end of the project, the best typology and models will be applied to the entire available corpus and a clear demarcation will remain between the humanly approved classifications and the automatically classified rest, along with its confidence scores.</w:t>
      </w:r>
    </w:p>
    <w:p w:rsidR="00000000" w:rsidDel="00000000" w:rsidP="00000000" w:rsidRDefault="00000000" w:rsidRPr="00000000" w14:paraId="00000068">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The growing supervised set of classified fonts and images will serve a triple purpose: as samples and training set for typology, both for the Human eye and for Machine Learning, as available evidence to support the projects’ consequent conclusion about the world of Jewish print and as benchmark for development of future hypotheses, tools and methods for classification, within and beyond the project. </w:t>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jc w:val="both"/>
        <w:rPr>
          <w:sz w:val="22"/>
          <w:szCs w:val="22"/>
        </w:rPr>
      </w:pPr>
      <w:r w:rsidDel="00000000" w:rsidR="00000000" w:rsidRPr="00000000">
        <w:rPr>
          <w:sz w:val="22"/>
          <w:szCs w:val="22"/>
          <w:rtl w:val="0"/>
        </w:rPr>
        <w:t xml:space="preserve">The iteratively gathered data, modeled according to the gradually developing ontologies and vocabularies will be gathered in an interactive web platform which will serve the project team for ongoing work. Towards the project’s conclusion the platform will be opened up to the research community to make use of the information that has been gathered and tools developed for further research projects. The datasets, including annotated XML-TEI documents, font descriptions, groupings and usage information, paratext contents and classifications and broadsides with their analysis information will all be made publicly available as well as be presented in informative displays. The environment would thereby be designed not merely to answer the needs for the basic tasks, such as cataloging and making detailed knowledge accessible, but also to allow for incorporating the research questions that emerge, and the shared reflections of the researchers dealing with the three major questions presented above.</w:t>
      </w:r>
    </w:p>
    <w:p w:rsidR="00000000" w:rsidDel="00000000" w:rsidP="00000000" w:rsidRDefault="00000000" w:rsidRPr="00000000" w14:paraId="0000006C">
      <w:pPr>
        <w:pBdr>
          <w:top w:space="0" w:sz="0" w:val="nil"/>
          <w:left w:space="0" w:sz="0" w:val="nil"/>
          <w:bottom w:space="0" w:sz="0" w:val="nil"/>
          <w:right w:space="0" w:sz="0" w:val="nil"/>
          <w:between w:space="0" w:sz="0" w:val="nil"/>
        </w:pBdr>
        <w:jc w:val="both"/>
        <w:rPr>
          <w:sz w:val="22"/>
          <w:szCs w:val="22"/>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Paratexts will be a significant part of the datasets mentioned above. We will strive to include all paratexts of the first hundred years of Jewish print, and later paratexts will feature dominantly in the iteratively growing sample. The broadsides, on the other hand, will serve as the first case study for testing and implementing the developing tools and methods for typology of fonts and graphic elements. This is a neglected yet important medium, and because it is local and time-specific, it has the capacity, once located and dated, to shed light on various cultural aspects within the religious, social, spiritual, political, economic realms. The dating and location of broadsides, so many of which are still missing this information, will bring the first important scholarly fruits of the classification efforts.</w:t>
      </w:r>
    </w:p>
    <w:p w:rsidR="00000000" w:rsidDel="00000000" w:rsidP="00000000" w:rsidRDefault="00000000" w:rsidRPr="00000000" w14:paraId="0000006E">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paratexts and broadsheets, however, call for the implementation of other, text based methods and approaches. These will combine close reading, implemented with careful manual annotation according to a customized xml:tei schema, with machine assisted textual pattern detection and classification.  The same principles of dynamic modeling and iterative work will guide this work: we will commence by linking the annotated entities to a set of authorities for all people, places and organizations in the early set and in the sample sets of later material, and continue by gradually enhancing both the tools of knowledge extraction and by expanding the prosopography of book makers and book making establishments, while constantly reassessing our categories of relations between them. Besides the printers, the lauded funding patrons, dedicators or dedicatees, the lists of institutions and people will be complimented through the work on fonts and graphic elements classification, with the agents that are less frequently named in the paratext, such as the type foundries and graphic artists - even if anonymous. </w:t>
      </w:r>
    </w:p>
    <w:p w:rsidR="00000000" w:rsidDel="00000000" w:rsidP="00000000" w:rsidRDefault="00000000" w:rsidRPr="00000000" w14:paraId="0000006F">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Finally, the combination of the explicit knowledge extracted from the dataset and deduced knowledge extracted from the classification of fonts, images and other paratextual elements will serve as a ground for temporal and spatial analysis as well as social network analysis of the world of Jewish print.  </w:t>
      </w:r>
    </w:p>
    <w:p w:rsidR="00000000" w:rsidDel="00000000" w:rsidP="00000000" w:rsidRDefault="00000000" w:rsidRPr="00000000" w14:paraId="00000070">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interactive web platform put together for the project will have several functions depending on the project phase. During the project’s duration it will serve both as a database for the iterative collection of the research data and as a repository for the evolving ontologies and vocabularies which will arise for the data. The platform will serve as a hub for the dynamic and iterative work described above. It will enable manual classification of the fonts and graphic elements in the small initial sample as well as for the text analysis and knowledge extraction from the paratexts. In the following research stages, it will enable exporting the assembled data for the software tools for computer vision (image extraction, classification and categorization) and text analysis and knowledge extraction. The results of these computer based processes will be then returned to the platform for the human experts to analyze, critique and produce guidance for the refinement of the software pipelines for their next run. This process will continue to expand and refine the datasets collected on the platform, as well as to improve the software pipelines. Each iteration will also be an opportunity to modify and expand the ontologies and vocabularies from their initial state to allow a comprehensive classification of the research field.</w:t>
      </w:r>
    </w:p>
    <w:p w:rsidR="00000000" w:rsidDel="00000000" w:rsidP="00000000" w:rsidRDefault="00000000" w:rsidRPr="00000000" w14:paraId="00000071">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Towards the conclusion of the project, the platform will become a publically accessible application, exposing and presenting the collected datasets, both as an interactive presentation tool for the project’s findings and as raw data for archiving and further research. Categories will be used as facets and filters for inspecting and selecting the data, and a timeline and map interface will be included to enable spatiotemporal exploration of the studied phenomenon, and a full-text search functionality will facilitate the retrieval of phrases, citations etc.  </w:t>
      </w:r>
    </w:p>
    <w:p w:rsidR="00000000" w:rsidDel="00000000" w:rsidP="00000000" w:rsidRDefault="00000000" w:rsidRPr="00000000" w14:paraId="00000072">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A guiding principle in putting together the project’s software platform will be to use as much as possible existing standards-based and open source tools, and frameworks. The development work that will take place will be dedicated to connecting between those tools and to refining their parameters and possibly to expanding certain capabilities.</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Work Plan</w:t>
      </w:r>
    </w:p>
    <w:p w:rsidR="00000000" w:rsidDel="00000000" w:rsidP="00000000" w:rsidRDefault="00000000" w:rsidRPr="00000000" w14:paraId="00000076">
      <w:pPr>
        <w:pStyle w:val="Heading2"/>
        <w:spacing w:before="120" w:lineRule="auto"/>
        <w:jc w:val="both"/>
        <w:rPr>
          <w:sz w:val="22"/>
          <w:szCs w:val="22"/>
        </w:rPr>
      </w:pPr>
      <w:bookmarkStart w:colFirst="0" w:colLast="0" w:name="_heading=h.dkgla6e9nx7o" w:id="1"/>
      <w:bookmarkEnd w:id="1"/>
      <w:r w:rsidDel="00000000" w:rsidR="00000000" w:rsidRPr="00000000">
        <w:rPr>
          <w:sz w:val="22"/>
          <w:szCs w:val="22"/>
          <w:rtl w:val="0"/>
        </w:rPr>
        <w:t xml:space="preserve">General</w:t>
      </w:r>
    </w:p>
    <w:p w:rsidR="00000000" w:rsidDel="00000000" w:rsidP="00000000" w:rsidRDefault="00000000" w:rsidRPr="00000000" w14:paraId="00000077">
      <w:pPr>
        <w:spacing w:before="120" w:lineRule="auto"/>
        <w:jc w:val="both"/>
        <w:rPr>
          <w:sz w:val="22"/>
          <w:szCs w:val="22"/>
        </w:rPr>
      </w:pPr>
      <w:r w:rsidDel="00000000" w:rsidR="00000000" w:rsidRPr="00000000">
        <w:rPr>
          <w:sz w:val="22"/>
          <w:szCs w:val="22"/>
          <w:rtl w:val="0"/>
        </w:rPr>
        <w:t xml:space="preserve">Machine vision, document understanding and knowledge extraction have advanced tremendously in the year previous to writing this application. Our attempt to suggest a detailed work plan for the project takes into consideration the highly unpredictable development of these fields in the months ahead. We therefore suggest a careful estimation of work periods, while acknowledging that it may vary significantly. Improvements in machine learning processes and computer vision may expedite certain aspects of the work.  </w:t>
      </w:r>
    </w:p>
    <w:p w:rsidR="00000000" w:rsidDel="00000000" w:rsidP="00000000" w:rsidRDefault="00000000" w:rsidRPr="00000000" w14:paraId="00000078">
      <w:pPr>
        <w:spacing w:before="120" w:lineRule="auto"/>
        <w:jc w:val="both"/>
        <w:rPr>
          <w:sz w:val="22"/>
          <w:szCs w:val="22"/>
        </w:rPr>
      </w:pPr>
      <w:r w:rsidDel="00000000" w:rsidR="00000000" w:rsidRPr="00000000">
        <w:rPr>
          <w:sz w:val="22"/>
          <w:szCs w:val="22"/>
          <w:rtl w:val="0"/>
        </w:rPr>
        <w:t xml:space="preserve">Each stage will consist of both traditional and digital analysis. The work plan includes the following areas of work: the collection and compilation of sources, with a combination of human scientific work, augmented by digital methods of exploration; knowledge extraction and understanding; scientific formulation and distillation of the research products; and finally, presentation and dissemination of the research results through a variety of channels. We aim to hold two annual workshops during the first four years of the project, and one final conference at the end of the fifth year. </w:t>
      </w:r>
    </w:p>
    <w:p w:rsidR="00000000" w:rsidDel="00000000" w:rsidP="00000000" w:rsidRDefault="00000000" w:rsidRPr="00000000" w14:paraId="00000079">
      <w:pPr>
        <w:spacing w:before="120" w:lineRule="auto"/>
        <w:jc w:val="both"/>
        <w:rPr>
          <w:sz w:val="22"/>
          <w:szCs w:val="22"/>
        </w:rPr>
      </w:pPr>
      <w:r w:rsidDel="00000000" w:rsidR="00000000" w:rsidRPr="00000000">
        <w:rPr>
          <w:rtl w:val="0"/>
        </w:rPr>
      </w:r>
    </w:p>
    <w:p w:rsidR="00000000" w:rsidDel="00000000" w:rsidP="00000000" w:rsidRDefault="00000000" w:rsidRPr="00000000" w14:paraId="0000007A">
      <w:pPr>
        <w:pStyle w:val="Heading2"/>
        <w:spacing w:before="120" w:lineRule="auto"/>
        <w:jc w:val="both"/>
        <w:rPr>
          <w:sz w:val="22"/>
          <w:szCs w:val="22"/>
        </w:rPr>
      </w:pPr>
      <w:bookmarkStart w:colFirst="0" w:colLast="0" w:name="_heading=h.jkyqothhm0cx" w:id="2"/>
      <w:bookmarkEnd w:id="2"/>
      <w:r w:rsidDel="00000000" w:rsidR="00000000" w:rsidRPr="00000000">
        <w:rPr>
          <w:sz w:val="22"/>
          <w:szCs w:val="22"/>
          <w:rtl w:val="0"/>
        </w:rPr>
        <w:t xml:space="preserve">Year 1 Tasks (in probable order)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both"/>
        <w:rPr>
          <w:sz w:val="22"/>
          <w:szCs w:val="22"/>
        </w:rPr>
      </w:pPr>
      <w:r w:rsidDel="00000000" w:rsidR="00000000" w:rsidRPr="00000000">
        <w:rPr>
          <w:sz w:val="22"/>
          <w:szCs w:val="22"/>
          <w:rtl w:val="0"/>
        </w:rPr>
        <w:t xml:space="preserve">The first project year will be dedicated to setting up the infrastructure, the initial sample collection, and initial digital tool runs.</w:t>
      </w:r>
    </w:p>
    <w:p w:rsidR="00000000" w:rsidDel="00000000" w:rsidP="00000000" w:rsidRDefault="00000000" w:rsidRPr="00000000" w14:paraId="0000007D">
      <w:pPr>
        <w:numPr>
          <w:ilvl w:val="0"/>
          <w:numId w:val="4"/>
        </w:numPr>
        <w:spacing w:before="200" w:lineRule="auto"/>
        <w:ind w:left="720" w:hanging="360"/>
        <w:jc w:val="both"/>
        <w:rPr>
          <w:sz w:val="22"/>
          <w:szCs w:val="22"/>
        </w:rPr>
      </w:pPr>
      <w:r w:rsidDel="00000000" w:rsidR="00000000" w:rsidRPr="00000000">
        <w:rPr>
          <w:sz w:val="22"/>
          <w:szCs w:val="22"/>
          <w:rtl w:val="0"/>
        </w:rPr>
        <w:t xml:space="preserve">Team recruitment, work group assignments, setting up recurrent meetings: Throughout the five years of the project, we will hold bi-weekly reading sessions at the NLI devoted to the study of fonts and images, reading selected paratexts and broadsides, and pooling the diverse linguistic and intellectual resources of the team that are needed to meet the challenges these complex texts present. </w:t>
      </w:r>
    </w:p>
    <w:p w:rsidR="00000000" w:rsidDel="00000000" w:rsidP="00000000" w:rsidRDefault="00000000" w:rsidRPr="00000000" w14:paraId="0000007E">
      <w:pPr>
        <w:numPr>
          <w:ilvl w:val="0"/>
          <w:numId w:val="4"/>
        </w:numPr>
        <w:spacing w:before="200" w:lineRule="auto"/>
        <w:ind w:left="720" w:hanging="360"/>
        <w:jc w:val="both"/>
        <w:rPr>
          <w:sz w:val="22"/>
          <w:szCs w:val="22"/>
        </w:rPr>
      </w:pPr>
      <w:r w:rsidDel="00000000" w:rsidR="00000000" w:rsidRPr="00000000">
        <w:rPr>
          <w:sz w:val="22"/>
          <w:szCs w:val="22"/>
          <w:rtl w:val="0"/>
        </w:rPr>
        <w:t xml:space="preserve">A rigorous survey of up-to-date relevant publications, newly developed methodologies (both traditional and computer based) and the identification of new knowledge centers in the field. This update is necessary because of the pace of advances in the field.</w:t>
      </w:r>
    </w:p>
    <w:p w:rsidR="00000000" w:rsidDel="00000000" w:rsidP="00000000" w:rsidRDefault="00000000" w:rsidRPr="00000000" w14:paraId="0000007F">
      <w:pPr>
        <w:numPr>
          <w:ilvl w:val="0"/>
          <w:numId w:val="4"/>
        </w:numPr>
        <w:spacing w:before="200" w:lineRule="auto"/>
        <w:ind w:left="720" w:hanging="360"/>
        <w:jc w:val="both"/>
        <w:rPr>
          <w:sz w:val="22"/>
          <w:szCs w:val="22"/>
        </w:rPr>
      </w:pPr>
      <w:r w:rsidDel="00000000" w:rsidR="00000000" w:rsidRPr="00000000">
        <w:rPr>
          <w:sz w:val="22"/>
          <w:szCs w:val="22"/>
          <w:rtl w:val="0"/>
        </w:rPr>
        <w:t xml:space="preserve">Setting up an initial suite of digital collection tools. The PI will work closely with the digital expert to make sure that the data collection is organized into predefined schemas and makes use of the initial ontology and vocabulary.</w:t>
      </w:r>
    </w:p>
    <w:p w:rsidR="00000000" w:rsidDel="00000000" w:rsidP="00000000" w:rsidRDefault="00000000" w:rsidRPr="00000000" w14:paraId="00000080">
      <w:pPr>
        <w:numPr>
          <w:ilvl w:val="0"/>
          <w:numId w:val="4"/>
        </w:numPr>
        <w:spacing w:before="200" w:lineRule="auto"/>
        <w:ind w:left="720" w:hanging="360"/>
        <w:jc w:val="both"/>
        <w:rPr>
          <w:sz w:val="22"/>
          <w:szCs w:val="22"/>
        </w:rPr>
      </w:pPr>
      <w:r w:rsidDel="00000000" w:rsidR="00000000" w:rsidRPr="00000000">
        <w:rPr>
          <w:sz w:val="22"/>
          <w:szCs w:val="22"/>
          <w:rtl w:val="0"/>
        </w:rPr>
        <w:t xml:space="preserve">Collecting the initial samples of book pages for font analysis and of relevant paratexts. Existing annotation tools will allow careful close reading, as well as identify and describe fonts and graphical elements, analyze the paratexts, and date the different exemplars. Throughout the process we will assess the digital collection tools, in order to ensure that they are sufficient and appropriate for the tasks. </w:t>
      </w:r>
    </w:p>
    <w:p w:rsidR="00000000" w:rsidDel="00000000" w:rsidP="00000000" w:rsidRDefault="00000000" w:rsidRPr="00000000" w14:paraId="00000081">
      <w:pPr>
        <w:numPr>
          <w:ilvl w:val="0"/>
          <w:numId w:val="4"/>
        </w:numPr>
        <w:spacing w:before="200" w:lineRule="auto"/>
        <w:ind w:left="720" w:hanging="360"/>
        <w:jc w:val="both"/>
        <w:rPr>
          <w:sz w:val="22"/>
          <w:szCs w:val="22"/>
        </w:rPr>
      </w:pPr>
      <w:r w:rsidDel="00000000" w:rsidR="00000000" w:rsidRPr="00000000">
        <w:rPr>
          <w:sz w:val="22"/>
          <w:szCs w:val="22"/>
          <w:rtl w:val="0"/>
        </w:rPr>
        <w:t xml:space="preserve">Assembling thesauri of known entities such as people, printing establishments and locations.</w:t>
      </w:r>
    </w:p>
    <w:p w:rsidR="00000000" w:rsidDel="00000000" w:rsidP="00000000" w:rsidRDefault="00000000" w:rsidRPr="00000000" w14:paraId="00000082">
      <w:pPr>
        <w:numPr>
          <w:ilvl w:val="0"/>
          <w:numId w:val="4"/>
        </w:numPr>
        <w:spacing w:before="200" w:lineRule="auto"/>
        <w:ind w:left="720" w:hanging="360"/>
        <w:jc w:val="both"/>
        <w:rPr>
          <w:sz w:val="22"/>
          <w:szCs w:val="22"/>
        </w:rPr>
      </w:pPr>
      <w:r w:rsidDel="00000000" w:rsidR="00000000" w:rsidRPr="00000000">
        <w:rPr>
          <w:sz w:val="22"/>
          <w:szCs w:val="22"/>
          <w:rtl w:val="0"/>
        </w:rPr>
        <w:t xml:space="preserve">The previous two tasks will be performed by task groups of scholars, students and scientific workers, for fonts, graphic elements and for paratexts. It will be undertaken mainly at the NLI, which holds the richest collections of Jewish printed matters, but also at other important libraries, such as the British Library, The Bodleian in Oxford, the Cambridge University Library, Bibliothèque Nationale de France, Jewish Theological Seminar library in New York, the Weidner Library and Houghton at Harvard University, Beinecke Library at Yale, Library of Congress, New York Public Library, Columbia University Library, and the libraries of the Hebrew Union College in Cincinnati, Los Angeles and New York, and more.</w:t>
      </w:r>
    </w:p>
    <w:p w:rsidR="00000000" w:rsidDel="00000000" w:rsidP="00000000" w:rsidRDefault="00000000" w:rsidRPr="00000000" w14:paraId="00000083">
      <w:pPr>
        <w:numPr>
          <w:ilvl w:val="0"/>
          <w:numId w:val="4"/>
        </w:numPr>
        <w:spacing w:before="200" w:lineRule="auto"/>
        <w:ind w:left="720" w:hanging="360"/>
        <w:jc w:val="both"/>
        <w:rPr>
          <w:sz w:val="22"/>
          <w:szCs w:val="22"/>
        </w:rPr>
      </w:pPr>
      <w:r w:rsidDel="00000000" w:rsidR="00000000" w:rsidRPr="00000000">
        <w:rPr>
          <w:sz w:val="22"/>
          <w:szCs w:val="22"/>
          <w:rtl w:val="0"/>
        </w:rPr>
        <w:t xml:space="preserve">Start work on paratext OCR and structure encoding in XML-TEI.</w:t>
      </w:r>
    </w:p>
    <w:p w:rsidR="00000000" w:rsidDel="00000000" w:rsidP="00000000" w:rsidRDefault="00000000" w:rsidRPr="00000000" w14:paraId="00000084">
      <w:pPr>
        <w:numPr>
          <w:ilvl w:val="0"/>
          <w:numId w:val="4"/>
        </w:numPr>
        <w:spacing w:before="200" w:lineRule="auto"/>
        <w:ind w:left="720" w:hanging="360"/>
        <w:jc w:val="both"/>
        <w:rPr>
          <w:sz w:val="22"/>
          <w:szCs w:val="22"/>
        </w:rPr>
      </w:pPr>
      <w:r w:rsidDel="00000000" w:rsidR="00000000" w:rsidRPr="00000000">
        <w:rPr>
          <w:sz w:val="22"/>
          <w:szCs w:val="22"/>
          <w:rtl w:val="0"/>
        </w:rPr>
        <w:t xml:space="preserve">Towards the end of the first year we will start experimentally running pre-trained digital tools for image recognition, text analysis, image identification and classification and knowledge extraction on the collected samples. These test runs will serve to select the appropriate tools for further use as well as identify any functional gaps in their operation that will require refinement or further development.</w:t>
      </w:r>
    </w:p>
    <w:p w:rsidR="00000000" w:rsidDel="00000000" w:rsidP="00000000" w:rsidRDefault="00000000" w:rsidRPr="00000000" w14:paraId="00000085">
      <w:pPr>
        <w:spacing w:before="200" w:lineRule="auto"/>
        <w:ind w:left="720" w:firstLine="0"/>
        <w:jc w:val="both"/>
        <w:rPr>
          <w:sz w:val="22"/>
          <w:szCs w:val="22"/>
        </w:rPr>
      </w:pPr>
      <w:r w:rsidDel="00000000" w:rsidR="00000000" w:rsidRPr="00000000">
        <w:rPr>
          <w:rtl w:val="0"/>
        </w:rPr>
      </w:r>
    </w:p>
    <w:p w:rsidR="00000000" w:rsidDel="00000000" w:rsidP="00000000" w:rsidRDefault="00000000" w:rsidRPr="00000000" w14:paraId="00000086">
      <w:pPr>
        <w:pStyle w:val="Heading2"/>
        <w:spacing w:before="120" w:lineRule="auto"/>
        <w:jc w:val="both"/>
        <w:rPr>
          <w:sz w:val="22"/>
          <w:szCs w:val="22"/>
        </w:rPr>
      </w:pPr>
      <w:bookmarkStart w:colFirst="0" w:colLast="0" w:name="_heading=h.4ey65zxm4lz2" w:id="3"/>
      <w:bookmarkEnd w:id="3"/>
      <w:r w:rsidDel="00000000" w:rsidR="00000000" w:rsidRPr="00000000">
        <w:rPr>
          <w:sz w:val="22"/>
          <w:szCs w:val="22"/>
          <w:rtl w:val="0"/>
        </w:rPr>
        <w:t xml:space="preserve">Year 2 Tasks (in probable order)</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sz w:val="22"/>
          <w:szCs w:val="22"/>
        </w:rPr>
      </w:pPr>
      <w:r w:rsidDel="00000000" w:rsidR="00000000" w:rsidRPr="00000000">
        <w:rPr>
          <w:sz w:val="22"/>
          <w:szCs w:val="22"/>
          <w:rtl w:val="0"/>
        </w:rPr>
        <w:t xml:space="preserve">The second year's tasks will include setting up a shared database, development of font and graphical elements recognition tools, based on existing open source tools and data pipelines, training the tools and initial work on knowledge extraction from paratexts.</w:t>
      </w:r>
    </w:p>
    <w:p w:rsidR="00000000" w:rsidDel="00000000" w:rsidP="00000000" w:rsidRDefault="00000000" w:rsidRPr="00000000" w14:paraId="00000089">
      <w:pPr>
        <w:numPr>
          <w:ilvl w:val="0"/>
          <w:numId w:val="4"/>
        </w:numPr>
        <w:spacing w:before="200" w:lineRule="auto"/>
        <w:ind w:left="720" w:hanging="360"/>
        <w:jc w:val="both"/>
        <w:rPr>
          <w:sz w:val="22"/>
          <w:szCs w:val="22"/>
        </w:rPr>
      </w:pPr>
      <w:r w:rsidDel="00000000" w:rsidR="00000000" w:rsidRPr="00000000">
        <w:rPr>
          <w:sz w:val="22"/>
          <w:szCs w:val="22"/>
          <w:rtl w:val="0"/>
        </w:rPr>
        <w:t xml:space="preserve">The project’s database will be built as a cloud based repository for the collected data in its various forms. It will include font related tables, graphical elements related tables, connections to external or local document sources and other information. The database will enable, inter alia, the connection between the catalogue of objects dealt with, and the current research bibliography: catalogues, monographs, articles, and internet references that enable the researcher to get immediately closer to the </w:t>
      </w:r>
      <w:r w:rsidDel="00000000" w:rsidR="00000000" w:rsidRPr="00000000">
        <w:rPr>
          <w:i w:val="1"/>
          <w:iCs w:val="1"/>
          <w:sz w:val="22"/>
          <w:szCs w:val="22"/>
          <w:rtl w:val="0"/>
        </w:rPr>
        <w:t xml:space="preserve">status quaestionis</w:t>
      </w:r>
      <w:r w:rsidDel="00000000" w:rsidR="00000000" w:rsidRPr="00000000">
        <w:rPr>
          <w:sz w:val="22"/>
          <w:szCs w:val="22"/>
          <w:rtl w:val="0"/>
        </w:rPr>
        <w:t xml:space="preserve"> concerning one of the research objects.</w:t>
      </w:r>
    </w:p>
    <w:p w:rsidR="00000000" w:rsidDel="00000000" w:rsidP="00000000" w:rsidRDefault="00000000" w:rsidRPr="00000000" w14:paraId="0000008A">
      <w:pPr>
        <w:numPr>
          <w:ilvl w:val="0"/>
          <w:numId w:val="4"/>
        </w:numPr>
        <w:spacing w:before="200" w:lineRule="auto"/>
        <w:ind w:left="720" w:hanging="360"/>
        <w:jc w:val="both"/>
        <w:rPr>
          <w:sz w:val="22"/>
          <w:szCs w:val="22"/>
        </w:rPr>
      </w:pPr>
      <w:r w:rsidDel="00000000" w:rsidR="00000000" w:rsidRPr="00000000">
        <w:rPr>
          <w:sz w:val="22"/>
          <w:szCs w:val="22"/>
          <w:rtl w:val="0"/>
        </w:rPr>
        <w:t xml:space="preserve">A font recognition tool (probably still in the form of a python notebook) will be built. It will receive a high resolution scan and run the analysis with models trained on previous datasets (classified by both human experts and previous human supervised runs of the tools). The results will be a detailed report on the suggested font including all relevant derived details, such as printing establishments and similar fonts. After an expert review, the results will be added to the font database tables, and will become part of the training data for further runs. The tool will be operated by the font group’s scientific experts to classify, date and associate fonts with printers and print establishments.</w:t>
      </w:r>
    </w:p>
    <w:p w:rsidR="00000000" w:rsidDel="00000000" w:rsidP="00000000" w:rsidRDefault="00000000" w:rsidRPr="00000000" w14:paraId="0000008B">
      <w:pPr>
        <w:numPr>
          <w:ilvl w:val="0"/>
          <w:numId w:val="4"/>
        </w:numPr>
        <w:spacing w:before="200" w:lineRule="auto"/>
        <w:ind w:left="720" w:hanging="360"/>
        <w:jc w:val="both"/>
        <w:rPr>
          <w:sz w:val="22"/>
          <w:szCs w:val="22"/>
        </w:rPr>
      </w:pPr>
      <w:r w:rsidDel="00000000" w:rsidR="00000000" w:rsidRPr="00000000">
        <w:rPr>
          <w:sz w:val="22"/>
          <w:szCs w:val="22"/>
          <w:rtl w:val="0"/>
        </w:rPr>
        <w:t xml:space="preserve">Similar methodology will be employed to create a classification tool and a database tables for the graphical elements.</w:t>
      </w:r>
    </w:p>
    <w:p w:rsidR="00000000" w:rsidDel="00000000" w:rsidP="00000000" w:rsidRDefault="00000000" w:rsidRPr="00000000" w14:paraId="0000008C">
      <w:pPr>
        <w:numPr>
          <w:ilvl w:val="0"/>
          <w:numId w:val="4"/>
        </w:numPr>
        <w:spacing w:before="200" w:lineRule="auto"/>
        <w:ind w:left="720" w:hanging="360"/>
        <w:jc w:val="both"/>
        <w:rPr>
          <w:sz w:val="22"/>
          <w:szCs w:val="22"/>
        </w:rPr>
      </w:pPr>
      <w:r w:rsidDel="00000000" w:rsidR="00000000" w:rsidRPr="00000000">
        <w:rPr>
          <w:sz w:val="22"/>
          <w:szCs w:val="22"/>
          <w:rtl w:val="0"/>
        </w:rPr>
        <w:t xml:space="preserve">Identification of additional required scans by all research groups to expand the samples to completeness.</w:t>
      </w:r>
    </w:p>
    <w:p w:rsidR="00000000" w:rsidDel="00000000" w:rsidP="00000000" w:rsidRDefault="00000000" w:rsidRPr="00000000" w14:paraId="0000008D">
      <w:pPr>
        <w:numPr>
          <w:ilvl w:val="0"/>
          <w:numId w:val="4"/>
        </w:numPr>
        <w:spacing w:before="200" w:lineRule="auto"/>
        <w:ind w:left="720" w:hanging="360"/>
        <w:jc w:val="both"/>
        <w:rPr>
          <w:sz w:val="22"/>
          <w:szCs w:val="22"/>
        </w:rPr>
      </w:pPr>
      <w:r w:rsidDel="00000000" w:rsidR="00000000" w:rsidRPr="00000000">
        <w:rPr>
          <w:sz w:val="22"/>
          <w:szCs w:val="22"/>
          <w:rtl w:val="0"/>
        </w:rPr>
        <w:t xml:space="preserve">Engaging with knowledge extraction through manual annotations performed by the scientific experts. </w:t>
      </w:r>
    </w:p>
    <w:p w:rsidR="00000000" w:rsidDel="00000000" w:rsidP="00000000" w:rsidRDefault="00000000" w:rsidRPr="00000000" w14:paraId="0000008E">
      <w:pPr>
        <w:numPr>
          <w:ilvl w:val="0"/>
          <w:numId w:val="4"/>
        </w:numPr>
        <w:spacing w:before="200" w:lineRule="auto"/>
        <w:ind w:left="720" w:hanging="360"/>
        <w:jc w:val="both"/>
        <w:rPr>
          <w:sz w:val="22"/>
          <w:szCs w:val="22"/>
        </w:rPr>
      </w:pPr>
      <w:r w:rsidDel="00000000" w:rsidR="00000000" w:rsidRPr="00000000">
        <w:rPr>
          <w:sz w:val="22"/>
          <w:szCs w:val="22"/>
          <w:rtl w:val="0"/>
        </w:rPr>
        <w:t xml:space="preserve">The ontologies and vocabularies will be reviewed by the teams in light of their work, and additions will be discussed and incorporated into the database’s different tables.</w:t>
      </w:r>
    </w:p>
    <w:p w:rsidR="00000000" w:rsidDel="00000000" w:rsidP="00000000" w:rsidRDefault="00000000" w:rsidRPr="00000000" w14:paraId="0000008F">
      <w:pPr>
        <w:spacing w:before="200" w:lineRule="auto"/>
        <w:ind w:left="720" w:firstLine="0"/>
        <w:jc w:val="both"/>
        <w:rPr>
          <w:sz w:val="22"/>
          <w:szCs w:val="22"/>
        </w:rPr>
      </w:pPr>
      <w:r w:rsidDel="00000000" w:rsidR="00000000" w:rsidRPr="00000000">
        <w:rPr>
          <w:rtl w:val="0"/>
        </w:rPr>
      </w:r>
    </w:p>
    <w:p w:rsidR="00000000" w:rsidDel="00000000" w:rsidP="00000000" w:rsidRDefault="00000000" w:rsidRPr="00000000" w14:paraId="00000090">
      <w:pPr>
        <w:pStyle w:val="Heading2"/>
        <w:spacing w:before="120" w:lineRule="auto"/>
        <w:jc w:val="both"/>
        <w:rPr>
          <w:sz w:val="22"/>
          <w:szCs w:val="22"/>
        </w:rPr>
      </w:pPr>
      <w:bookmarkStart w:colFirst="0" w:colLast="0" w:name="_heading=h.10s5qbir81us" w:id="4"/>
      <w:bookmarkEnd w:id="4"/>
      <w:r w:rsidDel="00000000" w:rsidR="00000000" w:rsidRPr="00000000">
        <w:rPr>
          <w:sz w:val="22"/>
          <w:szCs w:val="22"/>
          <w:rtl w:val="0"/>
        </w:rPr>
        <w:t xml:space="preserve">Year 3 Tasks (in probable order)</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sz w:val="22"/>
          <w:szCs w:val="22"/>
        </w:rPr>
      </w:pPr>
      <w:r w:rsidDel="00000000" w:rsidR="00000000" w:rsidRPr="00000000">
        <w:rPr>
          <w:sz w:val="22"/>
          <w:szCs w:val="22"/>
          <w:rtl w:val="0"/>
        </w:rPr>
        <w:t xml:space="preserve">In the third year the project’s digital platforms will start to take shape with integrated web based tools and initial analysis of broadsides as a test case.</w:t>
      </w:r>
    </w:p>
    <w:p w:rsidR="00000000" w:rsidDel="00000000" w:rsidP="00000000" w:rsidRDefault="00000000" w:rsidRPr="00000000" w14:paraId="00000093">
      <w:pPr>
        <w:numPr>
          <w:ilvl w:val="0"/>
          <w:numId w:val="4"/>
        </w:numPr>
        <w:spacing w:before="200" w:lineRule="auto"/>
        <w:ind w:left="720" w:hanging="360"/>
        <w:jc w:val="both"/>
        <w:rPr>
          <w:sz w:val="22"/>
          <w:szCs w:val="22"/>
        </w:rPr>
      </w:pPr>
      <w:r w:rsidDel="00000000" w:rsidR="00000000" w:rsidRPr="00000000">
        <w:rPr>
          <w:sz w:val="22"/>
          <w:szCs w:val="22"/>
          <w:rtl w:val="0"/>
        </w:rPr>
        <w:t xml:space="preserve">The font recognition tool will be implemented as a web based tool, and integrated with the font details database. Its functionality will be to upload a high resolution scan and produce the same report as before, but after an expert will accept the report, the report’s details will be added directly into the font details database.</w:t>
      </w:r>
    </w:p>
    <w:p w:rsidR="00000000" w:rsidDel="00000000" w:rsidP="00000000" w:rsidRDefault="00000000" w:rsidRPr="00000000" w14:paraId="00000094">
      <w:pPr>
        <w:numPr>
          <w:ilvl w:val="0"/>
          <w:numId w:val="4"/>
        </w:numPr>
        <w:spacing w:before="200" w:lineRule="auto"/>
        <w:ind w:left="720" w:hanging="360"/>
        <w:jc w:val="both"/>
        <w:rPr>
          <w:sz w:val="22"/>
          <w:szCs w:val="22"/>
        </w:rPr>
      </w:pPr>
      <w:r w:rsidDel="00000000" w:rsidR="00000000" w:rsidRPr="00000000">
        <w:rPr>
          <w:sz w:val="22"/>
          <w:szCs w:val="22"/>
          <w:rtl w:val="0"/>
        </w:rPr>
        <w:t xml:space="preserve">A similar graphical element classification tool will be implemented on the web.</w:t>
      </w:r>
    </w:p>
    <w:p w:rsidR="00000000" w:rsidDel="00000000" w:rsidP="00000000" w:rsidRDefault="00000000" w:rsidRPr="00000000" w14:paraId="00000095">
      <w:pPr>
        <w:numPr>
          <w:ilvl w:val="0"/>
          <w:numId w:val="4"/>
        </w:numPr>
        <w:spacing w:before="200" w:lineRule="auto"/>
        <w:ind w:left="720" w:hanging="360"/>
        <w:jc w:val="both"/>
        <w:rPr>
          <w:sz w:val="22"/>
          <w:szCs w:val="22"/>
        </w:rPr>
      </w:pPr>
      <w:r w:rsidDel="00000000" w:rsidR="00000000" w:rsidRPr="00000000">
        <w:rPr>
          <w:sz w:val="22"/>
          <w:szCs w:val="22"/>
          <w:rtl w:val="0"/>
        </w:rPr>
        <w:t xml:space="preserve">Additional text pages and paratexts will be collected and analyzed by human experts and by the project’s tools and the collected information will be added to the database.</w:t>
      </w:r>
    </w:p>
    <w:p w:rsidR="00000000" w:rsidDel="00000000" w:rsidP="00000000" w:rsidRDefault="00000000" w:rsidRPr="00000000" w14:paraId="00000096">
      <w:pPr>
        <w:numPr>
          <w:ilvl w:val="0"/>
          <w:numId w:val="4"/>
        </w:numPr>
        <w:spacing w:before="200" w:lineRule="auto"/>
        <w:ind w:left="720" w:hanging="360"/>
        <w:jc w:val="both"/>
        <w:rPr>
          <w:sz w:val="22"/>
          <w:szCs w:val="22"/>
        </w:rPr>
      </w:pPr>
      <w:r w:rsidDel="00000000" w:rsidR="00000000" w:rsidRPr="00000000">
        <w:rPr>
          <w:sz w:val="22"/>
          <w:szCs w:val="22"/>
          <w:rtl w:val="0"/>
        </w:rPr>
        <w:t xml:space="preserve">The project’s document database will be set up, probably as an XML database such as eXistDb to hold the annotated XML-TEI encoded paratexts. It will be prepared for similarly annotated broadsides as they become available.</w:t>
      </w:r>
    </w:p>
    <w:p w:rsidR="00000000" w:rsidDel="00000000" w:rsidP="00000000" w:rsidRDefault="00000000" w:rsidRPr="00000000" w14:paraId="00000097">
      <w:pPr>
        <w:numPr>
          <w:ilvl w:val="0"/>
          <w:numId w:val="4"/>
        </w:numPr>
        <w:spacing w:before="200" w:lineRule="auto"/>
        <w:ind w:left="720" w:hanging="360"/>
        <w:jc w:val="both"/>
        <w:rPr>
          <w:sz w:val="22"/>
          <w:szCs w:val="22"/>
        </w:rPr>
      </w:pPr>
      <w:r w:rsidDel="00000000" w:rsidR="00000000" w:rsidRPr="00000000">
        <w:rPr>
          <w:sz w:val="22"/>
          <w:szCs w:val="22"/>
          <w:rtl w:val="0"/>
        </w:rPr>
        <w:t xml:space="preserve">The broadsides research team will start working on broadside analysis. Based on the initial work on text and paratexts, the font and graphical elements recognition tools will be tested on selected samples, with the goal of adding missing bibliographical information such as location, date, printer or printing establishment.</w:t>
      </w:r>
    </w:p>
    <w:p w:rsidR="00000000" w:rsidDel="00000000" w:rsidP="00000000" w:rsidRDefault="00000000" w:rsidRPr="00000000" w14:paraId="00000098">
      <w:pPr>
        <w:numPr>
          <w:ilvl w:val="0"/>
          <w:numId w:val="4"/>
        </w:numPr>
        <w:spacing w:before="200" w:lineRule="auto"/>
        <w:ind w:left="720" w:hanging="360"/>
        <w:jc w:val="both"/>
        <w:rPr>
          <w:sz w:val="22"/>
          <w:szCs w:val="22"/>
        </w:rPr>
      </w:pPr>
      <w:r w:rsidDel="00000000" w:rsidR="00000000" w:rsidRPr="00000000">
        <w:rPr>
          <w:sz w:val="22"/>
          <w:szCs w:val="22"/>
          <w:rtl w:val="0"/>
        </w:rPr>
        <w:t xml:space="preserve">The ontologies and vocabularies will be reviewed once again by the teams in light of their current work and additions or modifications will be discussed and incorporated into the database’s different tables.</w:t>
      </w:r>
    </w:p>
    <w:p w:rsidR="00000000" w:rsidDel="00000000" w:rsidP="00000000" w:rsidRDefault="00000000" w:rsidRPr="00000000" w14:paraId="00000099">
      <w:pPr>
        <w:spacing w:before="200" w:lineRule="auto"/>
        <w:ind w:left="720" w:firstLine="0"/>
        <w:jc w:val="both"/>
        <w:rPr>
          <w:sz w:val="22"/>
          <w:szCs w:val="22"/>
        </w:rPr>
      </w:pPr>
      <w:r w:rsidDel="00000000" w:rsidR="00000000" w:rsidRPr="00000000">
        <w:rPr>
          <w:rtl w:val="0"/>
        </w:rPr>
      </w:r>
    </w:p>
    <w:p w:rsidR="00000000" w:rsidDel="00000000" w:rsidP="00000000" w:rsidRDefault="00000000" w:rsidRPr="00000000" w14:paraId="0000009A">
      <w:pPr>
        <w:pStyle w:val="Heading2"/>
        <w:spacing w:before="120" w:lineRule="auto"/>
        <w:jc w:val="both"/>
        <w:rPr>
          <w:sz w:val="22"/>
          <w:szCs w:val="22"/>
        </w:rPr>
      </w:pPr>
      <w:bookmarkStart w:colFirst="0" w:colLast="0" w:name="_heading=h.e0l1kt4n5bq0" w:id="5"/>
      <w:bookmarkEnd w:id="5"/>
      <w:r w:rsidDel="00000000" w:rsidR="00000000" w:rsidRPr="00000000">
        <w:rPr>
          <w:sz w:val="22"/>
          <w:szCs w:val="22"/>
          <w:rtl w:val="0"/>
        </w:rPr>
        <w:t xml:space="preserve">Years 4 and 5 Tasks</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jc w:val="both"/>
        <w:rPr>
          <w:sz w:val="22"/>
          <w:szCs w:val="22"/>
        </w:rPr>
      </w:pPr>
      <w:r w:rsidDel="00000000" w:rsidR="00000000" w:rsidRPr="00000000">
        <w:rPr>
          <w:sz w:val="22"/>
          <w:szCs w:val="22"/>
          <w:rtl w:val="0"/>
        </w:rPr>
        <w:t xml:space="preserve">The concluding years of the project will be dedicated to integration and refinement of the project’s results, and to the dissemination of those results through the data frontend as well through the publication of anthologies and monographs. The rest of the corpus’ text pages and paratexts will be collected, analyzed and added to the database.</w:t>
      </w:r>
    </w:p>
    <w:p w:rsidR="00000000" w:rsidDel="00000000" w:rsidP="00000000" w:rsidRDefault="00000000" w:rsidRPr="00000000" w14:paraId="0000009D">
      <w:pPr>
        <w:spacing w:before="200" w:lineRule="auto"/>
        <w:jc w:val="both"/>
        <w:rPr>
          <w:sz w:val="22"/>
          <w:szCs w:val="22"/>
        </w:rPr>
      </w:pPr>
      <w:r w:rsidDel="00000000" w:rsidR="00000000" w:rsidRPr="00000000">
        <w:rPr>
          <w:sz w:val="22"/>
          <w:szCs w:val="22"/>
          <w:rtl w:val="0"/>
        </w:rPr>
        <w:t xml:space="preserve">Additional broadsides will be collected and analyzed and the resulting information will be added to the database.</w:t>
      </w:r>
    </w:p>
    <w:p w:rsidR="00000000" w:rsidDel="00000000" w:rsidP="00000000" w:rsidRDefault="00000000" w:rsidRPr="00000000" w14:paraId="0000009E">
      <w:pPr>
        <w:jc w:val="both"/>
        <w:rPr>
          <w:sz w:val="22"/>
          <w:szCs w:val="22"/>
        </w:rPr>
      </w:pPr>
      <w:r w:rsidDel="00000000" w:rsidR="00000000" w:rsidRPr="00000000">
        <w:rPr>
          <w:sz w:val="22"/>
          <w:szCs w:val="22"/>
          <w:rtl w:val="0"/>
        </w:rPr>
        <w:t xml:space="preserve">The project’s data presentation application will be implemented, probably by using a suitable open source platform. It will serve as a frontend to the project’s databases. It will offer a catalogue of printed objects that is able to note different copies at different locations with their different features as e.g. measures, preservation status, digital accessibility, content description, cataloguing depictions, analysis of the fonts employed; similar information for graphic elements and access to view the object. Once the data frontend will be implemented it will also serve as an input location for team members for ongoing data collection and enrichment.</w:t>
      </w:r>
    </w:p>
    <w:p w:rsidR="00000000" w:rsidDel="00000000" w:rsidP="00000000" w:rsidRDefault="00000000" w:rsidRPr="00000000" w14:paraId="0000009F">
      <w:pPr>
        <w:spacing w:before="200" w:lineRule="auto"/>
        <w:jc w:val="both"/>
        <w:rPr>
          <w:sz w:val="22"/>
          <w:szCs w:val="22"/>
        </w:rPr>
      </w:pPr>
      <w:r w:rsidDel="00000000" w:rsidR="00000000" w:rsidRPr="00000000">
        <w:rPr>
          <w:sz w:val="22"/>
          <w:szCs w:val="22"/>
          <w:rtl w:val="0"/>
        </w:rPr>
        <w:t xml:space="preserve">The main task for the development of the data frontend is to answer specific questions. For example, finding specific items and contextualizing them, or determining groups of items according to various categories. To that end the data frontend will provide faceting, filtering and full search screens for general and specific tasks. The development of queries that will assist in organizing the evolving knowledge is one of the most important products of this project. They will likely be based on the ontologies and vocabularies developed and be refined during the project’s duration.</w:t>
      </w:r>
    </w:p>
    <w:p w:rsidR="00000000" w:rsidDel="00000000" w:rsidP="00000000" w:rsidRDefault="00000000" w:rsidRPr="00000000" w14:paraId="000000A0">
      <w:pPr>
        <w:jc w:val="both"/>
        <w:rPr>
          <w:sz w:val="22"/>
          <w:szCs w:val="22"/>
        </w:rPr>
      </w:pPr>
      <w:r w:rsidDel="00000000" w:rsidR="00000000" w:rsidRPr="00000000">
        <w:rPr>
          <w:sz w:val="22"/>
          <w:szCs w:val="22"/>
          <w:rtl w:val="0"/>
        </w:rPr>
        <w:t xml:space="preserve">A final conference will be held during the last year, and will demonstrate and integrate the results of the research, and propose new perspectives for future scholarship.</w:t>
      </w:r>
    </w:p>
    <w:p w:rsidR="00000000" w:rsidDel="00000000" w:rsidP="00000000" w:rsidRDefault="00000000" w:rsidRPr="00000000" w14:paraId="000000A1">
      <w:pPr>
        <w:rPr>
          <w:sz w:val="22"/>
          <w:szCs w:val="22"/>
        </w:rPr>
      </w:pPr>
      <w:bookmarkStart w:colFirst="0" w:colLast="0" w:name="_heading=h.98rbadr43a19" w:id="6"/>
      <w:bookmarkEnd w:id="6"/>
      <w:r w:rsidDel="00000000" w:rsidR="00000000" w:rsidRPr="00000000">
        <w:rPr>
          <w:rtl w:val="0"/>
        </w:rPr>
      </w:r>
    </w:p>
    <w:p w:rsidR="00000000" w:rsidDel="00000000" w:rsidP="00000000" w:rsidRDefault="00000000" w:rsidRPr="00000000" w14:paraId="000000A2">
      <w:pPr>
        <w:pStyle w:val="Heading2"/>
        <w:spacing w:before="120" w:lineRule="auto"/>
        <w:jc w:val="both"/>
        <w:rPr>
          <w:i w:val="0"/>
          <w:iCs w:val="0"/>
          <w:sz w:val="16"/>
          <w:szCs w:val="16"/>
        </w:rPr>
      </w:pPr>
      <w:bookmarkStart w:colFirst="0" w:colLast="0" w:name="_heading=h.kg71c3asj5gx" w:id="7"/>
      <w:bookmarkEnd w:id="7"/>
      <w:r w:rsidDel="00000000" w:rsidR="00000000" w:rsidRPr="00000000">
        <w:rPr>
          <w:i w:val="0"/>
          <w:iCs w:val="0"/>
          <w:sz w:val="22"/>
          <w:szCs w:val="22"/>
          <w:rtl w:val="0"/>
        </w:rPr>
        <w:t xml:space="preserve">The Team</w:t>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project will consist of an administrative coordinator and two teams: Scientific and Technological, that will be in constant collaboration. </w:t>
      </w:r>
    </w:p>
    <w:p w:rsidR="00000000" w:rsidDel="00000000" w:rsidP="00000000" w:rsidRDefault="00000000" w:rsidRPr="00000000" w14:paraId="000000A4">
      <w:pPr>
        <w:spacing w:before="120" w:lineRule="auto"/>
        <w:jc w:val="both"/>
        <w:rPr>
          <w:sz w:val="22"/>
          <w:szCs w:val="22"/>
        </w:rPr>
      </w:pPr>
      <w:r w:rsidDel="00000000" w:rsidR="00000000" w:rsidRPr="00000000">
        <w:rPr>
          <w:sz w:val="22"/>
          <w:szCs w:val="22"/>
          <w:rtl w:val="0"/>
        </w:rPr>
        <w:t xml:space="preserve">The scientific team, headed by the PI, will be structured according to four parallel lines of inquiry, three corresponding to elements studied (fonts, graphics, and paratexts) and one devoted to broadsides. Team members working simultaneously will define fonts, accumulate graphic elements. and gather the paratexts and broadsides. The digital aspects of the work will be performed and coordinated by DHSS Hub of the Open University of Israel, and in collaboration with subject matter experts in the fields of computer vision and machine learning. The development of tools and platforms will be performed in dialogue between the teams. </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research group will work at the National Library of Israel. It will comprise of three outstanding post-doc students, two scientific workers and a data scientist, who will be responsible for the technical elements of the research. The post-doc students will be recruited through an international call for applications and will be selected based on their academic qualifications and the relevance of their research to the project. The post-docs will become affiliate with the Open University of Israel.</w:t>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Challenges</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There are several challenges facing the project due to its novel corpus and methodological approach:</w:t>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pacing w:before="120" w:lineRule="auto"/>
        <w:ind w:left="720" w:hanging="360"/>
        <w:jc w:val="both"/>
        <w:rPr>
          <w:color w:val="000000"/>
          <w:sz w:val="22"/>
          <w:szCs w:val="22"/>
        </w:rPr>
      </w:pPr>
      <w:r w:rsidDel="00000000" w:rsidR="00000000" w:rsidRPr="00000000">
        <w:rPr>
          <w:color w:val="000000"/>
          <w:sz w:val="22"/>
          <w:szCs w:val="22"/>
          <w:rtl w:val="0"/>
        </w:rPr>
        <w:t xml:space="preserve">Maintaining the research and interconnectedness of the three distinct elements and the broadsides.</w:t>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The large volume of books and broadsides.</w:t>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Adapting to technological advancements.</w:t>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The limited accessibility of some of the books and their fragmentary nature.</w:t>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Arrangement of the data.</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ind w:left="720" w:hanging="360"/>
        <w:jc w:val="both"/>
        <w:rPr>
          <w:color w:val="000000"/>
          <w:sz w:val="22"/>
          <w:szCs w:val="22"/>
        </w:rPr>
      </w:pPr>
      <w:r w:rsidDel="00000000" w:rsidR="00000000" w:rsidRPr="00000000">
        <w:rPr>
          <w:color w:val="000000"/>
          <w:sz w:val="22"/>
          <w:szCs w:val="22"/>
          <w:rtl w:val="0"/>
        </w:rPr>
        <w:t xml:space="preserve">Determining the cultural implications of the findings.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before="120" w:lineRule="auto"/>
        <w:jc w:val="both"/>
        <w:rPr>
          <w:color w:val="000000"/>
          <w:sz w:val="22"/>
          <w:szCs w:val="22"/>
        </w:rPr>
      </w:pPr>
      <w:r w:rsidDel="00000000" w:rsidR="00000000" w:rsidRPr="00000000">
        <w:rPr>
          <w:rtl w:val="0"/>
        </w:rPr>
      </w:r>
    </w:p>
    <w:p w:rsidR="00000000" w:rsidDel="00000000" w:rsidP="00000000" w:rsidRDefault="00000000" w:rsidRPr="00000000" w14:paraId="000000B0">
      <w:pPr>
        <w:rPr>
          <w:sz w:val="22"/>
          <w:szCs w:val="22"/>
        </w:rPr>
      </w:pPr>
      <w:r w:rsidDel="00000000" w:rsidR="00000000" w:rsidRPr="00000000">
        <w:rPr>
          <w:sz w:val="22"/>
          <w:szCs w:val="22"/>
          <w:rtl w:val="0"/>
        </w:rPr>
        <w:t xml:space="preserve">To address these challenges effectively will require strategic planning, adaptability, and an interdisciplinary approach that encourages innovation. </w:t>
      </w:r>
    </w:p>
    <w:p w:rsidR="00000000" w:rsidDel="00000000" w:rsidP="00000000" w:rsidRDefault="00000000" w:rsidRPr="00000000" w14:paraId="000000B1">
      <w:pPr>
        <w:rPr>
          <w:sz w:val="22"/>
          <w:szCs w:val="22"/>
        </w:rPr>
      </w:pPr>
      <w:r w:rsidDel="00000000" w:rsidR="00000000" w:rsidRPr="00000000">
        <w:rPr>
          <w:sz w:val="22"/>
          <w:szCs w:val="22"/>
          <w:rtl w:val="0"/>
        </w:rPr>
        <w:t xml:space="preserve"> </w:t>
      </w:r>
    </w:p>
    <w:p w:rsidR="00000000" w:rsidDel="00000000" w:rsidP="00000000" w:rsidRDefault="00000000" w:rsidRPr="00000000" w14:paraId="000000B2">
      <w:pPr>
        <w:numPr>
          <w:ilvl w:val="0"/>
          <w:numId w:val="5"/>
        </w:numPr>
        <w:spacing w:after="160" w:lineRule="auto"/>
        <w:ind w:left="720" w:hanging="360"/>
        <w:rPr>
          <w:sz w:val="22"/>
          <w:szCs w:val="22"/>
        </w:rPr>
      </w:pPr>
      <w:r w:rsidDel="00000000" w:rsidR="00000000" w:rsidRPr="00000000">
        <w:rPr>
          <w:b w:val="1"/>
          <w:bCs w:val="1"/>
          <w:sz w:val="22"/>
          <w:szCs w:val="22"/>
          <w:rtl w:val="0"/>
        </w:rPr>
        <w:t xml:space="preserve">Maintaining the research and interconnectedness of the elements</w:t>
      </w:r>
      <w:r w:rsidDel="00000000" w:rsidR="00000000" w:rsidRPr="00000000">
        <w:rPr>
          <w:sz w:val="22"/>
          <w:szCs w:val="22"/>
          <w:rtl w:val="0"/>
        </w:rPr>
        <w:t xml:space="preserve">:</w:t>
      </w:r>
    </w:p>
    <w:p w:rsidR="00000000" w:rsidDel="00000000" w:rsidP="00000000" w:rsidRDefault="00000000" w:rsidRPr="00000000" w14:paraId="000000B3">
      <w:pPr>
        <w:spacing w:after="160" w:lineRule="auto"/>
        <w:ind w:left="720" w:firstLine="0"/>
        <w:rPr>
          <w:sz w:val="22"/>
          <w:szCs w:val="22"/>
        </w:rPr>
      </w:pPr>
      <w:r w:rsidDel="00000000" w:rsidR="00000000" w:rsidRPr="00000000">
        <w:rPr>
          <w:sz w:val="22"/>
          <w:szCs w:val="22"/>
          <w:rtl w:val="0"/>
        </w:rPr>
        <w:t xml:space="preserve">To maintain coherence between the three elements and the broadsides, we intend to develop a detailed research framework that maps out how each element interacts with the others. The goal of bi-weekly meetings and workshops will be to ensure regular communication among team members, with the aim of keeping the research focused and integrated. </w:t>
      </w:r>
    </w:p>
    <w:p w:rsidR="00000000" w:rsidDel="00000000" w:rsidP="00000000" w:rsidRDefault="00000000" w:rsidRPr="00000000" w14:paraId="000000B4">
      <w:pPr>
        <w:ind w:left="720" w:firstLine="0"/>
        <w:rPr>
          <w:sz w:val="22"/>
          <w:szCs w:val="22"/>
        </w:rPr>
      </w:pPr>
      <w:r w:rsidDel="00000000" w:rsidR="00000000" w:rsidRPr="00000000">
        <w:rPr>
          <w:rtl w:val="0"/>
        </w:rPr>
      </w:r>
    </w:p>
    <w:p w:rsidR="00000000" w:rsidDel="00000000" w:rsidP="00000000" w:rsidRDefault="00000000" w:rsidRPr="00000000" w14:paraId="000000B5">
      <w:pPr>
        <w:numPr>
          <w:ilvl w:val="0"/>
          <w:numId w:val="5"/>
        </w:numPr>
        <w:spacing w:after="160" w:lineRule="auto"/>
        <w:ind w:left="720" w:hanging="360"/>
        <w:rPr>
          <w:sz w:val="22"/>
          <w:szCs w:val="22"/>
        </w:rPr>
      </w:pPr>
      <w:r w:rsidDel="00000000" w:rsidR="00000000" w:rsidRPr="00000000">
        <w:rPr>
          <w:b w:val="1"/>
          <w:bCs w:val="1"/>
          <w:sz w:val="22"/>
          <w:szCs w:val="22"/>
          <w:rtl w:val="0"/>
        </w:rPr>
        <w:t xml:space="preserve">The large volume of books and broadsides</w:t>
      </w:r>
      <w:r w:rsidDel="00000000" w:rsidR="00000000" w:rsidRPr="00000000">
        <w:rPr>
          <w:sz w:val="22"/>
          <w:szCs w:val="22"/>
          <w:rtl w:val="0"/>
        </w:rPr>
        <w:t xml:space="preserve">:</w:t>
      </w:r>
    </w:p>
    <w:p w:rsidR="00000000" w:rsidDel="00000000" w:rsidP="00000000" w:rsidRDefault="00000000" w:rsidRPr="00000000" w14:paraId="000000B6">
      <w:pPr>
        <w:spacing w:after="160" w:lineRule="auto"/>
        <w:ind w:left="720" w:firstLine="0"/>
        <w:rPr>
          <w:sz w:val="22"/>
          <w:szCs w:val="22"/>
        </w:rPr>
      </w:pPr>
      <w:r w:rsidDel="00000000" w:rsidR="00000000" w:rsidRPr="00000000">
        <w:rPr>
          <w:sz w:val="22"/>
          <w:szCs w:val="22"/>
          <w:rtl w:val="0"/>
        </w:rPr>
        <w:t xml:space="preserve">Experts will implement a data management system to handle the sheer volume of materials efficiently. This will involve the use of digital databases, tagging, and metadata to organize and retrieve information quickly. Where possible, automation tools to catalogue and analyze the data will be employed in order to save time and reduce the risk of errors.</w:t>
      </w:r>
    </w:p>
    <w:p w:rsidR="00000000" w:rsidDel="00000000" w:rsidP="00000000" w:rsidRDefault="00000000" w:rsidRPr="00000000" w14:paraId="000000B7">
      <w:pPr>
        <w:numPr>
          <w:ilvl w:val="0"/>
          <w:numId w:val="5"/>
        </w:numPr>
        <w:spacing w:after="160" w:lineRule="auto"/>
        <w:ind w:left="720" w:hanging="360"/>
        <w:rPr>
          <w:sz w:val="22"/>
          <w:szCs w:val="22"/>
        </w:rPr>
      </w:pPr>
      <w:r w:rsidDel="00000000" w:rsidR="00000000" w:rsidRPr="00000000">
        <w:rPr>
          <w:b w:val="1"/>
          <w:bCs w:val="1"/>
          <w:sz w:val="22"/>
          <w:szCs w:val="22"/>
          <w:rtl w:val="0"/>
        </w:rPr>
        <w:t xml:space="preserve">Adapting to technological advancements:</w:t>
      </w:r>
      <w:r w:rsidDel="00000000" w:rsidR="00000000" w:rsidRPr="00000000">
        <w:rPr>
          <w:rtl w:val="0"/>
        </w:rPr>
      </w:r>
    </w:p>
    <w:p w:rsidR="00000000" w:rsidDel="00000000" w:rsidP="00000000" w:rsidRDefault="00000000" w:rsidRPr="00000000" w14:paraId="000000B8">
      <w:pPr>
        <w:ind w:left="720" w:firstLine="0"/>
        <w:rPr>
          <w:sz w:val="22"/>
          <w:szCs w:val="22"/>
        </w:rPr>
      </w:pPr>
      <w:r w:rsidDel="00000000" w:rsidR="00000000" w:rsidRPr="00000000">
        <w:rPr>
          <w:sz w:val="22"/>
          <w:szCs w:val="22"/>
          <w:rtl w:val="0"/>
        </w:rPr>
        <w:t xml:space="preserve">To stay updated on technological advancements, such as new software for text analysis or data visualization, we will be assisted by experts in the field of DH and by the DHSS  Hub at the Open University of Israel. This will enable us to incorporate flexible methodologies that can adjust to technological changes. We will assign roles within the project to monitor emerging technologies that could benefit the work. </w:t>
      </w:r>
    </w:p>
    <w:p w:rsidR="00000000" w:rsidDel="00000000" w:rsidP="00000000" w:rsidRDefault="00000000" w:rsidRPr="00000000" w14:paraId="000000B9">
      <w:pPr>
        <w:ind w:left="72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0BA">
      <w:pPr>
        <w:numPr>
          <w:ilvl w:val="0"/>
          <w:numId w:val="5"/>
        </w:numPr>
        <w:spacing w:after="160" w:lineRule="auto"/>
        <w:ind w:left="720" w:hanging="360"/>
        <w:rPr>
          <w:sz w:val="22"/>
          <w:szCs w:val="22"/>
        </w:rPr>
      </w:pPr>
      <w:r w:rsidDel="00000000" w:rsidR="00000000" w:rsidRPr="00000000">
        <w:rPr>
          <w:b w:val="1"/>
          <w:bCs w:val="1"/>
          <w:sz w:val="22"/>
          <w:szCs w:val="22"/>
          <w:rtl w:val="0"/>
        </w:rPr>
        <w:t xml:space="preserve">Limited accessibility of some of the books and their fragmentary nature</w:t>
      </w:r>
      <w:r w:rsidDel="00000000" w:rsidR="00000000" w:rsidRPr="00000000">
        <w:rPr>
          <w:sz w:val="22"/>
          <w:szCs w:val="22"/>
          <w:rtl w:val="0"/>
        </w:rPr>
        <w:t xml:space="preserve">:</w:t>
      </w:r>
    </w:p>
    <w:p w:rsidR="00000000" w:rsidDel="00000000" w:rsidP="00000000" w:rsidRDefault="00000000" w:rsidRPr="00000000" w14:paraId="000000BB">
      <w:pPr>
        <w:ind w:left="720" w:firstLine="0"/>
        <w:rPr>
          <w:sz w:val="22"/>
          <w:szCs w:val="22"/>
        </w:rPr>
      </w:pPr>
      <w:r w:rsidDel="00000000" w:rsidR="00000000" w:rsidRPr="00000000">
        <w:rPr>
          <w:sz w:val="22"/>
          <w:szCs w:val="22"/>
          <w:rtl w:val="0"/>
        </w:rPr>
        <w:t xml:space="preserve">We will collaborate with libraries, archives, and digital repositories to gain access to restricted materials. Wherever possible, we will utilize digitization services and will convert inaccessible texts into usable formats. For fragmentary materials, we will undertake a comparative approach, that involves cross-referencing with similar works to fill in gaps and reconstruct missing contexts.</w:t>
      </w:r>
    </w:p>
    <w:p w:rsidR="00000000" w:rsidDel="00000000" w:rsidP="00000000" w:rsidRDefault="00000000" w:rsidRPr="00000000" w14:paraId="000000BC">
      <w:pPr>
        <w:ind w:left="720" w:firstLine="0"/>
        <w:rPr>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Difficulty of Managing the Data:</w:t>
      </w:r>
      <w:r w:rsidDel="00000000" w:rsidR="00000000" w:rsidRPr="00000000">
        <w:rPr>
          <w:rtl w:val="0"/>
        </w:rPr>
      </w:r>
    </w:p>
    <w:p w:rsidR="00000000" w:rsidDel="00000000" w:rsidP="00000000" w:rsidRDefault="00000000" w:rsidRPr="00000000" w14:paraId="000000BE">
      <w:pPr>
        <w:ind w:left="720" w:firstLine="0"/>
        <w:rPr>
          <w:sz w:val="22"/>
          <w:szCs w:val="22"/>
        </w:rPr>
      </w:pPr>
      <w:r w:rsidDel="00000000" w:rsidR="00000000" w:rsidRPr="00000000">
        <w:rPr>
          <w:sz w:val="22"/>
          <w:szCs w:val="22"/>
          <w:rtl w:val="0"/>
        </w:rPr>
        <w:t xml:space="preserve">With the help of experts, we intend to implement a data management system for data entry, storage, and retrieval, with the goal of analyzing the volume of materials efficiently.We will employ specialized software for data visualization and analysis, which can help in organizing complex data sets and making them more accessible to the research team.</w:t>
      </w:r>
    </w:p>
    <w:p w:rsidR="00000000" w:rsidDel="00000000" w:rsidP="00000000" w:rsidRDefault="00000000" w:rsidRPr="00000000" w14:paraId="000000BF">
      <w:pPr>
        <w:ind w:left="720" w:firstLine="0"/>
        <w:rPr>
          <w:sz w:val="22"/>
          <w:szCs w:val="22"/>
        </w:rPr>
      </w:pPr>
      <w:r w:rsidDel="00000000" w:rsidR="00000000" w:rsidRPr="00000000">
        <w:rPr>
          <w:rtl w:val="0"/>
        </w:rPr>
      </w:r>
    </w:p>
    <w:p w:rsidR="00000000" w:rsidDel="00000000" w:rsidP="00000000" w:rsidRDefault="00000000" w:rsidRPr="00000000" w14:paraId="000000C0">
      <w:pPr>
        <w:numPr>
          <w:ilvl w:val="0"/>
          <w:numId w:val="5"/>
        </w:numPr>
        <w:spacing w:after="160" w:lineRule="auto"/>
        <w:ind w:left="720" w:hanging="360"/>
        <w:rPr>
          <w:sz w:val="22"/>
          <w:szCs w:val="22"/>
        </w:rPr>
      </w:pPr>
      <w:r w:rsidDel="00000000" w:rsidR="00000000" w:rsidRPr="00000000">
        <w:rPr>
          <w:b w:val="1"/>
          <w:bCs w:val="1"/>
          <w:sz w:val="22"/>
          <w:szCs w:val="22"/>
          <w:rtl w:val="0"/>
        </w:rPr>
        <w:t xml:space="preserve">Challenge of determining the cultural implications of the findings</w:t>
      </w:r>
      <w:r w:rsidDel="00000000" w:rsidR="00000000" w:rsidRPr="00000000">
        <w:rPr>
          <w:sz w:val="22"/>
          <w:szCs w:val="22"/>
          <w:rtl w:val="0"/>
        </w:rPr>
        <w:t xml:space="preserve">:</w:t>
      </w:r>
    </w:p>
    <w:p w:rsidR="00000000" w:rsidDel="00000000" w:rsidP="00000000" w:rsidRDefault="00000000" w:rsidRPr="00000000" w14:paraId="000000C1">
      <w:pPr>
        <w:ind w:left="720" w:firstLine="0"/>
        <w:rPr/>
      </w:pPr>
      <w:r w:rsidDel="00000000" w:rsidR="00000000" w:rsidRPr="00000000">
        <w:rPr>
          <w:sz w:val="22"/>
          <w:szCs w:val="22"/>
          <w:rtl w:val="0"/>
        </w:rPr>
        <w:t xml:space="preserve">This is a significant challenge that we shall address by holding regular bi-weekly meetings and workshops that will be held in the first years of the project and at the concluding conference in year five. Discussions among team members will also facilitate a richer understanding of the cultural implications of the research. We shall also engage with scholars in various disciplines, such as cultural studies, history, and relevant fields so that we interpret findings accurately. We will develop a multidisciplinary review process that allows for diverse perspectives, helping to uncover deeper cultural insights.</w:t>
      </w:r>
      <w:r w:rsidDel="00000000" w:rsidR="00000000" w:rsidRPr="00000000">
        <w:rPr>
          <w:rtl w:val="0"/>
        </w:rPr>
        <w:t xml:space="preserve"> </w:t>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before="120" w:lineRule="auto"/>
        <w:jc w:val="both"/>
        <w:rPr>
          <w:b w:val="1"/>
          <w:bCs w:val="1"/>
          <w:sz w:val="22"/>
          <w:szCs w:val="22"/>
        </w:rPr>
      </w:pPr>
      <w:r w:rsidDel="00000000" w:rsidR="00000000" w:rsidRPr="00000000">
        <w:rPr>
          <w:b w:val="1"/>
          <w:bCs w:val="1"/>
          <w:sz w:val="22"/>
          <w:szCs w:val="22"/>
          <w:rtl w:val="0"/>
        </w:rPr>
        <w:t xml:space="preserve">Impact and Dissemination of Results </w:t>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results of the project will be published in the form of open-access databases, two anthologies containing images and paratexts, and five printed and open-access digital monographs, based on the work of the PI and the post-doctoral students. The proceedings of the conference at the conclusion of the project will be published as scholarly articles in leading journals in the fields of book history and the bibliography of the Hebrew book, and in Jewish studies journals. “Consultations” will be proposed to the annual meetings of the Society of the History of Reading, Authorship, and Print (SHARP); to the Renaissance Society of America (RSA); and to the World Congress of Jewish Studies. The PI will also author a programmatic article in a leading journal in the field and will initiate discussion on various themes of the project at the national forums for history and Jewish studies. A website will be created for publishing the ongoing progress, advertising the conferences, and as a platform for discussion. Special efforts will be made to make the findings accessible to a broader audience in Israel and abroad. </w:t>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The elements I suggest – to collect, study, and analyze – all yield important cultural implications. Yet an open-access database of the paratexts is likely to have the most dramatic effects on a broad array of scholarly possibilities, because of the rich data that it will reveal, for example about language, argumentation, and family relations. One of the anticipated findings is a new understanding of the place of women as facilitators of and collaborators in Jewish printing.</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C7">
      <w:pPr>
        <w:rPr>
          <w:b w:val="1"/>
          <w:bCs w:val="1"/>
          <w:sz w:val="22"/>
          <w:szCs w:val="22"/>
        </w:rPr>
      </w:pPr>
      <w:r w:rsidDel="00000000" w:rsidR="00000000" w:rsidRPr="00000000">
        <w:rPr>
          <w:rtl w:val="0"/>
        </w:rPr>
      </w:r>
    </w:p>
    <w:p w:rsidR="00000000" w:rsidDel="00000000" w:rsidP="00000000" w:rsidRDefault="00000000" w:rsidRPr="00000000" w14:paraId="000000C8">
      <w:pPr>
        <w:rPr>
          <w:b w:val="1"/>
          <w:bCs w:val="1"/>
          <w:sz w:val="22"/>
          <w:szCs w:val="22"/>
        </w:rPr>
      </w:pPr>
      <w:r w:rsidDel="00000000" w:rsidR="00000000" w:rsidRPr="00000000">
        <w:rPr>
          <w:b w:val="1"/>
          <w:bCs w:val="1"/>
          <w:sz w:val="22"/>
          <w:szCs w:val="22"/>
          <w:rtl w:val="0"/>
        </w:rPr>
        <w:t xml:space="preserve">Funding ID</w:t>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sz w:val="22"/>
          <w:szCs w:val="22"/>
          <w:rtl w:val="0"/>
        </w:rPr>
        <w:t xml:space="preserve">I currently have a research grant from the Israel Science foundation, titled "Reclaiming the Place of Jewish Broadsheets in Jewish Culture" (no. 468/23), for the years, 2023-2026 (four years). The funding is 120,000 NIS (approx. 29, 500 EUR) per year.</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before="120" w:lineRule="auto"/>
        <w:jc w:val="both"/>
        <w:rPr>
          <w:sz w:val="22"/>
          <w:szCs w:val="22"/>
        </w:rPr>
      </w:pPr>
      <w:r w:rsidDel="00000000" w:rsidR="00000000" w:rsidRPr="00000000">
        <w:rPr>
          <w:rtl w:val="0"/>
        </w:rPr>
      </w:r>
    </w:p>
    <w:p w:rsidR="00000000" w:rsidDel="00000000" w:rsidP="00000000" w:rsidRDefault="00000000" w:rsidRPr="00000000" w14:paraId="000000CC">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CD">
      <w:pPr>
        <w:widowControl w:val="0"/>
        <w:spacing w:line="276" w:lineRule="auto"/>
        <w:jc w:val="both"/>
        <w:rPr>
          <w:b w:val="1"/>
          <w:bCs w:val="1"/>
          <w:sz w:val="22"/>
          <w:szCs w:val="22"/>
        </w:rPr>
      </w:pPr>
      <w:r w:rsidDel="00000000" w:rsidR="00000000" w:rsidRPr="00000000">
        <w:rPr>
          <w:b w:val="1"/>
          <w:bCs w:val="1"/>
          <w:sz w:val="22"/>
          <w:szCs w:val="22"/>
          <w:rtl w:val="0"/>
        </w:rPr>
        <w:t xml:space="preserve">Bibliography</w:t>
      </w:r>
    </w:p>
    <w:p w:rsidR="00000000" w:rsidDel="00000000" w:rsidP="00000000" w:rsidRDefault="00000000" w:rsidRPr="00000000" w14:paraId="000000CE">
      <w:pPr>
        <w:widowControl w:val="0"/>
        <w:spacing w:line="276" w:lineRule="auto"/>
        <w:ind w:left="720" w:hanging="720"/>
        <w:jc w:val="both"/>
        <w:rPr>
          <w:sz w:val="22"/>
          <w:szCs w:val="22"/>
        </w:rPr>
      </w:pPr>
      <w:r w:rsidDel="00000000" w:rsidR="00000000" w:rsidRPr="00000000">
        <w:rPr>
          <w:rtl w:val="0"/>
        </w:rPr>
      </w:r>
    </w:p>
    <w:p w:rsidR="00000000" w:rsidDel="00000000" w:rsidP="00000000" w:rsidRDefault="00000000" w:rsidRPr="00000000" w14:paraId="000000CF">
      <w:pPr>
        <w:widowControl w:val="0"/>
        <w:spacing w:line="276" w:lineRule="auto"/>
        <w:ind w:left="720" w:hanging="720"/>
        <w:jc w:val="both"/>
        <w:rPr>
          <w:sz w:val="22"/>
          <w:szCs w:val="22"/>
        </w:rPr>
      </w:pPr>
      <w:r w:rsidDel="00000000" w:rsidR="00000000" w:rsidRPr="00000000">
        <w:rPr>
          <w:sz w:val="22"/>
          <w:szCs w:val="22"/>
          <w:rtl w:val="0"/>
        </w:rPr>
        <w:t xml:space="preserve">Amram, David Werner. </w:t>
      </w:r>
      <w:r w:rsidDel="00000000" w:rsidR="00000000" w:rsidRPr="00000000">
        <w:rPr>
          <w:i w:val="1"/>
          <w:iCs w:val="1"/>
          <w:sz w:val="22"/>
          <w:szCs w:val="22"/>
          <w:rtl w:val="0"/>
        </w:rPr>
        <w:t xml:space="preserve">The Makers of Hebrew Books in Italy</w:t>
      </w:r>
      <w:r w:rsidDel="00000000" w:rsidR="00000000" w:rsidRPr="00000000">
        <w:rPr>
          <w:sz w:val="22"/>
          <w:szCs w:val="22"/>
          <w:rtl w:val="0"/>
        </w:rPr>
        <w:t xml:space="preserve">. Philadelphia: J. H. Greenstone, 1909.</w:t>
      </w:r>
    </w:p>
    <w:p w:rsidR="00000000" w:rsidDel="00000000" w:rsidP="00000000" w:rsidRDefault="00000000" w:rsidRPr="00000000" w14:paraId="000000D0">
      <w:pPr>
        <w:widowControl w:val="0"/>
        <w:spacing w:line="276" w:lineRule="auto"/>
        <w:ind w:left="720" w:hanging="720"/>
        <w:jc w:val="both"/>
        <w:rPr>
          <w:sz w:val="22"/>
          <w:szCs w:val="22"/>
        </w:rPr>
      </w:pPr>
      <w:r w:rsidDel="00000000" w:rsidR="00000000" w:rsidRPr="00000000">
        <w:rPr>
          <w:sz w:val="22"/>
          <w:szCs w:val="22"/>
          <w:rtl w:val="0"/>
        </w:rPr>
        <w:t xml:space="preserve">Bar-Levav, Avriel. “Death’s Ritual-Symbolic Performance in the Early Modern Period.” In </w:t>
      </w:r>
      <w:r w:rsidDel="00000000" w:rsidR="00000000" w:rsidRPr="00000000">
        <w:rPr>
          <w:i w:val="1"/>
          <w:iCs w:val="1"/>
          <w:sz w:val="22"/>
          <w:szCs w:val="22"/>
          <w:rtl w:val="0"/>
        </w:rPr>
        <w:t xml:space="preserve">A Cultural History of Death: The Enlightenment</w:t>
      </w:r>
      <w:r w:rsidDel="00000000" w:rsidR="00000000" w:rsidRPr="00000000">
        <w:rPr>
          <w:sz w:val="22"/>
          <w:szCs w:val="22"/>
          <w:rtl w:val="0"/>
        </w:rPr>
        <w:t xml:space="preserve">, edited by Jeffrey Friedman, 89–110. New York: Bloomsbury, 2024.</w:t>
      </w:r>
    </w:p>
    <w:p w:rsidR="00000000" w:rsidDel="00000000" w:rsidP="00000000" w:rsidRDefault="00000000" w:rsidRPr="00000000" w14:paraId="000000D1">
      <w:pPr>
        <w:widowControl w:val="0"/>
        <w:spacing w:line="276" w:lineRule="auto"/>
        <w:ind w:left="720" w:hanging="720"/>
        <w:jc w:val="both"/>
        <w:rPr>
          <w:sz w:val="22"/>
          <w:szCs w:val="22"/>
        </w:rPr>
      </w:pPr>
      <w:r w:rsidDel="00000000" w:rsidR="00000000" w:rsidRPr="00000000">
        <w:rPr>
          <w:sz w:val="22"/>
          <w:szCs w:val="22"/>
          <w:rtl w:val="0"/>
        </w:rPr>
        <w:t xml:space="preserve">———. “Libraries and the Collecting of Jewish Books.” In </w:t>
      </w:r>
      <w:r w:rsidDel="00000000" w:rsidR="00000000" w:rsidRPr="00000000">
        <w:rPr>
          <w:i w:val="1"/>
          <w:iCs w:val="1"/>
          <w:sz w:val="22"/>
          <w:szCs w:val="22"/>
          <w:rtl w:val="0"/>
        </w:rPr>
        <w:t xml:space="preserve">Encyclopedia of Jewish Book Cultures Online</w:t>
      </w:r>
      <w:r w:rsidDel="00000000" w:rsidR="00000000" w:rsidRPr="00000000">
        <w:rPr>
          <w:sz w:val="22"/>
          <w:szCs w:val="22"/>
          <w:rtl w:val="0"/>
        </w:rPr>
        <w:t xml:space="preserve">, edited by Emile G. L. Schrijver. Leiden: Brill, 2019. </w:t>
      </w:r>
      <w:hyperlink r:id="rId9">
        <w:r w:rsidDel="00000000" w:rsidR="00000000" w:rsidRPr="00000000">
          <w:rPr>
            <w:color w:val="0000ff"/>
            <w:sz w:val="22"/>
            <w:szCs w:val="22"/>
            <w:u w:val="single"/>
            <w:rtl w:val="0"/>
          </w:rPr>
          <w:t xml:space="preserve">https://doi.org/10.1163/2772-4026_EJBO_SIM_031568</w:t>
        </w:r>
      </w:hyperlink>
      <w:r w:rsidDel="00000000" w:rsidR="00000000" w:rsidRPr="00000000">
        <w:rPr>
          <w:sz w:val="22"/>
          <w:szCs w:val="22"/>
          <w:rtl w:val="0"/>
        </w:rPr>
        <w:t xml:space="preserve">.</w:t>
        <w:tab/>
        <w:tab/>
      </w:r>
    </w:p>
    <w:p w:rsidR="00000000" w:rsidDel="00000000" w:rsidP="00000000" w:rsidRDefault="00000000" w:rsidRPr="00000000" w14:paraId="000000D2">
      <w:pPr>
        <w:widowControl w:val="0"/>
        <w:spacing w:line="276" w:lineRule="auto"/>
        <w:ind w:left="720" w:hanging="720"/>
        <w:jc w:val="both"/>
        <w:rPr>
          <w:sz w:val="22"/>
          <w:szCs w:val="22"/>
        </w:rPr>
      </w:pPr>
      <w:r w:rsidDel="00000000" w:rsidR="00000000" w:rsidRPr="00000000">
        <w:rPr>
          <w:sz w:val="22"/>
          <w:szCs w:val="22"/>
          <w:rtl w:val="0"/>
        </w:rPr>
        <w:t xml:space="preserve">———. “Library Awareness and Textual Intimacy in Contemporary Jewish Culture.” In </w:t>
      </w:r>
      <w:r w:rsidDel="00000000" w:rsidR="00000000" w:rsidRPr="00000000">
        <w:rPr>
          <w:i w:val="1"/>
          <w:iCs w:val="1"/>
          <w:sz w:val="22"/>
          <w:szCs w:val="22"/>
          <w:rtl w:val="0"/>
        </w:rPr>
        <w:t xml:space="preserve">Textual Transmission in Contemporary Jewish Cultures</w:t>
      </w:r>
      <w:r w:rsidDel="00000000" w:rsidR="00000000" w:rsidRPr="00000000">
        <w:rPr>
          <w:sz w:val="22"/>
          <w:szCs w:val="22"/>
          <w:rtl w:val="0"/>
        </w:rPr>
        <w:t xml:space="preserve">, edited by Avriel Bar-Levav and Uzi Rebhun, 3–14. Studies in Contemporary Jewry. Oxford: Oxford University Press, 2020. </w:t>
      </w:r>
      <w:hyperlink r:id="rId10">
        <w:r w:rsidDel="00000000" w:rsidR="00000000" w:rsidRPr="00000000">
          <w:rPr>
            <w:color w:val="0000ff"/>
            <w:sz w:val="22"/>
            <w:szCs w:val="22"/>
            <w:u w:val="single"/>
            <w:rtl w:val="0"/>
          </w:rPr>
          <w:t xml:space="preserve">https://doi.org/10.1093/oso/9780197516485.003.0001</w:t>
        </w:r>
      </w:hyperlink>
      <w:r w:rsidDel="00000000" w:rsidR="00000000" w:rsidRPr="00000000">
        <w:rPr>
          <w:sz w:val="22"/>
          <w:szCs w:val="22"/>
          <w:rtl w:val="0"/>
        </w:rPr>
        <w:t xml:space="preserve">.</w:t>
        <w:tab/>
      </w:r>
    </w:p>
    <w:p w:rsidR="00000000" w:rsidDel="00000000" w:rsidP="00000000" w:rsidRDefault="00000000" w:rsidRPr="00000000" w14:paraId="000000D3">
      <w:pPr>
        <w:widowControl w:val="0"/>
        <w:spacing w:line="276" w:lineRule="auto"/>
        <w:ind w:left="720" w:hanging="720"/>
        <w:jc w:val="both"/>
        <w:rPr>
          <w:sz w:val="22"/>
          <w:szCs w:val="22"/>
        </w:rPr>
      </w:pPr>
      <w:r w:rsidDel="00000000" w:rsidR="00000000" w:rsidRPr="00000000">
        <w:rPr>
          <w:sz w:val="22"/>
          <w:szCs w:val="22"/>
          <w:rtl w:val="0"/>
        </w:rPr>
        <w:t xml:space="preserve">———. “The Emergence of the Printing Self: Egodocuments and Micro-Egodocuments.” In </w:t>
      </w:r>
      <w:r w:rsidDel="00000000" w:rsidR="00000000" w:rsidRPr="00000000">
        <w:rPr>
          <w:i w:val="1"/>
          <w:iCs w:val="1"/>
          <w:sz w:val="22"/>
          <w:szCs w:val="22"/>
          <w:rtl w:val="0"/>
        </w:rPr>
        <w:t xml:space="preserve">Jewish Paratexts from Manuscript to Print. The Jewish Book 1400–1600: From Production to Reception</w:t>
      </w:r>
      <w:r w:rsidDel="00000000" w:rsidR="00000000" w:rsidRPr="00000000">
        <w:rPr>
          <w:sz w:val="22"/>
          <w:szCs w:val="22"/>
          <w:rtl w:val="0"/>
        </w:rPr>
        <w:t xml:space="preserve">, edited by Katrin Kogman-Appel. Westfälische Wilhelms-Universität Münster, 2024, forthcoming.</w:t>
      </w:r>
    </w:p>
    <w:p w:rsidR="00000000" w:rsidDel="00000000" w:rsidP="00000000" w:rsidRDefault="00000000" w:rsidRPr="00000000" w14:paraId="000000D4">
      <w:pPr>
        <w:widowControl w:val="0"/>
        <w:spacing w:line="276" w:lineRule="auto"/>
        <w:ind w:left="720" w:hanging="720"/>
        <w:jc w:val="both"/>
        <w:rPr>
          <w:sz w:val="22"/>
          <w:szCs w:val="22"/>
        </w:rPr>
      </w:pPr>
      <w:r w:rsidDel="00000000" w:rsidR="00000000" w:rsidRPr="00000000">
        <w:rPr>
          <w:sz w:val="22"/>
          <w:szCs w:val="22"/>
          <w:rtl w:val="0"/>
        </w:rPr>
        <w:t xml:space="preserve">———. “The Religious Order of Jewish Books: Structuring Hebrew Knowledge in Amsterdam.” </w:t>
      </w:r>
      <w:r w:rsidDel="00000000" w:rsidR="00000000" w:rsidRPr="00000000">
        <w:rPr>
          <w:i w:val="1"/>
          <w:iCs w:val="1"/>
          <w:sz w:val="22"/>
          <w:szCs w:val="22"/>
          <w:rtl w:val="0"/>
        </w:rPr>
        <w:t xml:space="preserve">Studia Rosenthaliana</w:t>
      </w:r>
      <w:r w:rsidDel="00000000" w:rsidR="00000000" w:rsidRPr="00000000">
        <w:rPr>
          <w:sz w:val="22"/>
          <w:szCs w:val="22"/>
          <w:rtl w:val="0"/>
        </w:rPr>
        <w:t xml:space="preserve"> 44 (2012): 1–27. </w:t>
      </w:r>
      <w:hyperlink r:id="rId11">
        <w:r w:rsidDel="00000000" w:rsidR="00000000" w:rsidRPr="00000000">
          <w:rPr>
            <w:color w:val="0000ff"/>
            <w:sz w:val="22"/>
            <w:szCs w:val="22"/>
            <w:u w:val="single"/>
            <w:rtl w:val="0"/>
          </w:rPr>
          <w:t xml:space="preserve">https://doi.org/10.2143/SR.44.0.2189609</w:t>
        </w:r>
      </w:hyperlink>
      <w:r w:rsidDel="00000000" w:rsidR="00000000" w:rsidRPr="00000000">
        <w:rPr>
          <w:sz w:val="22"/>
          <w:szCs w:val="22"/>
          <w:rtl w:val="0"/>
        </w:rPr>
        <w:t xml:space="preserve">. </w:t>
      </w:r>
    </w:p>
    <w:p w:rsidR="00000000" w:rsidDel="00000000" w:rsidP="00000000" w:rsidRDefault="00000000" w:rsidRPr="00000000" w14:paraId="000000D5">
      <w:pPr>
        <w:widowControl w:val="0"/>
        <w:spacing w:line="276" w:lineRule="auto"/>
        <w:ind w:left="720" w:hanging="720"/>
        <w:jc w:val="both"/>
        <w:rPr>
          <w:sz w:val="22"/>
          <w:szCs w:val="22"/>
        </w:rPr>
      </w:pPr>
      <w:r w:rsidDel="00000000" w:rsidR="00000000" w:rsidRPr="00000000">
        <w:rPr>
          <w:sz w:val="22"/>
          <w:szCs w:val="22"/>
          <w:rtl w:val="0"/>
        </w:rPr>
        <w:t xml:space="preserve">Baron, Sabrina Alcorn, Eric N. Lindquist, and Eleanor F. Shevlin, eds. </w:t>
      </w:r>
      <w:r w:rsidDel="00000000" w:rsidR="00000000" w:rsidRPr="00000000">
        <w:rPr>
          <w:i w:val="1"/>
          <w:iCs w:val="1"/>
          <w:sz w:val="22"/>
          <w:szCs w:val="22"/>
          <w:rtl w:val="0"/>
        </w:rPr>
        <w:t xml:space="preserve">Agent of Change: Print Culture Studies After Elizabeth L. Eisenstein</w:t>
      </w:r>
      <w:r w:rsidDel="00000000" w:rsidR="00000000" w:rsidRPr="00000000">
        <w:rPr>
          <w:sz w:val="22"/>
          <w:szCs w:val="22"/>
          <w:rtl w:val="0"/>
        </w:rPr>
        <w:t xml:space="preserve">. University of Massachusetts Press, 2007.</w:t>
      </w:r>
    </w:p>
    <w:p w:rsidR="00000000" w:rsidDel="00000000" w:rsidP="00000000" w:rsidRDefault="00000000" w:rsidRPr="00000000" w14:paraId="000000D6">
      <w:pPr>
        <w:widowControl w:val="0"/>
        <w:spacing w:line="276" w:lineRule="auto"/>
        <w:ind w:left="720" w:hanging="720"/>
        <w:jc w:val="both"/>
        <w:rPr>
          <w:sz w:val="22"/>
          <w:szCs w:val="22"/>
        </w:rPr>
      </w:pPr>
      <w:r w:rsidDel="00000000" w:rsidR="00000000" w:rsidRPr="00000000">
        <w:rPr>
          <w:sz w:val="22"/>
          <w:szCs w:val="22"/>
          <w:rtl w:val="0"/>
        </w:rPr>
        <w:t xml:space="preserve">Benayahu, Meir. </w:t>
      </w:r>
      <w:r w:rsidDel="00000000" w:rsidR="00000000" w:rsidRPr="00000000">
        <w:rPr>
          <w:i w:val="1"/>
          <w:iCs w:val="1"/>
          <w:sz w:val="22"/>
          <w:szCs w:val="22"/>
          <w:rtl w:val="0"/>
        </w:rPr>
        <w:t xml:space="preserve">Copyright, Authorization and Imprimatur for Hebrew Books Printed in Venice</w:t>
      </w:r>
      <w:r w:rsidDel="00000000" w:rsidR="00000000" w:rsidRPr="00000000">
        <w:rPr>
          <w:sz w:val="22"/>
          <w:szCs w:val="22"/>
          <w:rtl w:val="0"/>
        </w:rPr>
        <w:t xml:space="preserve">. Jerusalem: Yad Ben Zvi, 1971. (Hebrew)</w:t>
      </w:r>
    </w:p>
    <w:p w:rsidR="00000000" w:rsidDel="00000000" w:rsidP="00000000" w:rsidRDefault="00000000" w:rsidRPr="00000000" w14:paraId="000000D7">
      <w:pPr>
        <w:widowControl w:val="0"/>
        <w:spacing w:line="276" w:lineRule="auto"/>
        <w:ind w:left="720" w:hanging="720"/>
        <w:jc w:val="both"/>
        <w:rPr>
          <w:sz w:val="22"/>
          <w:szCs w:val="22"/>
        </w:rPr>
      </w:pPr>
      <w:r w:rsidDel="00000000" w:rsidR="00000000" w:rsidRPr="00000000">
        <w:rPr>
          <w:sz w:val="22"/>
          <w:szCs w:val="22"/>
          <w:rtl w:val="0"/>
        </w:rPr>
        <w:t xml:space="preserve">Berger, Shlomo. “An Invitation to Buy and Read: Paratexts of Yiddish Books in Amsterdam, 1650-1800.” </w:t>
      </w:r>
      <w:r w:rsidDel="00000000" w:rsidR="00000000" w:rsidRPr="00000000">
        <w:rPr>
          <w:i w:val="1"/>
          <w:iCs w:val="1"/>
          <w:sz w:val="22"/>
          <w:szCs w:val="22"/>
          <w:rtl w:val="0"/>
        </w:rPr>
        <w:t xml:space="preserve">Book History</w:t>
      </w:r>
      <w:r w:rsidDel="00000000" w:rsidR="00000000" w:rsidRPr="00000000">
        <w:rPr>
          <w:sz w:val="22"/>
          <w:szCs w:val="22"/>
          <w:rtl w:val="0"/>
        </w:rPr>
        <w:t xml:space="preserve"> 7, no. 1 (2004): 31–61. </w:t>
      </w:r>
      <w:hyperlink r:id="rId12">
        <w:r w:rsidDel="00000000" w:rsidR="00000000" w:rsidRPr="00000000">
          <w:rPr>
            <w:color w:val="0000ff"/>
            <w:sz w:val="22"/>
            <w:szCs w:val="22"/>
            <w:u w:val="single"/>
            <w:rtl w:val="0"/>
          </w:rPr>
          <w:t xml:space="preserve">https://doi.org/10.1353/bh.2004.0014</w:t>
        </w:r>
      </w:hyperlink>
      <w:r w:rsidDel="00000000" w:rsidR="00000000" w:rsidRPr="00000000">
        <w:rPr>
          <w:sz w:val="22"/>
          <w:szCs w:val="22"/>
          <w:rtl w:val="0"/>
        </w:rPr>
        <w:t xml:space="preserve">.</w:t>
      </w:r>
    </w:p>
    <w:p w:rsidR="00000000" w:rsidDel="00000000" w:rsidP="00000000" w:rsidRDefault="00000000" w:rsidRPr="00000000" w14:paraId="000000D8">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Producing Redemption in Amsterdam: Early Modern Yiddish Books in Paratextual Perspective</w:t>
      </w:r>
      <w:r w:rsidDel="00000000" w:rsidR="00000000" w:rsidRPr="00000000">
        <w:rPr>
          <w:sz w:val="22"/>
          <w:szCs w:val="22"/>
          <w:rtl w:val="0"/>
        </w:rPr>
        <w:t xml:space="preserve">. Studies in Jewish History and Culture, Volume 37. Leiden; Boston: Brill, 2013.</w:t>
      </w:r>
    </w:p>
    <w:p w:rsidR="00000000" w:rsidDel="00000000" w:rsidP="00000000" w:rsidRDefault="00000000" w:rsidRPr="00000000" w14:paraId="000000D9">
      <w:pPr>
        <w:widowControl w:val="0"/>
        <w:spacing w:line="276" w:lineRule="auto"/>
        <w:ind w:left="720" w:hanging="720"/>
        <w:jc w:val="both"/>
        <w:rPr>
          <w:sz w:val="22"/>
          <w:szCs w:val="22"/>
        </w:rPr>
      </w:pPr>
      <w:r w:rsidDel="00000000" w:rsidR="00000000" w:rsidRPr="00000000">
        <w:rPr>
          <w:sz w:val="22"/>
          <w:szCs w:val="22"/>
          <w:rtl w:val="0"/>
        </w:rPr>
        <w:t xml:space="preserve">Berliner, Abraham. </w:t>
      </w:r>
      <w:r w:rsidDel="00000000" w:rsidR="00000000" w:rsidRPr="00000000">
        <w:rPr>
          <w:i w:val="1"/>
          <w:iCs w:val="1"/>
          <w:sz w:val="22"/>
          <w:szCs w:val="22"/>
          <w:rtl w:val="0"/>
        </w:rPr>
        <w:t xml:space="preserve">Über Den Einfluss des Ersten Hebräischen Buchdrucks Auf Den Cultus Und Die Cultur Der Juden</w:t>
      </w:r>
      <w:r w:rsidDel="00000000" w:rsidR="00000000" w:rsidRPr="00000000">
        <w:rPr>
          <w:sz w:val="22"/>
          <w:szCs w:val="22"/>
          <w:rtl w:val="0"/>
        </w:rPr>
        <w:t xml:space="preserve">. Frankfurt am Main: Kauffmann, 1896.</w:t>
      </w:r>
    </w:p>
    <w:p w:rsidR="00000000" w:rsidDel="00000000" w:rsidP="00000000" w:rsidRDefault="00000000" w:rsidRPr="00000000" w14:paraId="000000DA">
      <w:pPr>
        <w:widowControl w:val="0"/>
        <w:spacing w:line="276" w:lineRule="auto"/>
        <w:ind w:left="720" w:hanging="720"/>
        <w:jc w:val="both"/>
        <w:rPr>
          <w:sz w:val="22"/>
          <w:szCs w:val="22"/>
        </w:rPr>
      </w:pPr>
      <w:r w:rsidDel="00000000" w:rsidR="00000000" w:rsidRPr="00000000">
        <w:rPr>
          <w:sz w:val="22"/>
          <w:szCs w:val="22"/>
          <w:rtl w:val="0"/>
        </w:rPr>
        <w:t xml:space="preserve">Büttner, Jochen, Julius Martinetz, Hassan El-Hajj, and Matteo Valleriani. “CorDeep and the Sacrobosco Dataset: Detection of Visual Elements in Historical Documents.” </w:t>
      </w:r>
      <w:r w:rsidDel="00000000" w:rsidR="00000000" w:rsidRPr="00000000">
        <w:rPr>
          <w:i w:val="1"/>
          <w:iCs w:val="1"/>
          <w:sz w:val="22"/>
          <w:szCs w:val="22"/>
          <w:rtl w:val="0"/>
        </w:rPr>
        <w:t xml:space="preserve">Journal of Imaging</w:t>
      </w:r>
      <w:r w:rsidDel="00000000" w:rsidR="00000000" w:rsidRPr="00000000">
        <w:rPr>
          <w:sz w:val="22"/>
          <w:szCs w:val="22"/>
          <w:rtl w:val="0"/>
        </w:rPr>
        <w:t xml:space="preserve"> 8, no. 10 (October 15, 2022): 285. https://doi.org/10.3390/jimaging8100285. </w:t>
      </w:r>
    </w:p>
    <w:p w:rsidR="00000000" w:rsidDel="00000000" w:rsidP="00000000" w:rsidRDefault="00000000" w:rsidRPr="00000000" w14:paraId="000000DB">
      <w:pPr>
        <w:widowControl w:val="0"/>
        <w:spacing w:line="276" w:lineRule="auto"/>
        <w:ind w:left="720" w:hanging="720"/>
        <w:jc w:val="both"/>
        <w:rPr>
          <w:sz w:val="22"/>
          <w:szCs w:val="22"/>
        </w:rPr>
      </w:pPr>
      <w:r w:rsidDel="00000000" w:rsidR="00000000" w:rsidRPr="00000000">
        <w:rPr>
          <w:sz w:val="22"/>
          <w:szCs w:val="22"/>
          <w:rtl w:val="0"/>
        </w:rPr>
        <w:t xml:space="preserve">Carmoly, Eliakim. </w:t>
      </w:r>
      <w:r w:rsidDel="00000000" w:rsidR="00000000" w:rsidRPr="00000000">
        <w:rPr>
          <w:i w:val="1"/>
          <w:iCs w:val="1"/>
          <w:sz w:val="22"/>
          <w:szCs w:val="22"/>
          <w:rtl w:val="0"/>
        </w:rPr>
        <w:t xml:space="preserve">Annalen der hebräischen Typographie von Riva di Trento (1558 bis 1562)</w:t>
      </w:r>
      <w:r w:rsidDel="00000000" w:rsidR="00000000" w:rsidRPr="00000000">
        <w:rPr>
          <w:sz w:val="22"/>
          <w:szCs w:val="22"/>
          <w:rtl w:val="0"/>
        </w:rPr>
        <w:t xml:space="preserve">. Frankfurt am Main: Heß, 1868.</w:t>
      </w:r>
    </w:p>
    <w:p w:rsidR="00000000" w:rsidDel="00000000" w:rsidP="00000000" w:rsidRDefault="00000000" w:rsidRPr="00000000" w14:paraId="000000DC">
      <w:pPr>
        <w:widowControl w:val="0"/>
        <w:spacing w:line="276" w:lineRule="auto"/>
        <w:ind w:left="720" w:hanging="720"/>
        <w:jc w:val="both"/>
        <w:rPr>
          <w:sz w:val="22"/>
          <w:szCs w:val="22"/>
        </w:rPr>
      </w:pPr>
      <w:r w:rsidDel="00000000" w:rsidR="00000000" w:rsidRPr="00000000">
        <w:rPr>
          <w:sz w:val="22"/>
          <w:szCs w:val="22"/>
          <w:rtl w:val="0"/>
        </w:rPr>
        <w:t xml:space="preserve">Carter, Harry. </w:t>
      </w:r>
      <w:r w:rsidDel="00000000" w:rsidR="00000000" w:rsidRPr="00000000">
        <w:rPr>
          <w:i w:val="1"/>
          <w:iCs w:val="1"/>
          <w:sz w:val="22"/>
          <w:szCs w:val="22"/>
          <w:rtl w:val="0"/>
        </w:rPr>
        <w:t xml:space="preserve">A View of Early Typography up to About 1600</w:t>
      </w:r>
      <w:r w:rsidDel="00000000" w:rsidR="00000000" w:rsidRPr="00000000">
        <w:rPr>
          <w:sz w:val="22"/>
          <w:szCs w:val="22"/>
          <w:rtl w:val="0"/>
        </w:rPr>
        <w:t xml:space="preserve">. London: Hyphen, 2002.</w:t>
      </w:r>
    </w:p>
    <w:p w:rsidR="00000000" w:rsidDel="00000000" w:rsidP="00000000" w:rsidRDefault="00000000" w:rsidRPr="00000000" w14:paraId="000000DD">
      <w:pPr>
        <w:widowControl w:val="0"/>
        <w:spacing w:line="276" w:lineRule="auto"/>
        <w:ind w:left="720" w:hanging="720"/>
        <w:jc w:val="both"/>
        <w:rPr>
          <w:sz w:val="22"/>
          <w:szCs w:val="22"/>
        </w:rPr>
      </w:pPr>
      <w:r w:rsidDel="00000000" w:rsidR="00000000" w:rsidRPr="00000000">
        <w:rPr>
          <w:sz w:val="22"/>
          <w:szCs w:val="22"/>
          <w:rtl w:val="0"/>
        </w:rPr>
        <w:t xml:space="preserve">Chartier, Roger. </w:t>
      </w:r>
      <w:r w:rsidDel="00000000" w:rsidR="00000000" w:rsidRPr="00000000">
        <w:rPr>
          <w:i w:val="1"/>
          <w:iCs w:val="1"/>
          <w:sz w:val="22"/>
          <w:szCs w:val="22"/>
          <w:rtl w:val="0"/>
        </w:rPr>
        <w:t xml:space="preserve">The Order of Books: Readers, Authors, and Libraries in Europe Between the Fourteenth and Eighteenth Centuries</w:t>
      </w:r>
      <w:r w:rsidDel="00000000" w:rsidR="00000000" w:rsidRPr="00000000">
        <w:rPr>
          <w:sz w:val="22"/>
          <w:szCs w:val="22"/>
          <w:rtl w:val="0"/>
        </w:rPr>
        <w:t xml:space="preserve">. Stanford, Calif: Stanford University Press, 1994.</w:t>
      </w:r>
    </w:p>
    <w:p w:rsidR="00000000" w:rsidDel="00000000" w:rsidP="00000000" w:rsidRDefault="00000000" w:rsidRPr="00000000" w14:paraId="000000DE">
      <w:pPr>
        <w:widowControl w:val="0"/>
        <w:spacing w:line="276" w:lineRule="auto"/>
        <w:ind w:left="720" w:hanging="720"/>
        <w:jc w:val="both"/>
        <w:rPr>
          <w:sz w:val="22"/>
          <w:szCs w:val="22"/>
        </w:rPr>
      </w:pPr>
      <w:r w:rsidDel="00000000" w:rsidR="00000000" w:rsidRPr="00000000">
        <w:rPr>
          <w:sz w:val="22"/>
          <w:szCs w:val="22"/>
          <w:rtl w:val="0"/>
        </w:rPr>
        <w:t xml:space="preserve">Christy, Matthew, Anshul Gupta, Elizabeth Grumbach, Laura Mandell, Richard Furuta, and Ricardo Gutierrez-Osuna. “Mass Digitization of Early Modern Texts with Optical Character Recognition.” </w:t>
      </w:r>
      <w:r w:rsidDel="00000000" w:rsidR="00000000" w:rsidRPr="00000000">
        <w:rPr>
          <w:i w:val="1"/>
          <w:iCs w:val="1"/>
          <w:sz w:val="22"/>
          <w:szCs w:val="22"/>
          <w:rtl w:val="0"/>
        </w:rPr>
        <w:t xml:space="preserve">Journal on Computing and Cultural Heritage</w:t>
      </w:r>
      <w:r w:rsidDel="00000000" w:rsidR="00000000" w:rsidRPr="00000000">
        <w:rPr>
          <w:sz w:val="22"/>
          <w:szCs w:val="22"/>
          <w:rtl w:val="0"/>
        </w:rPr>
        <w:t xml:space="preserve"> 11, no. 1 (January 27, 2018): 1–25. </w:t>
      </w:r>
      <w:hyperlink r:id="rId13">
        <w:r w:rsidDel="00000000" w:rsidR="00000000" w:rsidRPr="00000000">
          <w:rPr>
            <w:color w:val="0000ff"/>
            <w:sz w:val="22"/>
            <w:szCs w:val="22"/>
            <w:u w:val="single"/>
            <w:rtl w:val="0"/>
          </w:rPr>
          <w:t xml:space="preserve">https://doi.org/10.1145/3075645</w:t>
        </w:r>
      </w:hyperlink>
      <w:r w:rsidDel="00000000" w:rsidR="00000000" w:rsidRPr="00000000">
        <w:rPr>
          <w:sz w:val="22"/>
          <w:szCs w:val="22"/>
          <w:rtl w:val="0"/>
        </w:rPr>
        <w:t xml:space="preserve">.</w:t>
      </w:r>
    </w:p>
    <w:p w:rsidR="00000000" w:rsidDel="00000000" w:rsidP="00000000" w:rsidRDefault="00000000" w:rsidRPr="00000000" w14:paraId="000000DF">
      <w:pPr>
        <w:widowControl w:val="0"/>
        <w:spacing w:line="276" w:lineRule="auto"/>
        <w:ind w:left="720" w:hanging="720"/>
        <w:jc w:val="both"/>
        <w:rPr>
          <w:sz w:val="22"/>
          <w:szCs w:val="22"/>
        </w:rPr>
      </w:pPr>
      <w:r w:rsidDel="00000000" w:rsidR="00000000" w:rsidRPr="00000000">
        <w:rPr>
          <w:sz w:val="22"/>
          <w:szCs w:val="22"/>
          <w:rtl w:val="0"/>
        </w:rPr>
        <w:t xml:space="preserve">Darnton, Robert. “What Is the History of Books?” </w:t>
      </w:r>
      <w:r w:rsidDel="00000000" w:rsidR="00000000" w:rsidRPr="00000000">
        <w:rPr>
          <w:i w:val="1"/>
          <w:iCs w:val="1"/>
          <w:sz w:val="22"/>
          <w:szCs w:val="22"/>
          <w:rtl w:val="0"/>
        </w:rPr>
        <w:t xml:space="preserve">Daedalus</w:t>
      </w:r>
      <w:r w:rsidDel="00000000" w:rsidR="00000000" w:rsidRPr="00000000">
        <w:rPr>
          <w:sz w:val="22"/>
          <w:szCs w:val="22"/>
          <w:rtl w:val="0"/>
        </w:rPr>
        <w:t xml:space="preserve"> 111, no. 3 (1982): 65–83.</w:t>
      </w:r>
    </w:p>
    <w:p w:rsidR="00000000" w:rsidDel="00000000" w:rsidP="00000000" w:rsidRDefault="00000000" w:rsidRPr="00000000" w14:paraId="000000E0">
      <w:pPr>
        <w:widowControl w:val="0"/>
        <w:spacing w:line="276" w:lineRule="auto"/>
        <w:ind w:left="720" w:hanging="720"/>
        <w:jc w:val="both"/>
        <w:rPr>
          <w:sz w:val="22"/>
          <w:szCs w:val="22"/>
        </w:rPr>
      </w:pPr>
      <w:r w:rsidDel="00000000" w:rsidR="00000000" w:rsidRPr="00000000">
        <w:rPr>
          <w:sz w:val="22"/>
          <w:szCs w:val="22"/>
          <w:rtl w:val="0"/>
        </w:rPr>
        <w:t xml:space="preserve">———. “‘What Is the History of Books?’ Revisited.” </w:t>
      </w:r>
      <w:r w:rsidDel="00000000" w:rsidR="00000000" w:rsidRPr="00000000">
        <w:rPr>
          <w:i w:val="1"/>
          <w:iCs w:val="1"/>
          <w:sz w:val="22"/>
          <w:szCs w:val="22"/>
          <w:rtl w:val="0"/>
        </w:rPr>
        <w:t xml:space="preserve">Modern Intellectual History</w:t>
      </w:r>
      <w:r w:rsidDel="00000000" w:rsidR="00000000" w:rsidRPr="00000000">
        <w:rPr>
          <w:sz w:val="22"/>
          <w:szCs w:val="22"/>
          <w:rtl w:val="0"/>
        </w:rPr>
        <w:t xml:space="preserve"> 4, no. 3 (2007): 495–508. </w:t>
      </w:r>
      <w:hyperlink r:id="rId14">
        <w:r w:rsidDel="00000000" w:rsidR="00000000" w:rsidRPr="00000000">
          <w:rPr>
            <w:color w:val="0000ff"/>
            <w:sz w:val="22"/>
            <w:szCs w:val="22"/>
            <w:u w:val="single"/>
            <w:rtl w:val="0"/>
          </w:rPr>
          <w:t xml:space="preserve">https://doi.org/10.1017/S1479244307001370</w:t>
        </w:r>
      </w:hyperlink>
      <w:r w:rsidDel="00000000" w:rsidR="00000000" w:rsidRPr="00000000">
        <w:rPr>
          <w:sz w:val="22"/>
          <w:szCs w:val="22"/>
          <w:rtl w:val="0"/>
        </w:rPr>
        <w:t xml:space="preserve">.</w:t>
      </w:r>
    </w:p>
    <w:p w:rsidR="00000000" w:rsidDel="00000000" w:rsidP="00000000" w:rsidRDefault="00000000" w:rsidRPr="00000000" w14:paraId="000000E1">
      <w:pPr>
        <w:widowControl w:val="0"/>
        <w:spacing w:line="276" w:lineRule="auto"/>
        <w:ind w:left="720" w:hanging="720"/>
        <w:jc w:val="both"/>
        <w:rPr>
          <w:sz w:val="22"/>
          <w:szCs w:val="22"/>
        </w:rPr>
      </w:pPr>
      <w:r w:rsidDel="00000000" w:rsidR="00000000" w:rsidRPr="00000000">
        <w:rPr>
          <w:sz w:val="22"/>
          <w:szCs w:val="22"/>
          <w:rtl w:val="0"/>
        </w:rPr>
        <w:t xml:space="preserve">De Rossi, Giovanni Bernardo. </w:t>
      </w:r>
      <w:r w:rsidDel="00000000" w:rsidR="00000000" w:rsidRPr="00000000">
        <w:rPr>
          <w:i w:val="1"/>
          <w:iCs w:val="1"/>
          <w:sz w:val="22"/>
          <w:szCs w:val="22"/>
          <w:rtl w:val="0"/>
        </w:rPr>
        <w:t xml:space="preserve">Annales Hebraeo-Typographici Ab an. 1501 Ad 1540</w:t>
      </w:r>
      <w:r w:rsidDel="00000000" w:rsidR="00000000" w:rsidRPr="00000000">
        <w:rPr>
          <w:sz w:val="22"/>
          <w:szCs w:val="22"/>
          <w:rtl w:val="0"/>
        </w:rPr>
        <w:t xml:space="preserve">. Parmae, 1799.</w:t>
      </w:r>
    </w:p>
    <w:p w:rsidR="00000000" w:rsidDel="00000000" w:rsidP="00000000" w:rsidRDefault="00000000" w:rsidRPr="00000000" w14:paraId="000000E2">
      <w:pPr>
        <w:widowControl w:val="0"/>
        <w:spacing w:line="276" w:lineRule="auto"/>
        <w:ind w:left="720" w:hanging="720"/>
        <w:jc w:val="both"/>
        <w:rPr>
          <w:sz w:val="22"/>
          <w:szCs w:val="22"/>
        </w:rPr>
      </w:pPr>
      <w:r w:rsidDel="00000000" w:rsidR="00000000" w:rsidRPr="00000000">
        <w:rPr>
          <w:sz w:val="22"/>
          <w:szCs w:val="22"/>
          <w:rtl w:val="0"/>
        </w:rPr>
        <w:t xml:space="preserve">Demonet, Marie-Luce. “Digitising European Renaissance Prints — A 3-Year Experiment on Image and Text Retrieval.” In </w:t>
      </w:r>
      <w:r w:rsidDel="00000000" w:rsidR="00000000" w:rsidRPr="00000000">
        <w:rPr>
          <w:i w:val="1"/>
          <w:iCs w:val="1"/>
          <w:sz w:val="22"/>
          <w:szCs w:val="22"/>
          <w:rtl w:val="0"/>
        </w:rPr>
        <w:t xml:space="preserve">Statistical Science and Interdisciplinary Research</w:t>
      </w:r>
      <w:r w:rsidDel="00000000" w:rsidR="00000000" w:rsidRPr="00000000">
        <w:rPr>
          <w:sz w:val="22"/>
          <w:szCs w:val="22"/>
          <w:rtl w:val="0"/>
        </w:rPr>
        <w:t xml:space="preserve">, by Usha Mujoo Munshi and Bidyut Baran Chaudhuri, 169–86. WORLD SCIENTIFIC, 2011. </w:t>
      </w:r>
      <w:hyperlink r:id="rId15">
        <w:r w:rsidDel="00000000" w:rsidR="00000000" w:rsidRPr="00000000">
          <w:rPr>
            <w:color w:val="0000ff"/>
            <w:sz w:val="22"/>
            <w:szCs w:val="22"/>
            <w:u w:val="single"/>
            <w:rtl w:val="0"/>
          </w:rPr>
          <w:t xml:space="preserve">https://doi.org/10.1142/9789814307260_0009</w:t>
        </w:r>
      </w:hyperlink>
      <w:r w:rsidDel="00000000" w:rsidR="00000000" w:rsidRPr="00000000">
        <w:rPr>
          <w:sz w:val="22"/>
          <w:szCs w:val="22"/>
          <w:rtl w:val="0"/>
        </w:rPr>
        <w:t xml:space="preserve">.</w:t>
        <w:tab/>
      </w:r>
    </w:p>
    <w:p w:rsidR="00000000" w:rsidDel="00000000" w:rsidP="00000000" w:rsidRDefault="00000000" w:rsidRPr="00000000" w14:paraId="000000E3">
      <w:pPr>
        <w:widowControl w:val="0"/>
        <w:spacing w:line="276" w:lineRule="auto"/>
        <w:ind w:left="720" w:hanging="720"/>
        <w:jc w:val="both"/>
        <w:rPr>
          <w:sz w:val="22"/>
          <w:szCs w:val="22"/>
        </w:rPr>
      </w:pPr>
      <w:r w:rsidDel="00000000" w:rsidR="00000000" w:rsidRPr="00000000">
        <w:rPr>
          <w:sz w:val="22"/>
          <w:szCs w:val="22"/>
          <w:rtl w:val="0"/>
        </w:rPr>
        <w:t xml:space="preserve">Droby, Ahmad, Irina Rabaev, Daria Vasyutinsky Shapira, Berat Kurar Barakat, and Jihad El-Sana. “Digital Hebrew Paleography: Script Types and Modes.” </w:t>
      </w:r>
      <w:r w:rsidDel="00000000" w:rsidR="00000000" w:rsidRPr="00000000">
        <w:rPr>
          <w:i w:val="1"/>
          <w:iCs w:val="1"/>
          <w:sz w:val="22"/>
          <w:szCs w:val="22"/>
          <w:rtl w:val="0"/>
        </w:rPr>
        <w:t xml:space="preserve">Journal of Imaging</w:t>
      </w:r>
      <w:r w:rsidDel="00000000" w:rsidR="00000000" w:rsidRPr="00000000">
        <w:rPr>
          <w:sz w:val="22"/>
          <w:szCs w:val="22"/>
          <w:rtl w:val="0"/>
        </w:rPr>
        <w:t xml:space="preserve"> 8, no. 5 (May 21, 2022): 143. https://doi.org/10.3390/jimaging8050143.</w:t>
      </w:r>
    </w:p>
    <w:p w:rsidR="00000000" w:rsidDel="00000000" w:rsidP="00000000" w:rsidRDefault="00000000" w:rsidRPr="00000000" w14:paraId="000000E4">
      <w:pPr>
        <w:widowControl w:val="0"/>
        <w:spacing w:line="276" w:lineRule="auto"/>
        <w:ind w:left="720" w:hanging="720"/>
        <w:jc w:val="both"/>
        <w:rPr>
          <w:sz w:val="22"/>
          <w:szCs w:val="22"/>
        </w:rPr>
      </w:pPr>
      <w:r w:rsidDel="00000000" w:rsidR="00000000" w:rsidRPr="00000000">
        <w:rPr>
          <w:sz w:val="22"/>
          <w:szCs w:val="22"/>
          <w:rtl w:val="0"/>
        </w:rPr>
        <w:t xml:space="preserve">Frank, Herman. </w:t>
      </w:r>
      <w:r w:rsidDel="00000000" w:rsidR="00000000" w:rsidRPr="00000000">
        <w:rPr>
          <w:i w:val="1"/>
          <w:iCs w:val="1"/>
          <w:sz w:val="22"/>
          <w:szCs w:val="22"/>
          <w:rtl w:val="0"/>
        </w:rPr>
        <w:t xml:space="preserve">Jewish Typography and Bookmaking Art</w:t>
      </w:r>
      <w:r w:rsidDel="00000000" w:rsidR="00000000" w:rsidRPr="00000000">
        <w:rPr>
          <w:sz w:val="22"/>
          <w:szCs w:val="22"/>
          <w:rtl w:val="0"/>
        </w:rPr>
        <w:t xml:space="preserve">. New York: Hebrew-American Typographical Union, 1938. (Yiddish)</w:t>
      </w:r>
    </w:p>
    <w:p w:rsidR="00000000" w:rsidDel="00000000" w:rsidP="00000000" w:rsidRDefault="00000000" w:rsidRPr="00000000" w14:paraId="000000E5">
      <w:pPr>
        <w:widowControl w:val="0"/>
        <w:spacing w:line="276" w:lineRule="auto"/>
        <w:ind w:left="720" w:hanging="720"/>
        <w:jc w:val="both"/>
        <w:rPr>
          <w:sz w:val="22"/>
          <w:szCs w:val="22"/>
        </w:rPr>
      </w:pPr>
      <w:r w:rsidDel="00000000" w:rsidR="00000000" w:rsidRPr="00000000">
        <w:rPr>
          <w:sz w:val="22"/>
          <w:szCs w:val="22"/>
          <w:rtl w:val="0"/>
        </w:rPr>
        <w:t xml:space="preserve">Frank, Rafael. </w:t>
      </w:r>
      <w:r w:rsidDel="00000000" w:rsidR="00000000" w:rsidRPr="00000000">
        <w:rPr>
          <w:i w:val="1"/>
          <w:iCs w:val="1"/>
          <w:sz w:val="22"/>
          <w:szCs w:val="22"/>
          <w:rtl w:val="0"/>
        </w:rPr>
        <w:t xml:space="preserve">Über Hebräische Typen Und Schriftarten</w:t>
      </w:r>
      <w:r w:rsidDel="00000000" w:rsidR="00000000" w:rsidRPr="00000000">
        <w:rPr>
          <w:sz w:val="22"/>
          <w:szCs w:val="22"/>
          <w:rtl w:val="0"/>
        </w:rPr>
        <w:t xml:space="preserve">. Berlin: Berthold, 1926.</w:t>
      </w:r>
    </w:p>
    <w:p w:rsidR="00000000" w:rsidDel="00000000" w:rsidP="00000000" w:rsidRDefault="00000000" w:rsidRPr="00000000" w14:paraId="000000E6">
      <w:pPr>
        <w:widowControl w:val="0"/>
        <w:spacing w:line="276" w:lineRule="auto"/>
        <w:ind w:left="720" w:hanging="720"/>
        <w:jc w:val="both"/>
        <w:rPr>
          <w:sz w:val="22"/>
          <w:szCs w:val="22"/>
        </w:rPr>
      </w:pPr>
      <w:r w:rsidDel="00000000" w:rsidR="00000000" w:rsidRPr="00000000">
        <w:rPr>
          <w:sz w:val="22"/>
          <w:szCs w:val="22"/>
          <w:rtl w:val="0"/>
        </w:rPr>
        <w:t xml:space="preserve">Freehof, Solomon B. “Some Autographs on Title Pages of Hebrew Books.” </w:t>
      </w:r>
      <w:r w:rsidDel="00000000" w:rsidR="00000000" w:rsidRPr="00000000">
        <w:rPr>
          <w:i w:val="1"/>
          <w:iCs w:val="1"/>
          <w:sz w:val="22"/>
          <w:szCs w:val="22"/>
          <w:rtl w:val="0"/>
        </w:rPr>
        <w:t xml:space="preserve">Studies in Bibliography and Booklore</w:t>
      </w:r>
      <w:r w:rsidDel="00000000" w:rsidR="00000000" w:rsidRPr="00000000">
        <w:rPr>
          <w:sz w:val="22"/>
          <w:szCs w:val="22"/>
          <w:rtl w:val="0"/>
        </w:rPr>
        <w:t xml:space="preserve"> 9, no. 2/3 (1970): 106–12. </w:t>
      </w:r>
    </w:p>
    <w:p w:rsidR="00000000" w:rsidDel="00000000" w:rsidP="00000000" w:rsidRDefault="00000000" w:rsidRPr="00000000" w14:paraId="000000E7">
      <w:pPr>
        <w:widowControl w:val="0"/>
        <w:spacing w:line="276" w:lineRule="auto"/>
        <w:ind w:left="720" w:hanging="720"/>
        <w:jc w:val="both"/>
        <w:rPr>
          <w:sz w:val="22"/>
          <w:szCs w:val="22"/>
        </w:rPr>
      </w:pPr>
      <w:r w:rsidDel="00000000" w:rsidR="00000000" w:rsidRPr="00000000">
        <w:rPr>
          <w:sz w:val="22"/>
          <w:szCs w:val="22"/>
          <w:rtl w:val="0"/>
        </w:rPr>
        <w:t xml:space="preserve">Freimann, Aron. </w:t>
      </w:r>
      <w:r w:rsidDel="00000000" w:rsidR="00000000" w:rsidRPr="00000000">
        <w:rPr>
          <w:i w:val="1"/>
          <w:iCs w:val="1"/>
          <w:sz w:val="22"/>
          <w:szCs w:val="22"/>
          <w:rtl w:val="0"/>
        </w:rPr>
        <w:t xml:space="preserve">Ausstellung Hebräischer Druckwerke</w:t>
      </w:r>
      <w:r w:rsidDel="00000000" w:rsidR="00000000" w:rsidRPr="00000000">
        <w:rPr>
          <w:sz w:val="22"/>
          <w:szCs w:val="22"/>
          <w:rtl w:val="0"/>
        </w:rPr>
        <w:t xml:space="preserve">. Frankfurt am Main: Knauer, 1902.</w:t>
      </w:r>
    </w:p>
    <w:p w:rsidR="00000000" w:rsidDel="00000000" w:rsidP="00000000" w:rsidRDefault="00000000" w:rsidRPr="00000000" w14:paraId="000000E8">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Thesaurus Typographiae Hebraicae Saeculi XV</w:t>
      </w:r>
      <w:r w:rsidDel="00000000" w:rsidR="00000000" w:rsidRPr="00000000">
        <w:rPr>
          <w:sz w:val="22"/>
          <w:szCs w:val="22"/>
          <w:rtl w:val="0"/>
        </w:rPr>
        <w:t xml:space="preserve">. Berlin-Wilmersdorf: Marx &amp; Co, 1924.</w:t>
      </w:r>
    </w:p>
    <w:p w:rsidR="00000000" w:rsidDel="00000000" w:rsidP="00000000" w:rsidRDefault="00000000" w:rsidRPr="00000000" w14:paraId="000000E9">
      <w:pPr>
        <w:widowControl w:val="0"/>
        <w:spacing w:line="276" w:lineRule="auto"/>
        <w:ind w:left="720" w:hanging="720"/>
        <w:jc w:val="both"/>
        <w:rPr>
          <w:sz w:val="22"/>
          <w:szCs w:val="22"/>
        </w:rPr>
      </w:pPr>
      <w:r w:rsidDel="00000000" w:rsidR="00000000" w:rsidRPr="00000000">
        <w:rPr>
          <w:sz w:val="22"/>
          <w:szCs w:val="22"/>
          <w:rtl w:val="0"/>
        </w:rPr>
        <w:t xml:space="preserve">———. “Zur Geschichte der Jüdischen Buchillustration Bis 1540.” </w:t>
      </w:r>
      <w:r w:rsidDel="00000000" w:rsidR="00000000" w:rsidRPr="00000000">
        <w:rPr>
          <w:i w:val="1"/>
          <w:iCs w:val="1"/>
          <w:sz w:val="22"/>
          <w:szCs w:val="22"/>
          <w:rtl w:val="0"/>
        </w:rPr>
        <w:t xml:space="preserve">Zeitschrift Für Hebraeische Bibliographie</w:t>
      </w:r>
      <w:r w:rsidDel="00000000" w:rsidR="00000000" w:rsidRPr="00000000">
        <w:rPr>
          <w:sz w:val="22"/>
          <w:szCs w:val="22"/>
          <w:rtl w:val="0"/>
        </w:rPr>
        <w:t xml:space="preserve"> XXI, no. 1/3 (Januar-Juni) (1918): 25–32.</w:t>
      </w:r>
    </w:p>
    <w:p w:rsidR="00000000" w:rsidDel="00000000" w:rsidP="00000000" w:rsidRDefault="00000000" w:rsidRPr="00000000" w14:paraId="000000EA">
      <w:pPr>
        <w:widowControl w:val="0"/>
        <w:spacing w:line="276" w:lineRule="auto"/>
        <w:ind w:left="720" w:hanging="720"/>
        <w:jc w:val="both"/>
        <w:rPr>
          <w:sz w:val="22"/>
          <w:szCs w:val="22"/>
        </w:rPr>
      </w:pPr>
      <w:r w:rsidDel="00000000" w:rsidR="00000000" w:rsidRPr="00000000">
        <w:rPr>
          <w:sz w:val="22"/>
          <w:szCs w:val="22"/>
          <w:rtl w:val="0"/>
        </w:rPr>
        <w:t xml:space="preserve">Friedberg, Bernard (Haim Dov). </w:t>
      </w:r>
      <w:r w:rsidDel="00000000" w:rsidR="00000000" w:rsidRPr="00000000">
        <w:rPr>
          <w:i w:val="1"/>
          <w:iCs w:val="1"/>
          <w:sz w:val="22"/>
          <w:szCs w:val="22"/>
          <w:rtl w:val="0"/>
        </w:rPr>
        <w:t xml:space="preserve">History of Hebrew Typography</w:t>
      </w:r>
      <w:r w:rsidDel="00000000" w:rsidR="00000000" w:rsidRPr="00000000">
        <w:rPr>
          <w:sz w:val="22"/>
          <w:szCs w:val="22"/>
          <w:rtl w:val="0"/>
        </w:rPr>
        <w:t xml:space="preserve">. Antwerp, 1935 (Hebrew)</w:t>
      </w:r>
    </w:p>
    <w:p w:rsidR="00000000" w:rsidDel="00000000" w:rsidP="00000000" w:rsidRDefault="00000000" w:rsidRPr="00000000" w14:paraId="000000EB">
      <w:pPr>
        <w:widowControl w:val="0"/>
        <w:spacing w:line="276" w:lineRule="auto"/>
        <w:ind w:left="720" w:hanging="720"/>
        <w:jc w:val="both"/>
        <w:rPr>
          <w:sz w:val="22"/>
          <w:szCs w:val="22"/>
        </w:rPr>
      </w:pPr>
      <w:r w:rsidDel="00000000" w:rsidR="00000000" w:rsidRPr="00000000">
        <w:rPr>
          <w:sz w:val="22"/>
          <w:szCs w:val="22"/>
          <w:rtl w:val="0"/>
        </w:rPr>
        <w:t xml:space="preserve">Fuks, Lajb. “Amsterdam: Hebrew Printing.” </w:t>
      </w:r>
      <w:r w:rsidDel="00000000" w:rsidR="00000000" w:rsidRPr="00000000">
        <w:rPr>
          <w:i w:val="1"/>
          <w:iCs w:val="1"/>
          <w:sz w:val="22"/>
          <w:szCs w:val="22"/>
          <w:rtl w:val="0"/>
        </w:rPr>
        <w:t xml:space="preserve">European Judaism: A Journal for the New Europe</w:t>
      </w:r>
      <w:r w:rsidDel="00000000" w:rsidR="00000000" w:rsidRPr="00000000">
        <w:rPr>
          <w:sz w:val="22"/>
          <w:szCs w:val="22"/>
          <w:rtl w:val="0"/>
        </w:rPr>
        <w:t xml:space="preserve"> 5, no. 2 (1971): 17–20.</w:t>
      </w:r>
    </w:p>
    <w:p w:rsidR="00000000" w:rsidDel="00000000" w:rsidP="00000000" w:rsidRDefault="00000000" w:rsidRPr="00000000" w14:paraId="000000EC">
      <w:pPr>
        <w:widowControl w:val="0"/>
        <w:spacing w:line="276" w:lineRule="auto"/>
        <w:ind w:left="720" w:hanging="720"/>
        <w:jc w:val="both"/>
        <w:rPr>
          <w:sz w:val="22"/>
          <w:szCs w:val="22"/>
        </w:rPr>
      </w:pPr>
      <w:r w:rsidDel="00000000" w:rsidR="00000000" w:rsidRPr="00000000">
        <w:rPr>
          <w:sz w:val="22"/>
          <w:szCs w:val="22"/>
          <w:rtl w:val="0"/>
        </w:rPr>
        <w:t xml:space="preserve">Fuks, Lajb, and R. G. Fuks-Mansfeld. </w:t>
      </w:r>
      <w:r w:rsidDel="00000000" w:rsidR="00000000" w:rsidRPr="00000000">
        <w:rPr>
          <w:i w:val="1"/>
          <w:iCs w:val="1"/>
          <w:sz w:val="22"/>
          <w:szCs w:val="22"/>
          <w:rtl w:val="0"/>
        </w:rPr>
        <w:t xml:space="preserve">Hebrew Typography in the Northern Netherlands, 1585-1815: Historical Evaluation and Descriptive Bibliography</w:t>
      </w:r>
      <w:r w:rsidDel="00000000" w:rsidR="00000000" w:rsidRPr="00000000">
        <w:rPr>
          <w:sz w:val="22"/>
          <w:szCs w:val="22"/>
          <w:rtl w:val="0"/>
        </w:rPr>
        <w:t xml:space="preserve">. Leiden: Brill, 1984.</w:t>
      </w:r>
    </w:p>
    <w:p w:rsidR="00000000" w:rsidDel="00000000" w:rsidP="00000000" w:rsidRDefault="00000000" w:rsidRPr="00000000" w14:paraId="000000ED">
      <w:pPr>
        <w:widowControl w:val="0"/>
        <w:spacing w:line="276" w:lineRule="auto"/>
        <w:ind w:left="720" w:hanging="720"/>
        <w:jc w:val="both"/>
        <w:rPr>
          <w:sz w:val="22"/>
          <w:szCs w:val="22"/>
        </w:rPr>
      </w:pPr>
      <w:r w:rsidDel="00000000" w:rsidR="00000000" w:rsidRPr="00000000">
        <w:rPr>
          <w:sz w:val="22"/>
          <w:szCs w:val="22"/>
          <w:rtl w:val="0"/>
        </w:rPr>
        <w:t xml:space="preserve">Grafton, Anthony. </w:t>
      </w:r>
      <w:r w:rsidDel="00000000" w:rsidR="00000000" w:rsidRPr="00000000">
        <w:rPr>
          <w:i w:val="1"/>
          <w:iCs w:val="1"/>
          <w:sz w:val="22"/>
          <w:szCs w:val="22"/>
          <w:rtl w:val="0"/>
        </w:rPr>
        <w:t xml:space="preserve">Inky Fingers: The Making of Books in Early Modern Europe</w:t>
      </w:r>
      <w:r w:rsidDel="00000000" w:rsidR="00000000" w:rsidRPr="00000000">
        <w:rPr>
          <w:sz w:val="22"/>
          <w:szCs w:val="22"/>
          <w:rtl w:val="0"/>
        </w:rPr>
        <w:t xml:space="preserve">. Cambridge, Massachusetts London, England: The Belknap Press of Harvard University Press, 2020.</w:t>
      </w:r>
    </w:p>
    <w:p w:rsidR="00000000" w:rsidDel="00000000" w:rsidP="00000000" w:rsidRDefault="00000000" w:rsidRPr="00000000" w14:paraId="000000EE">
      <w:pPr>
        <w:widowControl w:val="0"/>
        <w:spacing w:line="276" w:lineRule="auto"/>
        <w:ind w:left="720" w:hanging="720"/>
        <w:jc w:val="both"/>
        <w:rPr>
          <w:sz w:val="22"/>
          <w:szCs w:val="22"/>
        </w:rPr>
      </w:pPr>
      <w:r w:rsidDel="00000000" w:rsidR="00000000" w:rsidRPr="00000000">
        <w:rPr>
          <w:sz w:val="22"/>
          <w:szCs w:val="22"/>
          <w:rtl w:val="0"/>
        </w:rPr>
        <w:t xml:space="preserve">Gries, Zeev. </w:t>
      </w:r>
      <w:r w:rsidDel="00000000" w:rsidR="00000000" w:rsidRPr="00000000">
        <w:rPr>
          <w:i w:val="1"/>
          <w:iCs w:val="1"/>
          <w:sz w:val="22"/>
          <w:szCs w:val="22"/>
          <w:rtl w:val="0"/>
        </w:rPr>
        <w:t xml:space="preserve">The Book in the Jewish World: 1700–1900</w:t>
      </w:r>
      <w:r w:rsidDel="00000000" w:rsidR="00000000" w:rsidRPr="00000000">
        <w:rPr>
          <w:sz w:val="22"/>
          <w:szCs w:val="22"/>
          <w:rtl w:val="0"/>
        </w:rPr>
        <w:t xml:space="preserve">. Translated by Jeffrey M. Green. Oxford; Portland, Or.: Littman Library of Jewish Civilization, 2007.</w:t>
      </w:r>
    </w:p>
    <w:p w:rsidR="00000000" w:rsidDel="00000000" w:rsidP="00000000" w:rsidRDefault="00000000" w:rsidRPr="00000000" w14:paraId="000000EF">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The Hebrew Book – an Outline of Its History</w:t>
      </w:r>
      <w:r w:rsidDel="00000000" w:rsidR="00000000" w:rsidRPr="00000000">
        <w:rPr>
          <w:sz w:val="22"/>
          <w:szCs w:val="22"/>
          <w:rtl w:val="0"/>
        </w:rPr>
        <w:t xml:space="preserve">. Jerusalem: Bialik Institute, 2015. (Hebrew)</w:t>
      </w:r>
    </w:p>
    <w:p w:rsidR="00000000" w:rsidDel="00000000" w:rsidP="00000000" w:rsidRDefault="00000000" w:rsidRPr="00000000" w14:paraId="000000F0">
      <w:pPr>
        <w:widowControl w:val="0"/>
        <w:spacing w:line="276" w:lineRule="auto"/>
        <w:ind w:left="720" w:hanging="720"/>
        <w:jc w:val="both"/>
        <w:rPr>
          <w:sz w:val="22"/>
          <w:szCs w:val="22"/>
        </w:rPr>
      </w:pPr>
      <w:r w:rsidDel="00000000" w:rsidR="00000000" w:rsidRPr="00000000">
        <w:rPr>
          <w:sz w:val="22"/>
          <w:szCs w:val="22"/>
          <w:rtl w:val="0"/>
        </w:rPr>
        <w:t xml:space="preserve">———. “Tradition and Change in the Transition from Manuscript to Print.” </w:t>
      </w:r>
      <w:r w:rsidDel="00000000" w:rsidR="00000000" w:rsidRPr="00000000">
        <w:rPr>
          <w:i w:val="1"/>
          <w:iCs w:val="1"/>
          <w:sz w:val="22"/>
          <w:szCs w:val="22"/>
          <w:rtl w:val="0"/>
        </w:rPr>
        <w:t xml:space="preserve">Alei Sefer: Studies in Bibliography and in the History of the Printed and the Digital Hebrew Book</w:t>
      </w:r>
      <w:r w:rsidDel="00000000" w:rsidR="00000000" w:rsidRPr="00000000">
        <w:rPr>
          <w:sz w:val="22"/>
          <w:szCs w:val="22"/>
          <w:rtl w:val="0"/>
        </w:rPr>
        <w:t xml:space="preserve">, no. 24–25 (2015): 17–33. (Hebrew)</w:t>
      </w:r>
    </w:p>
    <w:p w:rsidR="00000000" w:rsidDel="00000000" w:rsidP="00000000" w:rsidRDefault="00000000" w:rsidRPr="00000000" w14:paraId="000000F1">
      <w:pPr>
        <w:widowControl w:val="0"/>
        <w:spacing w:line="276" w:lineRule="auto"/>
        <w:ind w:left="720" w:hanging="720"/>
        <w:jc w:val="both"/>
        <w:rPr>
          <w:sz w:val="22"/>
          <w:szCs w:val="22"/>
        </w:rPr>
      </w:pPr>
      <w:r w:rsidDel="00000000" w:rsidR="00000000" w:rsidRPr="00000000">
        <w:rPr>
          <w:sz w:val="22"/>
          <w:szCs w:val="22"/>
          <w:rtl w:val="0"/>
        </w:rPr>
        <w:t xml:space="preserve">———.</w:t>
      </w:r>
      <w:r w:rsidDel="00000000" w:rsidR="00000000" w:rsidRPr="00000000">
        <w:rPr>
          <w:i w:val="1"/>
          <w:iCs w:val="1"/>
          <w:sz w:val="22"/>
          <w:szCs w:val="22"/>
          <w:rtl w:val="0"/>
        </w:rPr>
        <w:t xml:space="preserve"> The Book in Early Hasidism: Genres, Authors, Scribes, Managing Editors and Its Review by Their Contemporaries and Scholars</w:t>
      </w:r>
      <w:r w:rsidDel="00000000" w:rsidR="00000000" w:rsidRPr="00000000">
        <w:rPr>
          <w:sz w:val="22"/>
          <w:szCs w:val="22"/>
          <w:rtl w:val="0"/>
        </w:rPr>
        <w:t xml:space="preserve">. Tel Aviv: Hakibbutz Hameuhad, 1992. (Hebrew)</w:t>
      </w:r>
    </w:p>
    <w:p w:rsidR="00000000" w:rsidDel="00000000" w:rsidP="00000000" w:rsidRDefault="00000000" w:rsidRPr="00000000" w14:paraId="000000F2">
      <w:pPr>
        <w:widowControl w:val="0"/>
        <w:spacing w:line="276" w:lineRule="auto"/>
        <w:ind w:left="720" w:hanging="720"/>
        <w:jc w:val="both"/>
        <w:rPr>
          <w:sz w:val="22"/>
          <w:szCs w:val="22"/>
        </w:rPr>
      </w:pPr>
      <w:r w:rsidDel="00000000" w:rsidR="00000000" w:rsidRPr="00000000">
        <w:rPr>
          <w:sz w:val="22"/>
          <w:szCs w:val="22"/>
          <w:rtl w:val="0"/>
        </w:rPr>
        <w:t xml:space="preserve">Habermann, Abraham Meir. </w:t>
      </w:r>
      <w:r w:rsidDel="00000000" w:rsidR="00000000" w:rsidRPr="00000000">
        <w:rPr>
          <w:i w:val="1"/>
          <w:iCs w:val="1"/>
          <w:sz w:val="22"/>
          <w:szCs w:val="22"/>
          <w:rtl w:val="0"/>
        </w:rPr>
        <w:t xml:space="preserve">History of the Hebrew Book: From Marks to Letters, from Scroll to Book</w:t>
      </w:r>
      <w:r w:rsidDel="00000000" w:rsidR="00000000" w:rsidRPr="00000000">
        <w:rPr>
          <w:sz w:val="22"/>
          <w:szCs w:val="22"/>
          <w:rtl w:val="0"/>
        </w:rPr>
        <w:t xml:space="preserve">. Jerusalem: Rubin Mass, 1968. (Hebrew)</w:t>
      </w:r>
    </w:p>
    <w:p w:rsidR="00000000" w:rsidDel="00000000" w:rsidP="00000000" w:rsidRDefault="00000000" w:rsidRPr="00000000" w14:paraId="000000F3">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Printer Daniel Bomberg and the List of Books Published by His Press</w:t>
      </w:r>
      <w:r w:rsidDel="00000000" w:rsidR="00000000" w:rsidRPr="00000000">
        <w:rPr>
          <w:sz w:val="22"/>
          <w:szCs w:val="22"/>
          <w:rtl w:val="0"/>
        </w:rPr>
        <w:t xml:space="preserve">. Safed: Museum of the Printing Arts, 1978. (Hebrew)</w:t>
      </w:r>
    </w:p>
    <w:p w:rsidR="00000000" w:rsidDel="00000000" w:rsidP="00000000" w:rsidRDefault="00000000" w:rsidRPr="00000000" w14:paraId="000000F4">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Reflections On Writers, Scholars, Bibliographers, Printers and Book Dealers</w:t>
      </w:r>
      <w:r w:rsidDel="00000000" w:rsidR="00000000" w:rsidRPr="00000000">
        <w:rPr>
          <w:sz w:val="22"/>
          <w:szCs w:val="22"/>
          <w:rtl w:val="0"/>
        </w:rPr>
        <w:t xml:space="preserve">. Jerusalem: Rubin Mass, 1974. (Hebrew)</w:t>
      </w:r>
    </w:p>
    <w:p w:rsidR="00000000" w:rsidDel="00000000" w:rsidP="00000000" w:rsidRDefault="00000000" w:rsidRPr="00000000" w14:paraId="000000F5">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Studies in the History of Hebrew Printers and Books</w:t>
      </w:r>
      <w:r w:rsidDel="00000000" w:rsidR="00000000" w:rsidRPr="00000000">
        <w:rPr>
          <w:sz w:val="22"/>
          <w:szCs w:val="22"/>
          <w:rtl w:val="0"/>
        </w:rPr>
        <w:t xml:space="preserve">. Jerusalem: Rubin Mass, 1978. (Hebrew)</w:t>
      </w:r>
    </w:p>
    <w:p w:rsidR="00000000" w:rsidDel="00000000" w:rsidP="00000000" w:rsidRDefault="00000000" w:rsidRPr="00000000" w14:paraId="000000F6">
      <w:pPr>
        <w:widowControl w:val="0"/>
        <w:spacing w:line="276" w:lineRule="auto"/>
        <w:ind w:left="720" w:hanging="720"/>
        <w:jc w:val="both"/>
        <w:rPr>
          <w:sz w:val="22"/>
          <w:szCs w:val="22"/>
        </w:rPr>
      </w:pPr>
      <w:r w:rsidDel="00000000" w:rsidR="00000000" w:rsidRPr="00000000">
        <w:rPr>
          <w:sz w:val="22"/>
          <w:szCs w:val="22"/>
          <w:rtl w:val="0"/>
        </w:rPr>
        <w:t xml:space="preserve">———. “The Jewish Art of the Printed Book.” In </w:t>
      </w:r>
      <w:r w:rsidDel="00000000" w:rsidR="00000000" w:rsidRPr="00000000">
        <w:rPr>
          <w:i w:val="1"/>
          <w:iCs w:val="1"/>
          <w:sz w:val="22"/>
          <w:szCs w:val="22"/>
          <w:rtl w:val="0"/>
        </w:rPr>
        <w:t xml:space="preserve">Jewish Art: An Illustrated History</w:t>
      </w:r>
      <w:r w:rsidDel="00000000" w:rsidR="00000000" w:rsidRPr="00000000">
        <w:rPr>
          <w:sz w:val="22"/>
          <w:szCs w:val="22"/>
          <w:rtl w:val="0"/>
        </w:rPr>
        <w:t xml:space="preserve">, by Cecil Roth and Bezalel Narkis, 163–74, Rev. [and enl.] ed. Greenwich, Conn: New York Graphic Society, 1971.</w:t>
      </w:r>
    </w:p>
    <w:p w:rsidR="00000000" w:rsidDel="00000000" w:rsidP="00000000" w:rsidRDefault="00000000" w:rsidRPr="00000000" w14:paraId="000000F7">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Title Pages of Hebrew Books</w:t>
      </w:r>
      <w:r w:rsidDel="00000000" w:rsidR="00000000" w:rsidRPr="00000000">
        <w:rPr>
          <w:sz w:val="22"/>
          <w:szCs w:val="22"/>
          <w:rtl w:val="0"/>
        </w:rPr>
        <w:t xml:space="preserve">. Safed: Museum of the Printing Arts, 1969. (Hebrew)</w:t>
      </w:r>
    </w:p>
    <w:p w:rsidR="00000000" w:rsidDel="00000000" w:rsidP="00000000" w:rsidRDefault="00000000" w:rsidRPr="00000000" w14:paraId="000000F8">
      <w:pPr>
        <w:widowControl w:val="0"/>
        <w:spacing w:line="276" w:lineRule="auto"/>
        <w:ind w:left="720" w:hanging="720"/>
        <w:jc w:val="both"/>
        <w:rPr>
          <w:sz w:val="22"/>
          <w:szCs w:val="22"/>
        </w:rPr>
      </w:pPr>
      <w:r w:rsidDel="00000000" w:rsidR="00000000" w:rsidRPr="00000000">
        <w:rPr>
          <w:sz w:val="22"/>
          <w:szCs w:val="22"/>
          <w:rtl w:val="0"/>
        </w:rPr>
        <w:t xml:space="preserve">Heil, Jacob, and Todd Samuelson. “Book History in the Early Modern OCR Project, or, Bringing Balance to the Force.” </w:t>
      </w:r>
      <w:r w:rsidDel="00000000" w:rsidR="00000000" w:rsidRPr="00000000">
        <w:rPr>
          <w:i w:val="1"/>
          <w:iCs w:val="1"/>
          <w:sz w:val="22"/>
          <w:szCs w:val="22"/>
          <w:rtl w:val="0"/>
        </w:rPr>
        <w:t xml:space="preserve">Journal for Early Modern Cultural Studies</w:t>
      </w:r>
      <w:r w:rsidDel="00000000" w:rsidR="00000000" w:rsidRPr="00000000">
        <w:rPr>
          <w:sz w:val="22"/>
          <w:szCs w:val="22"/>
          <w:rtl w:val="0"/>
        </w:rPr>
        <w:t xml:space="preserve"> 13, no. 4 (2013): 90–103.</w:t>
      </w:r>
    </w:p>
    <w:p w:rsidR="00000000" w:rsidDel="00000000" w:rsidP="00000000" w:rsidRDefault="00000000" w:rsidRPr="00000000" w14:paraId="000000F9">
      <w:pPr>
        <w:widowControl w:val="0"/>
        <w:spacing w:line="276" w:lineRule="auto"/>
        <w:ind w:left="720" w:hanging="720"/>
        <w:jc w:val="both"/>
        <w:rPr>
          <w:sz w:val="22"/>
          <w:szCs w:val="22"/>
        </w:rPr>
      </w:pPr>
      <w:r w:rsidDel="00000000" w:rsidR="00000000" w:rsidRPr="00000000">
        <w:rPr>
          <w:sz w:val="22"/>
          <w:szCs w:val="22"/>
          <w:rtl w:val="0"/>
        </w:rPr>
        <w:t xml:space="preserve">Heller, Marvin J. </w:t>
      </w:r>
      <w:r w:rsidDel="00000000" w:rsidR="00000000" w:rsidRPr="00000000">
        <w:rPr>
          <w:i w:val="1"/>
          <w:iCs w:val="1"/>
          <w:sz w:val="22"/>
          <w:szCs w:val="22"/>
          <w:rtl w:val="0"/>
        </w:rPr>
        <w:t xml:space="preserve">Essays on the Making of the Early Hebrew Book</w:t>
      </w:r>
      <w:r w:rsidDel="00000000" w:rsidR="00000000" w:rsidRPr="00000000">
        <w:rPr>
          <w:sz w:val="22"/>
          <w:szCs w:val="22"/>
          <w:rtl w:val="0"/>
        </w:rPr>
        <w:t xml:space="preserve">. Leiden: Brill, 2021. </w:t>
      </w:r>
      <w:hyperlink r:id="rId16">
        <w:r w:rsidDel="00000000" w:rsidR="00000000" w:rsidRPr="00000000">
          <w:rPr>
            <w:color w:val="0000ff"/>
            <w:sz w:val="22"/>
            <w:szCs w:val="22"/>
            <w:u w:val="single"/>
            <w:rtl w:val="0"/>
          </w:rPr>
          <w:t xml:space="preserve">https://doi.org/10.1163/9789004441163</w:t>
        </w:r>
      </w:hyperlink>
      <w:r w:rsidDel="00000000" w:rsidR="00000000" w:rsidRPr="00000000">
        <w:rPr>
          <w:sz w:val="22"/>
          <w:szCs w:val="22"/>
          <w:rtl w:val="0"/>
        </w:rPr>
        <w:t xml:space="preserve">.</w:t>
        <w:tab/>
      </w:r>
    </w:p>
    <w:p w:rsidR="00000000" w:rsidDel="00000000" w:rsidP="00000000" w:rsidRDefault="00000000" w:rsidRPr="00000000" w14:paraId="000000FA">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Further Essays on the Making of the Early Hebrew Book</w:t>
      </w:r>
      <w:r w:rsidDel="00000000" w:rsidR="00000000" w:rsidRPr="00000000">
        <w:rPr>
          <w:sz w:val="22"/>
          <w:szCs w:val="22"/>
          <w:rtl w:val="0"/>
        </w:rPr>
        <w:t xml:space="preserve">. Leiden: Brill, 2024. </w:t>
      </w:r>
      <w:hyperlink r:id="rId17">
        <w:r w:rsidDel="00000000" w:rsidR="00000000" w:rsidRPr="00000000">
          <w:rPr>
            <w:color w:val="0000ff"/>
            <w:sz w:val="22"/>
            <w:szCs w:val="22"/>
            <w:u w:val="single"/>
            <w:rtl w:val="0"/>
          </w:rPr>
          <w:t xml:space="preserve">https://doi.org/10.1163/9789004693203</w:t>
        </w:r>
      </w:hyperlink>
      <w:r w:rsidDel="00000000" w:rsidR="00000000" w:rsidRPr="00000000">
        <w:rPr>
          <w:sz w:val="22"/>
          <w:szCs w:val="22"/>
          <w:rtl w:val="0"/>
        </w:rPr>
        <w:t xml:space="preserve">.</w:t>
        <w:tab/>
      </w:r>
    </w:p>
    <w:p w:rsidR="00000000" w:rsidDel="00000000" w:rsidP="00000000" w:rsidRDefault="00000000" w:rsidRPr="00000000" w14:paraId="000000FB">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Further Studies in the Making of the Early Hebrew Book</w:t>
      </w:r>
      <w:r w:rsidDel="00000000" w:rsidR="00000000" w:rsidRPr="00000000">
        <w:rPr>
          <w:sz w:val="22"/>
          <w:szCs w:val="22"/>
          <w:rtl w:val="0"/>
        </w:rPr>
        <w:t xml:space="preserve">. Leiden: Brill, 2013. </w:t>
      </w:r>
      <w:hyperlink r:id="rId18">
        <w:r w:rsidDel="00000000" w:rsidR="00000000" w:rsidRPr="00000000">
          <w:rPr>
            <w:color w:val="0000ff"/>
            <w:sz w:val="22"/>
            <w:szCs w:val="22"/>
            <w:u w:val="single"/>
            <w:rtl w:val="0"/>
          </w:rPr>
          <w:t xml:space="preserve">https://doi.org/10.1163/9789004245242</w:t>
        </w:r>
      </w:hyperlink>
      <w:r w:rsidDel="00000000" w:rsidR="00000000" w:rsidRPr="00000000">
        <w:rPr>
          <w:sz w:val="22"/>
          <w:szCs w:val="22"/>
          <w:rtl w:val="0"/>
        </w:rPr>
        <w:t xml:space="preserve">.</w:t>
        <w:tab/>
      </w:r>
    </w:p>
    <w:p w:rsidR="00000000" w:rsidDel="00000000" w:rsidP="00000000" w:rsidRDefault="00000000" w:rsidRPr="00000000" w14:paraId="000000FC">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Printing the Talmud: Complete Editions, Tractates, and Other Works and the Associated Presses from the Mid-17th Century through the 18th Century</w:t>
      </w:r>
      <w:r w:rsidDel="00000000" w:rsidR="00000000" w:rsidRPr="00000000">
        <w:rPr>
          <w:sz w:val="22"/>
          <w:szCs w:val="22"/>
          <w:rtl w:val="0"/>
        </w:rPr>
        <w:t xml:space="preserve">. Leiden: Brill, 2018. </w:t>
      </w:r>
      <w:hyperlink r:id="rId19">
        <w:r w:rsidDel="00000000" w:rsidR="00000000" w:rsidRPr="00000000">
          <w:rPr>
            <w:color w:val="0000ff"/>
            <w:sz w:val="22"/>
            <w:szCs w:val="22"/>
            <w:u w:val="single"/>
            <w:rtl w:val="0"/>
          </w:rPr>
          <w:t xml:space="preserve">https://doi.org/10.1163/9789004376731</w:t>
        </w:r>
      </w:hyperlink>
      <w:r w:rsidDel="00000000" w:rsidR="00000000" w:rsidRPr="00000000">
        <w:rPr>
          <w:sz w:val="22"/>
          <w:szCs w:val="22"/>
          <w:rtl w:val="0"/>
        </w:rPr>
        <w:t xml:space="preserve">.</w:t>
        <w:tab/>
      </w:r>
    </w:p>
    <w:p w:rsidR="00000000" w:rsidDel="00000000" w:rsidP="00000000" w:rsidRDefault="00000000" w:rsidRPr="00000000" w14:paraId="000000FD">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Studies in the Making of the Early Hebrew Book</w:t>
      </w:r>
      <w:r w:rsidDel="00000000" w:rsidR="00000000" w:rsidRPr="00000000">
        <w:rPr>
          <w:sz w:val="22"/>
          <w:szCs w:val="22"/>
          <w:rtl w:val="0"/>
        </w:rPr>
        <w:t xml:space="preserve">. Leiden: Brill, 2007. </w:t>
      </w:r>
      <w:hyperlink r:id="rId20">
        <w:r w:rsidDel="00000000" w:rsidR="00000000" w:rsidRPr="00000000">
          <w:rPr>
            <w:color w:val="0000ff"/>
            <w:sz w:val="22"/>
            <w:szCs w:val="22"/>
            <w:u w:val="single"/>
            <w:rtl w:val="0"/>
          </w:rPr>
          <w:t xml:space="preserve">https://doi.org/10.1163/ej.9789004157590.i-420</w:t>
        </w:r>
      </w:hyperlink>
      <w:r w:rsidDel="00000000" w:rsidR="00000000" w:rsidRPr="00000000">
        <w:rPr>
          <w:sz w:val="22"/>
          <w:szCs w:val="22"/>
          <w:rtl w:val="0"/>
        </w:rPr>
        <w:t xml:space="preserve">.</w:t>
        <w:tab/>
      </w:r>
    </w:p>
    <w:p w:rsidR="00000000" w:rsidDel="00000000" w:rsidP="00000000" w:rsidRDefault="00000000" w:rsidRPr="00000000" w14:paraId="000000FE">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The Seventeenth Century Hebrew Book: An Abridged Thesaurus</w:t>
      </w:r>
      <w:r w:rsidDel="00000000" w:rsidR="00000000" w:rsidRPr="00000000">
        <w:rPr>
          <w:sz w:val="22"/>
          <w:szCs w:val="22"/>
          <w:rtl w:val="0"/>
        </w:rPr>
        <w:t xml:space="preserve">. Brill’s Series in Jewish Studies, v. 41. Leiden; Boston: Brill, 2011. </w:t>
      </w:r>
      <w:hyperlink r:id="rId21">
        <w:r w:rsidDel="00000000" w:rsidR="00000000" w:rsidRPr="00000000">
          <w:rPr>
            <w:color w:val="0000ff"/>
            <w:sz w:val="22"/>
            <w:szCs w:val="22"/>
            <w:u w:val="single"/>
            <w:rtl w:val="0"/>
          </w:rPr>
          <w:t xml:space="preserve">https://doi.org/10.1163/9789004189560</w:t>
        </w:r>
      </w:hyperlink>
      <w:r w:rsidDel="00000000" w:rsidR="00000000" w:rsidRPr="00000000">
        <w:rPr>
          <w:sz w:val="22"/>
          <w:szCs w:val="22"/>
          <w:rtl w:val="0"/>
        </w:rPr>
        <w:t xml:space="preserve">.</w:t>
        <w:tab/>
        <w:tab/>
      </w:r>
    </w:p>
    <w:p w:rsidR="00000000" w:rsidDel="00000000" w:rsidP="00000000" w:rsidRDefault="00000000" w:rsidRPr="00000000" w14:paraId="000000FF">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The Sixteenth Century Hebrew Book: Volume One</w:t>
      </w:r>
      <w:r w:rsidDel="00000000" w:rsidR="00000000" w:rsidRPr="00000000">
        <w:rPr>
          <w:sz w:val="22"/>
          <w:szCs w:val="22"/>
          <w:rtl w:val="0"/>
        </w:rPr>
        <w:t xml:space="preserve">. Leiden: Brill, 2022. </w:t>
      </w:r>
      <w:hyperlink r:id="rId22">
        <w:r w:rsidDel="00000000" w:rsidR="00000000" w:rsidRPr="00000000">
          <w:rPr>
            <w:color w:val="0000ff"/>
            <w:sz w:val="22"/>
            <w:szCs w:val="22"/>
            <w:u w:val="single"/>
            <w:rtl w:val="0"/>
          </w:rPr>
          <w:t xml:space="preserve">https://doi.org/10.1163/9789004531666</w:t>
        </w:r>
      </w:hyperlink>
      <w:r w:rsidDel="00000000" w:rsidR="00000000" w:rsidRPr="00000000">
        <w:rPr>
          <w:sz w:val="22"/>
          <w:szCs w:val="22"/>
          <w:rtl w:val="0"/>
        </w:rPr>
        <w:t xml:space="preserve">.</w:t>
        <w:tab/>
      </w:r>
    </w:p>
    <w:p w:rsidR="00000000" w:rsidDel="00000000" w:rsidP="00000000" w:rsidRDefault="00000000" w:rsidRPr="00000000" w14:paraId="00000100">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The Sixteenth Century Hebrew Book: Volume Two</w:t>
      </w:r>
      <w:r w:rsidDel="00000000" w:rsidR="00000000" w:rsidRPr="00000000">
        <w:rPr>
          <w:sz w:val="22"/>
          <w:szCs w:val="22"/>
          <w:rtl w:val="0"/>
        </w:rPr>
        <w:t xml:space="preserve">. Leiden: Brill, 2022. </w:t>
      </w:r>
      <w:hyperlink r:id="rId23">
        <w:r w:rsidDel="00000000" w:rsidR="00000000" w:rsidRPr="00000000">
          <w:rPr>
            <w:color w:val="0000ff"/>
            <w:sz w:val="22"/>
            <w:szCs w:val="22"/>
            <w:u w:val="single"/>
            <w:rtl w:val="0"/>
          </w:rPr>
          <w:t xml:space="preserve">https://doi.org/10.1163/9789004531673</w:t>
        </w:r>
      </w:hyperlink>
      <w:r w:rsidDel="00000000" w:rsidR="00000000" w:rsidRPr="00000000">
        <w:rPr>
          <w:sz w:val="22"/>
          <w:szCs w:val="22"/>
          <w:rtl w:val="0"/>
        </w:rPr>
        <w:t xml:space="preserve">.</w:t>
        <w:tab/>
      </w:r>
    </w:p>
    <w:p w:rsidR="00000000" w:rsidDel="00000000" w:rsidP="00000000" w:rsidRDefault="00000000" w:rsidRPr="00000000" w14:paraId="00000101">
      <w:pPr>
        <w:widowControl w:val="0"/>
        <w:spacing w:line="276" w:lineRule="auto"/>
        <w:ind w:left="720" w:hanging="720"/>
        <w:jc w:val="both"/>
        <w:rPr>
          <w:sz w:val="22"/>
          <w:szCs w:val="22"/>
        </w:rPr>
      </w:pPr>
      <w:r w:rsidDel="00000000" w:rsidR="00000000" w:rsidRPr="00000000">
        <w:rPr>
          <w:sz w:val="22"/>
          <w:szCs w:val="22"/>
          <w:rtl w:val="0"/>
        </w:rPr>
        <w:t xml:space="preserve">Hill, Brad Sabin. “A ‘Catalogue of Hebrew Printers.’” </w:t>
      </w:r>
      <w:r w:rsidDel="00000000" w:rsidR="00000000" w:rsidRPr="00000000">
        <w:rPr>
          <w:i w:val="1"/>
          <w:iCs w:val="1"/>
          <w:sz w:val="22"/>
          <w:szCs w:val="22"/>
          <w:rtl w:val="0"/>
        </w:rPr>
        <w:t xml:space="preserve">The British Library Journal</w:t>
      </w:r>
      <w:r w:rsidDel="00000000" w:rsidR="00000000" w:rsidRPr="00000000">
        <w:rPr>
          <w:sz w:val="22"/>
          <w:szCs w:val="22"/>
          <w:rtl w:val="0"/>
        </w:rPr>
        <w:t xml:space="preserve"> 21, no. 1 (1995): 34–65.</w:t>
      </w:r>
    </w:p>
    <w:p w:rsidR="00000000" w:rsidDel="00000000" w:rsidP="00000000" w:rsidRDefault="00000000" w:rsidRPr="00000000" w14:paraId="00000102">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Hebraica: Manuscripts and Early Printed Books from the Library of the Valmadonna Trust, an Exhibition at the Pierpont Morgan Library, NYC</w:t>
      </w:r>
      <w:r w:rsidDel="00000000" w:rsidR="00000000" w:rsidRPr="00000000">
        <w:rPr>
          <w:sz w:val="22"/>
          <w:szCs w:val="22"/>
          <w:rtl w:val="0"/>
        </w:rPr>
        <w:t xml:space="preserve">. Hebraica from the Valmadonna Trust. London: The Library, 1989.</w:t>
      </w:r>
    </w:p>
    <w:p w:rsidR="00000000" w:rsidDel="00000000" w:rsidP="00000000" w:rsidRDefault="00000000" w:rsidRPr="00000000" w14:paraId="00000103">
      <w:pPr>
        <w:widowControl w:val="0"/>
        <w:spacing w:line="276" w:lineRule="auto"/>
        <w:ind w:left="720" w:hanging="720"/>
        <w:jc w:val="both"/>
        <w:rPr/>
      </w:pPr>
      <w:r w:rsidDel="00000000" w:rsidR="00000000" w:rsidRPr="00000000">
        <w:rPr>
          <w:sz w:val="22"/>
          <w:szCs w:val="22"/>
          <w:rtl w:val="0"/>
        </w:rPr>
        <w:t xml:space="preserve">———. “The Hebrew Printed Book as Art and Object.” In Encyclopedia of Jewish Book Cultures Online. Leiden, The Netherlands: Brill, 2019. </w:t>
      </w:r>
      <w:hyperlink r:id="rId24">
        <w:r w:rsidDel="00000000" w:rsidR="00000000" w:rsidRPr="00000000">
          <w:rPr>
            <w:color w:val="0000ff"/>
            <w:sz w:val="22"/>
            <w:szCs w:val="22"/>
            <w:u w:val="single"/>
            <w:rtl w:val="0"/>
          </w:rPr>
          <w:t xml:space="preserve">https://doi.org/10.1163/2772-4026_EJBO_SIM_031554</w:t>
        </w:r>
      </w:hyperlink>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104">
      <w:pPr>
        <w:widowControl w:val="0"/>
        <w:spacing w:line="276" w:lineRule="auto"/>
        <w:ind w:left="720" w:hanging="720"/>
        <w:jc w:val="both"/>
        <w:rPr>
          <w:sz w:val="22"/>
          <w:szCs w:val="22"/>
        </w:rPr>
      </w:pPr>
      <w:r w:rsidDel="00000000" w:rsidR="00000000" w:rsidRPr="00000000">
        <w:rPr>
          <w:sz w:val="22"/>
          <w:szCs w:val="22"/>
          <w:rtl w:val="0"/>
        </w:rPr>
        <w:t xml:space="preserve">Howsam, Leslie. </w:t>
      </w:r>
      <w:r w:rsidDel="00000000" w:rsidR="00000000" w:rsidRPr="00000000">
        <w:rPr>
          <w:i w:val="1"/>
          <w:iCs w:val="1"/>
          <w:sz w:val="22"/>
          <w:szCs w:val="22"/>
          <w:rtl w:val="0"/>
        </w:rPr>
        <w:t xml:space="preserve">Old Books and New Histories: An Orientation to Studies in Book and Print Culture</w:t>
      </w:r>
      <w:r w:rsidDel="00000000" w:rsidR="00000000" w:rsidRPr="00000000">
        <w:rPr>
          <w:sz w:val="22"/>
          <w:szCs w:val="22"/>
          <w:rtl w:val="0"/>
        </w:rPr>
        <w:t xml:space="preserve">. Studies in Book and Print Culture. Toronto ; Buffalo: University of Toronto Press, 2006.</w:t>
      </w:r>
    </w:p>
    <w:p w:rsidR="00000000" w:rsidDel="00000000" w:rsidP="00000000" w:rsidRDefault="00000000" w:rsidRPr="00000000" w14:paraId="00000105">
      <w:pPr>
        <w:widowControl w:val="0"/>
        <w:spacing w:line="276" w:lineRule="auto"/>
        <w:ind w:left="720" w:hanging="720"/>
        <w:jc w:val="both"/>
        <w:rPr>
          <w:sz w:val="22"/>
          <w:szCs w:val="22"/>
        </w:rPr>
      </w:pPr>
      <w:r w:rsidDel="00000000" w:rsidR="00000000" w:rsidRPr="00000000">
        <w:rPr>
          <w:sz w:val="22"/>
          <w:szCs w:val="22"/>
          <w:rtl w:val="0"/>
        </w:rPr>
        <w:t xml:space="preserve">Iakerson, Shimon. </w:t>
      </w:r>
      <w:r w:rsidDel="00000000" w:rsidR="00000000" w:rsidRPr="00000000">
        <w:rPr>
          <w:i w:val="1"/>
          <w:iCs w:val="1"/>
          <w:sz w:val="22"/>
          <w:szCs w:val="22"/>
          <w:rtl w:val="0"/>
        </w:rPr>
        <w:t xml:space="preserve">Catalogue of Hebrew Incunabula from the Collection of the Library of the Jewish Theological Seminary of America</w:t>
      </w:r>
      <w:r w:rsidDel="00000000" w:rsidR="00000000" w:rsidRPr="00000000">
        <w:rPr>
          <w:sz w:val="22"/>
          <w:szCs w:val="22"/>
          <w:rtl w:val="0"/>
        </w:rPr>
        <w:t xml:space="preserve">. New York and Jerusalem: The Jewish Theological Seminary of America, 2004. (Hebrew)</w:t>
      </w:r>
    </w:p>
    <w:p w:rsidR="00000000" w:rsidDel="00000000" w:rsidP="00000000" w:rsidRDefault="00000000" w:rsidRPr="00000000" w14:paraId="00000106">
      <w:pPr>
        <w:widowControl w:val="0"/>
        <w:spacing w:line="276" w:lineRule="auto"/>
        <w:ind w:left="720" w:hanging="720"/>
        <w:jc w:val="both"/>
        <w:rPr>
          <w:sz w:val="22"/>
          <w:szCs w:val="22"/>
        </w:rPr>
      </w:pPr>
      <w:r w:rsidDel="00000000" w:rsidR="00000000" w:rsidRPr="00000000">
        <w:rPr>
          <w:sz w:val="22"/>
          <w:szCs w:val="22"/>
          <w:rtl w:val="0"/>
        </w:rPr>
        <w:t xml:space="preserve">Klocke, Heiner, and Ittai Joseph Tamari. “Hebrew Typography in German-Speaking Regions,” 2001. </w:t>
      </w:r>
      <w:hyperlink r:id="rId25">
        <w:r w:rsidDel="00000000" w:rsidR="00000000" w:rsidRPr="00000000">
          <w:rPr>
            <w:color w:val="0000ff"/>
            <w:sz w:val="22"/>
            <w:szCs w:val="22"/>
            <w:u w:val="single"/>
            <w:rtl w:val="0"/>
          </w:rPr>
          <w:t xml:space="preserve">http://fsygs21.gm.fh-koeln.de/HebrewShow/servlet/HebrewShow</w:t>
        </w:r>
      </w:hyperlink>
      <w:r w:rsidDel="00000000" w:rsidR="00000000" w:rsidRPr="00000000">
        <w:rPr>
          <w:sz w:val="22"/>
          <w:szCs w:val="22"/>
          <w:rtl w:val="0"/>
        </w:rPr>
        <w:t xml:space="preserve">.</w:t>
      </w:r>
    </w:p>
    <w:p w:rsidR="00000000" w:rsidDel="00000000" w:rsidP="00000000" w:rsidRDefault="00000000" w:rsidRPr="00000000" w14:paraId="00000107">
      <w:pPr>
        <w:widowControl w:val="0"/>
        <w:spacing w:line="276" w:lineRule="auto"/>
        <w:ind w:left="720" w:hanging="720"/>
        <w:jc w:val="both"/>
        <w:rPr>
          <w:sz w:val="22"/>
          <w:szCs w:val="22"/>
        </w:rPr>
      </w:pPr>
      <w:r w:rsidDel="00000000" w:rsidR="00000000" w:rsidRPr="00000000">
        <w:rPr>
          <w:sz w:val="22"/>
          <w:szCs w:val="22"/>
          <w:rtl w:val="0"/>
        </w:rPr>
        <w:t xml:space="preserve">Lapon-Kandelshein, Ester, and Gila Prebor. “Hebrew Book Bibliography: State of the Research 1976-2006.” </w:t>
      </w:r>
      <w:r w:rsidDel="00000000" w:rsidR="00000000" w:rsidRPr="00000000">
        <w:rPr>
          <w:i w:val="1"/>
          <w:iCs w:val="1"/>
          <w:sz w:val="22"/>
          <w:szCs w:val="22"/>
          <w:rtl w:val="0"/>
        </w:rPr>
        <w:t xml:space="preserve">Alei Sefer: Studies in Bibliography and in the History of the Printed and the Digital Hebrew Book</w:t>
      </w:r>
      <w:r w:rsidDel="00000000" w:rsidR="00000000" w:rsidRPr="00000000">
        <w:rPr>
          <w:sz w:val="22"/>
          <w:szCs w:val="22"/>
          <w:rtl w:val="0"/>
        </w:rPr>
        <w:t xml:space="preserve">, no. 22 (2011): 129–49. (Hebrew)</w:t>
      </w:r>
    </w:p>
    <w:p w:rsidR="00000000" w:rsidDel="00000000" w:rsidP="00000000" w:rsidRDefault="00000000" w:rsidRPr="00000000" w14:paraId="00000108">
      <w:pPr>
        <w:widowControl w:val="0"/>
        <w:spacing w:line="276" w:lineRule="auto"/>
        <w:ind w:left="720" w:hanging="720"/>
        <w:jc w:val="both"/>
        <w:rPr>
          <w:sz w:val="22"/>
          <w:szCs w:val="22"/>
        </w:rPr>
      </w:pPr>
      <w:r w:rsidDel="00000000" w:rsidR="00000000" w:rsidRPr="00000000">
        <w:rPr>
          <w:sz w:val="22"/>
          <w:szCs w:val="22"/>
          <w:rtl w:val="0"/>
        </w:rPr>
        <w:t xml:space="preserve">Le Bourgeois, F., and H. Emptoz. “DEBORA: Digital AccEss to BOoks of the RenAissance.” </w:t>
      </w:r>
      <w:r w:rsidDel="00000000" w:rsidR="00000000" w:rsidRPr="00000000">
        <w:rPr>
          <w:i w:val="1"/>
          <w:iCs w:val="1"/>
          <w:sz w:val="22"/>
          <w:szCs w:val="22"/>
          <w:rtl w:val="0"/>
        </w:rPr>
        <w:t xml:space="preserve">International Journal of Document Analysis and Recognition (IJDAR)</w:t>
      </w:r>
      <w:r w:rsidDel="00000000" w:rsidR="00000000" w:rsidRPr="00000000">
        <w:rPr>
          <w:sz w:val="22"/>
          <w:szCs w:val="22"/>
          <w:rtl w:val="0"/>
        </w:rPr>
        <w:t xml:space="preserve"> 9, no. 2–4 (April 2007): 193–221. </w:t>
      </w:r>
      <w:hyperlink r:id="rId26">
        <w:r w:rsidDel="00000000" w:rsidR="00000000" w:rsidRPr="00000000">
          <w:rPr>
            <w:color w:val="0000ff"/>
            <w:sz w:val="22"/>
            <w:szCs w:val="22"/>
            <w:u w:val="single"/>
            <w:rtl w:val="0"/>
          </w:rPr>
          <w:t xml:space="preserve">https://doi.org/10.1007/s10032-006-0030-0</w:t>
        </w:r>
      </w:hyperlink>
      <w:r w:rsidDel="00000000" w:rsidR="00000000" w:rsidRPr="00000000">
        <w:rPr>
          <w:sz w:val="22"/>
          <w:szCs w:val="22"/>
          <w:rtl w:val="0"/>
        </w:rPr>
        <w:t xml:space="preserve">.</w:t>
        <w:tab/>
      </w:r>
    </w:p>
    <w:p w:rsidR="00000000" w:rsidDel="00000000" w:rsidP="00000000" w:rsidRDefault="00000000" w:rsidRPr="00000000" w14:paraId="00000109">
      <w:pPr>
        <w:widowControl w:val="0"/>
        <w:spacing w:line="276" w:lineRule="auto"/>
        <w:ind w:left="720" w:hanging="720"/>
        <w:jc w:val="both"/>
        <w:rPr>
          <w:sz w:val="22"/>
          <w:szCs w:val="22"/>
        </w:rPr>
      </w:pPr>
      <w:r w:rsidDel="00000000" w:rsidR="00000000" w:rsidRPr="00000000">
        <w:rPr>
          <w:sz w:val="22"/>
          <w:szCs w:val="22"/>
          <w:rtl w:val="0"/>
        </w:rPr>
        <w:t xml:space="preserve">Le Bourgeois, F., E. Trinh, B. Allier, V. Eglin, and H. Emptoz. “Document Images Analysis Solutions for Digital Libraries.” In </w:t>
      </w:r>
      <w:r w:rsidDel="00000000" w:rsidR="00000000" w:rsidRPr="00000000">
        <w:rPr>
          <w:i w:val="1"/>
          <w:iCs w:val="1"/>
          <w:sz w:val="22"/>
          <w:szCs w:val="22"/>
          <w:rtl w:val="0"/>
        </w:rPr>
        <w:t xml:space="preserve">First International Workshop on Document Image Analysis for Libraries, 2004. Proceedings.</w:t>
      </w:r>
      <w:r w:rsidDel="00000000" w:rsidR="00000000" w:rsidRPr="00000000">
        <w:rPr>
          <w:sz w:val="22"/>
          <w:szCs w:val="22"/>
          <w:rtl w:val="0"/>
        </w:rPr>
        <w:t xml:space="preserve">, 2–24. Palo Alto, CA, USA: IEEE, 2004. </w:t>
      </w:r>
      <w:hyperlink r:id="rId27">
        <w:r w:rsidDel="00000000" w:rsidR="00000000" w:rsidRPr="00000000">
          <w:rPr>
            <w:color w:val="0000ff"/>
            <w:sz w:val="22"/>
            <w:szCs w:val="22"/>
            <w:u w:val="single"/>
            <w:rtl w:val="0"/>
          </w:rPr>
          <w:t xml:space="preserve">https://doi.org/10.1109/DIAL.2004.1263233</w:t>
        </w:r>
      </w:hyperlink>
      <w:r w:rsidDel="00000000" w:rsidR="00000000" w:rsidRPr="00000000">
        <w:rPr>
          <w:sz w:val="22"/>
          <w:szCs w:val="22"/>
          <w:rtl w:val="0"/>
        </w:rPr>
        <w:t xml:space="preserve">.</w:t>
      </w:r>
    </w:p>
    <w:p w:rsidR="00000000" w:rsidDel="00000000" w:rsidP="00000000" w:rsidRDefault="00000000" w:rsidRPr="00000000" w14:paraId="0000010A">
      <w:pPr>
        <w:widowControl w:val="0"/>
        <w:spacing w:line="276" w:lineRule="auto"/>
        <w:ind w:left="720" w:hanging="720"/>
        <w:jc w:val="both"/>
        <w:rPr>
          <w:sz w:val="22"/>
          <w:szCs w:val="22"/>
        </w:rPr>
      </w:pPr>
      <w:r w:rsidDel="00000000" w:rsidR="00000000" w:rsidRPr="00000000">
        <w:rPr>
          <w:sz w:val="22"/>
          <w:szCs w:val="22"/>
          <w:rtl w:val="0"/>
        </w:rPr>
        <w:t xml:space="preserve">Lieberman, Haim. “On Hebrew Printing in Poland-Russia.” </w:t>
      </w:r>
      <w:r w:rsidDel="00000000" w:rsidR="00000000" w:rsidRPr="00000000">
        <w:rPr>
          <w:i w:val="1"/>
          <w:iCs w:val="1"/>
          <w:sz w:val="22"/>
          <w:szCs w:val="22"/>
          <w:rtl w:val="0"/>
        </w:rPr>
        <w:t xml:space="preserve">Alei Sefer: Studies in Bibliography and in the History of the Printed and the Digital Hebrew Book</w:t>
      </w:r>
      <w:r w:rsidDel="00000000" w:rsidR="00000000" w:rsidRPr="00000000">
        <w:rPr>
          <w:sz w:val="22"/>
          <w:szCs w:val="22"/>
          <w:rtl w:val="0"/>
        </w:rPr>
        <w:t xml:space="preserve">, no. 1 (1975): 129–38. (Hebrew)</w:t>
      </w:r>
    </w:p>
    <w:p w:rsidR="00000000" w:rsidDel="00000000" w:rsidP="00000000" w:rsidRDefault="00000000" w:rsidRPr="00000000" w14:paraId="0000010B">
      <w:pPr>
        <w:widowControl w:val="0"/>
        <w:spacing w:line="276" w:lineRule="auto"/>
        <w:ind w:left="720" w:hanging="720"/>
        <w:jc w:val="both"/>
        <w:rPr>
          <w:sz w:val="22"/>
          <w:szCs w:val="22"/>
        </w:rPr>
      </w:pPr>
      <w:r w:rsidDel="00000000" w:rsidR="00000000" w:rsidRPr="00000000">
        <w:rPr>
          <w:sz w:val="22"/>
          <w:szCs w:val="22"/>
          <w:rtl w:val="0"/>
        </w:rPr>
        <w:t xml:space="preserve">Lubell, Stephen. “Sixteenth-Century Hebrew Typography: A Typographical and Historical Analysis Based Primarily on the Guillaume I Le Bé Documents in the Bibliothèque Nationale de France.” PhD. dissertation, University of London, 2014.</w:t>
      </w:r>
    </w:p>
    <w:p w:rsidR="00000000" w:rsidDel="00000000" w:rsidP="00000000" w:rsidRDefault="00000000" w:rsidRPr="00000000" w14:paraId="0000010C">
      <w:pPr>
        <w:widowControl w:val="0"/>
        <w:spacing w:line="276" w:lineRule="auto"/>
        <w:ind w:left="720" w:hanging="720"/>
        <w:jc w:val="both"/>
        <w:rPr>
          <w:sz w:val="22"/>
          <w:szCs w:val="22"/>
        </w:rPr>
      </w:pPr>
      <w:r w:rsidDel="00000000" w:rsidR="00000000" w:rsidRPr="00000000">
        <w:rPr>
          <w:sz w:val="22"/>
          <w:szCs w:val="22"/>
          <w:rtl w:val="0"/>
        </w:rPr>
        <w:t xml:space="preserve">Marx, Alexander. “Aldus and the First Use of Hebrew Type in Venice.” </w:t>
      </w:r>
      <w:r w:rsidDel="00000000" w:rsidR="00000000" w:rsidRPr="00000000">
        <w:rPr>
          <w:i w:val="1"/>
          <w:iCs w:val="1"/>
          <w:sz w:val="22"/>
          <w:szCs w:val="22"/>
          <w:rtl w:val="0"/>
        </w:rPr>
        <w:t xml:space="preserve">The Papers of the Bibliographical Society of America</w:t>
      </w:r>
      <w:r w:rsidDel="00000000" w:rsidR="00000000" w:rsidRPr="00000000">
        <w:rPr>
          <w:sz w:val="22"/>
          <w:szCs w:val="22"/>
          <w:rtl w:val="0"/>
        </w:rPr>
        <w:t xml:space="preserve"> 13 (1919): 64–67.</w:t>
      </w:r>
    </w:p>
    <w:p w:rsidR="00000000" w:rsidDel="00000000" w:rsidP="00000000" w:rsidRDefault="00000000" w:rsidRPr="00000000" w14:paraId="0000010D">
      <w:pPr>
        <w:widowControl w:val="0"/>
        <w:spacing w:line="276" w:lineRule="auto"/>
        <w:ind w:left="720" w:hanging="720"/>
        <w:jc w:val="both"/>
        <w:rPr>
          <w:sz w:val="22"/>
          <w:szCs w:val="22"/>
        </w:rPr>
      </w:pPr>
      <w:r w:rsidDel="00000000" w:rsidR="00000000" w:rsidRPr="00000000">
        <w:rPr>
          <w:sz w:val="22"/>
          <w:szCs w:val="22"/>
          <w:rtl w:val="0"/>
        </w:rPr>
        <w:t xml:space="preserve">———. Review of </w:t>
      </w:r>
      <w:r w:rsidDel="00000000" w:rsidR="00000000" w:rsidRPr="00000000">
        <w:rPr>
          <w:i w:val="1"/>
          <w:iCs w:val="1"/>
          <w:sz w:val="22"/>
          <w:szCs w:val="22"/>
          <w:rtl w:val="0"/>
        </w:rPr>
        <w:t xml:space="preserve">Hebrew Incunabula</w:t>
      </w:r>
      <w:r w:rsidDel="00000000" w:rsidR="00000000" w:rsidRPr="00000000">
        <w:rPr>
          <w:sz w:val="22"/>
          <w:szCs w:val="22"/>
          <w:rtl w:val="0"/>
        </w:rPr>
        <w:t xml:space="preserve">, by Umberto Cassuto. </w:t>
      </w:r>
      <w:r w:rsidDel="00000000" w:rsidR="00000000" w:rsidRPr="00000000">
        <w:rPr>
          <w:i w:val="1"/>
          <w:iCs w:val="1"/>
          <w:sz w:val="22"/>
          <w:szCs w:val="22"/>
          <w:rtl w:val="0"/>
        </w:rPr>
        <w:t xml:space="preserve">The Jewish Quarterly Review</w:t>
      </w:r>
      <w:r w:rsidDel="00000000" w:rsidR="00000000" w:rsidRPr="00000000">
        <w:rPr>
          <w:sz w:val="22"/>
          <w:szCs w:val="22"/>
          <w:rtl w:val="0"/>
        </w:rPr>
        <w:t xml:space="preserve"> 11, no. 1 (1920): 98–119. </w:t>
      </w:r>
      <w:hyperlink r:id="rId28">
        <w:r w:rsidDel="00000000" w:rsidR="00000000" w:rsidRPr="00000000">
          <w:rPr>
            <w:color w:val="0000ff"/>
            <w:sz w:val="22"/>
            <w:szCs w:val="22"/>
            <w:u w:val="single"/>
            <w:rtl w:val="0"/>
          </w:rPr>
          <w:t xml:space="preserve">https://doi.org/10.2307/1451269</w:t>
        </w:r>
      </w:hyperlink>
      <w:r w:rsidDel="00000000" w:rsidR="00000000" w:rsidRPr="00000000">
        <w:rPr>
          <w:sz w:val="22"/>
          <w:szCs w:val="22"/>
          <w:rtl w:val="0"/>
        </w:rPr>
        <w:t xml:space="preserve">.</w:t>
        <w:tab/>
      </w:r>
    </w:p>
    <w:p w:rsidR="00000000" w:rsidDel="00000000" w:rsidP="00000000" w:rsidRDefault="00000000" w:rsidRPr="00000000" w14:paraId="0000010E">
      <w:pPr>
        <w:widowControl w:val="0"/>
        <w:spacing w:line="276" w:lineRule="auto"/>
        <w:ind w:left="720" w:hanging="720"/>
        <w:jc w:val="both"/>
        <w:rPr>
          <w:sz w:val="22"/>
          <w:szCs w:val="22"/>
        </w:rPr>
      </w:pPr>
      <w:r w:rsidDel="00000000" w:rsidR="00000000" w:rsidRPr="00000000">
        <w:rPr>
          <w:sz w:val="22"/>
          <w:szCs w:val="22"/>
          <w:rtl w:val="0"/>
        </w:rPr>
        <w:t xml:space="preserve">Marx, Moses. “A Bibliography of Hebrew Printing in Dyhernfurth, 1689-1718.” In </w:t>
      </w:r>
      <w:r w:rsidDel="00000000" w:rsidR="00000000" w:rsidRPr="00000000">
        <w:rPr>
          <w:i w:val="1"/>
          <w:iCs w:val="1"/>
          <w:sz w:val="22"/>
          <w:szCs w:val="22"/>
          <w:rtl w:val="0"/>
        </w:rPr>
        <w:t xml:space="preserve">Studies in Jewish Bibliography, History and Literature, in Honor of I. Edward Kiev</w:t>
      </w:r>
      <w:r w:rsidDel="00000000" w:rsidR="00000000" w:rsidRPr="00000000">
        <w:rPr>
          <w:sz w:val="22"/>
          <w:szCs w:val="22"/>
          <w:rtl w:val="0"/>
        </w:rPr>
        <w:t xml:space="preserve">, edited by Charles Berlin, 543–80. New York: Ktav, 1971.</w:t>
      </w:r>
    </w:p>
    <w:p w:rsidR="00000000" w:rsidDel="00000000" w:rsidP="00000000" w:rsidRDefault="00000000" w:rsidRPr="00000000" w14:paraId="0000010F">
      <w:pPr>
        <w:widowControl w:val="0"/>
        <w:spacing w:line="276" w:lineRule="auto"/>
        <w:ind w:left="720" w:hanging="720"/>
        <w:jc w:val="both"/>
        <w:rPr>
          <w:sz w:val="22"/>
          <w:szCs w:val="22"/>
        </w:rPr>
      </w:pPr>
      <w:r w:rsidDel="00000000" w:rsidR="00000000" w:rsidRPr="00000000">
        <w:rPr>
          <w:sz w:val="22"/>
          <w:szCs w:val="22"/>
          <w:rtl w:val="0"/>
        </w:rPr>
        <w:t xml:space="preserve">———. “A Catalogue of the Hebrew Books: Printed in the Fifteenth Century Now in the Library of the Hebrew Union College.” </w:t>
      </w:r>
      <w:r w:rsidDel="00000000" w:rsidR="00000000" w:rsidRPr="00000000">
        <w:rPr>
          <w:i w:val="1"/>
          <w:iCs w:val="1"/>
          <w:sz w:val="22"/>
          <w:szCs w:val="22"/>
          <w:rtl w:val="0"/>
        </w:rPr>
        <w:t xml:space="preserve">Studies in Bibliography and Booklore</w:t>
      </w:r>
      <w:r w:rsidDel="00000000" w:rsidR="00000000" w:rsidRPr="00000000">
        <w:rPr>
          <w:sz w:val="22"/>
          <w:szCs w:val="22"/>
          <w:rtl w:val="0"/>
        </w:rPr>
        <w:t xml:space="preserve"> 1, no. 1 (1953): 21–47.</w:t>
      </w:r>
    </w:p>
    <w:p w:rsidR="00000000" w:rsidDel="00000000" w:rsidP="00000000" w:rsidRDefault="00000000" w:rsidRPr="00000000" w14:paraId="00000110">
      <w:pPr>
        <w:widowControl w:val="0"/>
        <w:spacing w:line="276" w:lineRule="auto"/>
        <w:ind w:left="720" w:hanging="720"/>
        <w:jc w:val="both"/>
        <w:rPr>
          <w:sz w:val="22"/>
          <w:szCs w:val="22"/>
        </w:rPr>
      </w:pPr>
      <w:r w:rsidDel="00000000" w:rsidR="00000000" w:rsidRPr="00000000">
        <w:rPr>
          <w:sz w:val="22"/>
          <w:szCs w:val="22"/>
          <w:rtl w:val="0"/>
        </w:rPr>
        <w:t xml:space="preserve">———. “Gershom (Hieronymus) Soncino’s Wanderyears in Italy, 1498—1527.” </w:t>
      </w:r>
      <w:r w:rsidDel="00000000" w:rsidR="00000000" w:rsidRPr="00000000">
        <w:rPr>
          <w:i w:val="1"/>
          <w:iCs w:val="1"/>
          <w:sz w:val="22"/>
          <w:szCs w:val="22"/>
          <w:rtl w:val="0"/>
        </w:rPr>
        <w:t xml:space="preserve">Hebrew Union College Annual</w:t>
      </w:r>
      <w:r w:rsidDel="00000000" w:rsidR="00000000" w:rsidRPr="00000000">
        <w:rPr>
          <w:sz w:val="22"/>
          <w:szCs w:val="22"/>
          <w:rtl w:val="0"/>
        </w:rPr>
        <w:t xml:space="preserve"> 11 (1936): 427–501.</w:t>
      </w:r>
    </w:p>
    <w:p w:rsidR="00000000" w:rsidDel="00000000" w:rsidP="00000000" w:rsidRDefault="00000000" w:rsidRPr="00000000" w14:paraId="00000111">
      <w:pPr>
        <w:widowControl w:val="0"/>
        <w:spacing w:line="276" w:lineRule="auto"/>
        <w:ind w:left="720" w:hanging="720"/>
        <w:jc w:val="both"/>
        <w:rPr>
          <w:sz w:val="22"/>
          <w:szCs w:val="22"/>
        </w:rPr>
      </w:pPr>
      <w:r w:rsidDel="00000000" w:rsidR="00000000" w:rsidRPr="00000000">
        <w:rPr>
          <w:sz w:val="22"/>
          <w:szCs w:val="22"/>
          <w:rtl w:val="0"/>
        </w:rPr>
        <w:t xml:space="preserve">McKitterick, David John. </w:t>
      </w:r>
      <w:r w:rsidDel="00000000" w:rsidR="00000000" w:rsidRPr="00000000">
        <w:rPr>
          <w:i w:val="1"/>
          <w:iCs w:val="1"/>
          <w:sz w:val="22"/>
          <w:szCs w:val="22"/>
          <w:rtl w:val="0"/>
        </w:rPr>
        <w:t xml:space="preserve">Print, Manuscript and the Search for Order: 1450-1830</w:t>
      </w:r>
      <w:r w:rsidDel="00000000" w:rsidR="00000000" w:rsidRPr="00000000">
        <w:rPr>
          <w:sz w:val="22"/>
          <w:szCs w:val="22"/>
          <w:rtl w:val="0"/>
        </w:rPr>
        <w:t xml:space="preserve">. London: Cambridge University Press, 2006.</w:t>
      </w:r>
    </w:p>
    <w:p w:rsidR="00000000" w:rsidDel="00000000" w:rsidP="00000000" w:rsidRDefault="00000000" w:rsidRPr="00000000" w14:paraId="00000112">
      <w:pPr>
        <w:widowControl w:val="0"/>
        <w:spacing w:line="276" w:lineRule="auto"/>
        <w:ind w:left="720" w:hanging="720"/>
        <w:jc w:val="both"/>
        <w:rPr>
          <w:sz w:val="22"/>
          <w:szCs w:val="22"/>
        </w:rPr>
      </w:pPr>
      <w:r w:rsidDel="00000000" w:rsidR="00000000" w:rsidRPr="00000000">
        <w:rPr>
          <w:sz w:val="22"/>
          <w:szCs w:val="22"/>
          <w:rtl w:val="0"/>
        </w:rPr>
        <w:t xml:space="preserve">Narkis, Mordecai. “The Oeuvre of the Jewish Engraver Salom Italia (Conclusion).” </w:t>
      </w:r>
      <w:r w:rsidDel="00000000" w:rsidR="00000000" w:rsidRPr="00000000">
        <w:rPr>
          <w:i w:val="1"/>
          <w:iCs w:val="1"/>
          <w:sz w:val="22"/>
          <w:szCs w:val="22"/>
          <w:rtl w:val="0"/>
        </w:rPr>
        <w:t xml:space="preserve">Tarbiz</w:t>
      </w:r>
      <w:r w:rsidDel="00000000" w:rsidR="00000000" w:rsidRPr="00000000">
        <w:rPr>
          <w:sz w:val="22"/>
          <w:szCs w:val="22"/>
          <w:rtl w:val="0"/>
        </w:rPr>
        <w:t xml:space="preserve"> 26, no. 1 (1956): 87–101. (Hebrew)</w:t>
      </w:r>
    </w:p>
    <w:p w:rsidR="00000000" w:rsidDel="00000000" w:rsidP="00000000" w:rsidRDefault="00000000" w:rsidRPr="00000000" w14:paraId="00000113">
      <w:pPr>
        <w:widowControl w:val="0"/>
        <w:spacing w:line="276" w:lineRule="auto"/>
        <w:ind w:left="720" w:hanging="720"/>
        <w:jc w:val="both"/>
        <w:rPr>
          <w:sz w:val="22"/>
          <w:szCs w:val="22"/>
        </w:rPr>
      </w:pPr>
      <w:r w:rsidDel="00000000" w:rsidR="00000000" w:rsidRPr="00000000">
        <w:rPr>
          <w:sz w:val="22"/>
          <w:szCs w:val="22"/>
          <w:rtl w:val="0"/>
        </w:rPr>
        <w:t xml:space="preserve">———. “The Oeuvre of the Jewish Engraver Salom Italia.” </w:t>
      </w:r>
      <w:r w:rsidDel="00000000" w:rsidR="00000000" w:rsidRPr="00000000">
        <w:rPr>
          <w:i w:val="1"/>
          <w:iCs w:val="1"/>
          <w:sz w:val="22"/>
          <w:szCs w:val="22"/>
          <w:rtl w:val="0"/>
        </w:rPr>
        <w:t xml:space="preserve">Tarbiz</w:t>
      </w:r>
      <w:r w:rsidDel="00000000" w:rsidR="00000000" w:rsidRPr="00000000">
        <w:rPr>
          <w:sz w:val="22"/>
          <w:szCs w:val="22"/>
          <w:rtl w:val="0"/>
        </w:rPr>
        <w:t xml:space="preserve"> 25, no. 4 (1956): 441–51. (Hebrew)</w:t>
      </w:r>
    </w:p>
    <w:p w:rsidR="00000000" w:rsidDel="00000000" w:rsidP="00000000" w:rsidRDefault="00000000" w:rsidRPr="00000000" w14:paraId="00000114">
      <w:pPr>
        <w:widowControl w:val="0"/>
        <w:spacing w:line="276" w:lineRule="auto"/>
        <w:ind w:left="720" w:hanging="720"/>
        <w:jc w:val="both"/>
        <w:rPr>
          <w:sz w:val="22"/>
          <w:szCs w:val="22"/>
        </w:rPr>
      </w:pPr>
      <w:r w:rsidDel="00000000" w:rsidR="00000000" w:rsidRPr="00000000">
        <w:rPr>
          <w:sz w:val="22"/>
          <w:szCs w:val="22"/>
          <w:rtl w:val="0"/>
        </w:rPr>
        <w:t xml:space="preserve">Offenberg, Adri K. “The Chronology of Hebrew Printing at Mantua in the Fifteenth Century: A Re-Examination.” </w:t>
      </w:r>
      <w:r w:rsidDel="00000000" w:rsidR="00000000" w:rsidRPr="00000000">
        <w:rPr>
          <w:i w:val="1"/>
          <w:iCs w:val="1"/>
          <w:sz w:val="22"/>
          <w:szCs w:val="22"/>
          <w:rtl w:val="0"/>
        </w:rPr>
        <w:t xml:space="preserve">The Library</w:t>
      </w:r>
      <w:r w:rsidDel="00000000" w:rsidR="00000000" w:rsidRPr="00000000">
        <w:rPr>
          <w:sz w:val="22"/>
          <w:szCs w:val="22"/>
          <w:rtl w:val="0"/>
        </w:rPr>
        <w:t xml:space="preserve"> s6-16, no. 4 (1994): 298–315. </w:t>
      </w:r>
      <w:hyperlink r:id="rId29">
        <w:r w:rsidDel="00000000" w:rsidR="00000000" w:rsidRPr="00000000">
          <w:rPr>
            <w:color w:val="0000ff"/>
            <w:sz w:val="22"/>
            <w:szCs w:val="22"/>
            <w:u w:val="single"/>
            <w:rtl w:val="0"/>
          </w:rPr>
          <w:t xml:space="preserve">https://doi.org/10.1093/library/s6-16.4.298</w:t>
        </w:r>
      </w:hyperlink>
      <w:r w:rsidDel="00000000" w:rsidR="00000000" w:rsidRPr="00000000">
        <w:rPr>
          <w:sz w:val="22"/>
          <w:szCs w:val="22"/>
          <w:rtl w:val="0"/>
        </w:rPr>
        <w:t xml:space="preserve">.</w:t>
        <w:tab/>
      </w:r>
    </w:p>
    <w:p w:rsidR="00000000" w:rsidDel="00000000" w:rsidP="00000000" w:rsidRDefault="00000000" w:rsidRPr="00000000" w14:paraId="00000115">
      <w:pPr>
        <w:widowControl w:val="0"/>
        <w:spacing w:line="276" w:lineRule="auto"/>
        <w:ind w:left="720" w:hanging="720"/>
        <w:jc w:val="both"/>
        <w:rPr>
          <w:sz w:val="22"/>
          <w:szCs w:val="22"/>
        </w:rPr>
      </w:pPr>
      <w:r w:rsidDel="00000000" w:rsidR="00000000" w:rsidRPr="00000000">
        <w:rPr>
          <w:sz w:val="22"/>
          <w:szCs w:val="22"/>
          <w:rtl w:val="0"/>
        </w:rPr>
        <w:t xml:space="preserve">———. “The Printing History of the Constantinople Hebrew Incunable of 1493: A Mediterranean Voyage of Discovery.” </w:t>
      </w:r>
      <w:r w:rsidDel="00000000" w:rsidR="00000000" w:rsidRPr="00000000">
        <w:rPr>
          <w:i w:val="1"/>
          <w:iCs w:val="1"/>
          <w:sz w:val="22"/>
          <w:szCs w:val="22"/>
          <w:rtl w:val="0"/>
        </w:rPr>
        <w:t xml:space="preserve">The British Library Journal</w:t>
      </w:r>
      <w:r w:rsidDel="00000000" w:rsidR="00000000" w:rsidRPr="00000000">
        <w:rPr>
          <w:sz w:val="22"/>
          <w:szCs w:val="22"/>
          <w:rtl w:val="0"/>
        </w:rPr>
        <w:t xml:space="preserve"> 22, no. 2 (1996): 221–35.</w:t>
      </w:r>
    </w:p>
    <w:p w:rsidR="00000000" w:rsidDel="00000000" w:rsidP="00000000" w:rsidRDefault="00000000" w:rsidRPr="00000000" w14:paraId="00000116">
      <w:pPr>
        <w:widowControl w:val="0"/>
        <w:spacing w:line="276" w:lineRule="auto"/>
        <w:ind w:left="720" w:hanging="720"/>
        <w:jc w:val="both"/>
        <w:rPr>
          <w:sz w:val="22"/>
          <w:szCs w:val="22"/>
        </w:rPr>
      </w:pPr>
      <w:r w:rsidDel="00000000" w:rsidR="00000000" w:rsidRPr="00000000">
        <w:rPr>
          <w:sz w:val="22"/>
          <w:szCs w:val="22"/>
          <w:rtl w:val="0"/>
        </w:rPr>
        <w:t xml:space="preserve">Omont, Henri. </w:t>
      </w:r>
      <w:r w:rsidDel="00000000" w:rsidR="00000000" w:rsidRPr="00000000">
        <w:rPr>
          <w:i w:val="1"/>
          <w:iCs w:val="1"/>
          <w:sz w:val="22"/>
          <w:szCs w:val="22"/>
          <w:rtl w:val="0"/>
        </w:rPr>
        <w:t xml:space="preserve">Spécimens de Caractères Hébreux Gravés à Venise et à Paris Par Guillaume Le Bé : (1546 - 1574)</w:t>
      </w:r>
      <w:r w:rsidDel="00000000" w:rsidR="00000000" w:rsidRPr="00000000">
        <w:rPr>
          <w:sz w:val="22"/>
          <w:szCs w:val="22"/>
          <w:rtl w:val="0"/>
        </w:rPr>
        <w:t xml:space="preserve">. Paris, 1887.</w:t>
      </w:r>
    </w:p>
    <w:p w:rsidR="00000000" w:rsidDel="00000000" w:rsidP="00000000" w:rsidRDefault="00000000" w:rsidRPr="00000000" w14:paraId="00000117">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Spécimens de Caractères Hébreux, Grecs, Latins et de Musique Gravés à Venise et à Paris Par Guillaume Le Bé : (1545 - 1592)</w:t>
      </w:r>
      <w:r w:rsidDel="00000000" w:rsidR="00000000" w:rsidRPr="00000000">
        <w:rPr>
          <w:sz w:val="22"/>
          <w:szCs w:val="22"/>
          <w:rtl w:val="0"/>
        </w:rPr>
        <w:t xml:space="preserve">. Paris, 1899.</w:t>
      </w:r>
    </w:p>
    <w:p w:rsidR="00000000" w:rsidDel="00000000" w:rsidP="00000000" w:rsidRDefault="00000000" w:rsidRPr="00000000" w14:paraId="00000118">
      <w:pPr>
        <w:widowControl w:val="0"/>
        <w:spacing w:line="276" w:lineRule="auto"/>
        <w:ind w:left="720" w:hanging="720"/>
        <w:jc w:val="both"/>
        <w:rPr>
          <w:sz w:val="22"/>
          <w:szCs w:val="22"/>
        </w:rPr>
      </w:pPr>
      <w:r w:rsidDel="00000000" w:rsidR="00000000" w:rsidRPr="00000000">
        <w:rPr>
          <w:sz w:val="22"/>
          <w:szCs w:val="22"/>
          <w:rtl w:val="0"/>
        </w:rPr>
        <w:t xml:space="preserve">Prebor, Gila. “‘Sefer HaZiquq’ as a Source for Hebrew Bibliography.” </w:t>
      </w:r>
      <w:r w:rsidDel="00000000" w:rsidR="00000000" w:rsidRPr="00000000">
        <w:rPr>
          <w:i w:val="1"/>
          <w:iCs w:val="1"/>
          <w:sz w:val="22"/>
          <w:szCs w:val="22"/>
          <w:rtl w:val="0"/>
        </w:rPr>
        <w:t xml:space="preserve">Alei Sefer: Studies in Bibliography and in the History of the Printed and the Digital Hebrew Book</w:t>
      </w:r>
      <w:r w:rsidDel="00000000" w:rsidR="00000000" w:rsidRPr="00000000">
        <w:rPr>
          <w:sz w:val="22"/>
          <w:szCs w:val="22"/>
          <w:rtl w:val="0"/>
        </w:rPr>
        <w:t xml:space="preserve">, no. 23 (2013): 63–80. (Hebrew)</w:t>
      </w:r>
    </w:p>
    <w:p w:rsidR="00000000" w:rsidDel="00000000" w:rsidP="00000000" w:rsidRDefault="00000000" w:rsidRPr="00000000" w14:paraId="00000119">
      <w:pPr>
        <w:widowControl w:val="0"/>
        <w:spacing w:line="276" w:lineRule="auto"/>
        <w:ind w:left="720" w:hanging="720"/>
        <w:jc w:val="both"/>
        <w:rPr>
          <w:sz w:val="22"/>
          <w:szCs w:val="22"/>
        </w:rPr>
      </w:pPr>
      <w:r w:rsidDel="00000000" w:rsidR="00000000" w:rsidRPr="00000000">
        <w:rPr>
          <w:sz w:val="22"/>
          <w:szCs w:val="22"/>
          <w:rtl w:val="0"/>
        </w:rPr>
        <w:t xml:space="preserve">———. “‘Sepher Ha-Ziquq’ by Domenico Yerushalmi (1555-1621) and Its Influence on Hebrew Printing.” PhD. dissertation, Bar-Ilan University, 2003. (Hebrew)</w:t>
      </w:r>
    </w:p>
    <w:p w:rsidR="00000000" w:rsidDel="00000000" w:rsidP="00000000" w:rsidRDefault="00000000" w:rsidRPr="00000000" w14:paraId="0000011A">
      <w:pPr>
        <w:widowControl w:val="0"/>
        <w:spacing w:line="276" w:lineRule="auto"/>
        <w:ind w:left="720" w:hanging="720"/>
        <w:jc w:val="both"/>
        <w:rPr>
          <w:sz w:val="22"/>
          <w:szCs w:val="22"/>
        </w:rPr>
      </w:pPr>
      <w:r w:rsidDel="00000000" w:rsidR="00000000" w:rsidRPr="00000000">
        <w:rPr>
          <w:sz w:val="22"/>
          <w:szCs w:val="22"/>
          <w:rtl w:val="0"/>
        </w:rPr>
        <w:t xml:space="preserve">Reul, Christian, Dennis Christ, Alexander Hartelt, Nico Balbach, Maximilian Wehner, Uwe Springmann, Christoph Wick, Christine Grundig, Andreas Büttner, and Frank Puppe. “OCR4all—An Open-Source Tool Providing a (Semi-)Automatic OCR Workflow for Historical Printings.” </w:t>
      </w:r>
      <w:r w:rsidDel="00000000" w:rsidR="00000000" w:rsidRPr="00000000">
        <w:rPr>
          <w:i w:val="1"/>
          <w:iCs w:val="1"/>
          <w:sz w:val="22"/>
          <w:szCs w:val="22"/>
          <w:rtl w:val="0"/>
        </w:rPr>
        <w:t xml:space="preserve">Applied Sciences</w:t>
      </w:r>
      <w:r w:rsidDel="00000000" w:rsidR="00000000" w:rsidRPr="00000000">
        <w:rPr>
          <w:sz w:val="22"/>
          <w:szCs w:val="22"/>
          <w:rtl w:val="0"/>
        </w:rPr>
        <w:t xml:space="preserve"> 9, no. 22 (November 13, 2019): 4853. </w:t>
      </w:r>
      <w:hyperlink r:id="rId30">
        <w:r w:rsidDel="00000000" w:rsidR="00000000" w:rsidRPr="00000000">
          <w:rPr>
            <w:color w:val="0000ff"/>
            <w:sz w:val="22"/>
            <w:szCs w:val="22"/>
            <w:u w:val="single"/>
            <w:rtl w:val="0"/>
          </w:rPr>
          <w:t xml:space="preserve">https://doi.org/10.3390/app9224853</w:t>
        </w:r>
      </w:hyperlink>
      <w:r w:rsidDel="00000000" w:rsidR="00000000" w:rsidRPr="00000000">
        <w:rPr>
          <w:sz w:val="22"/>
          <w:szCs w:val="22"/>
          <w:rtl w:val="0"/>
        </w:rPr>
        <w:t xml:space="preserve">.</w:t>
        <w:tab/>
      </w:r>
    </w:p>
    <w:p w:rsidR="00000000" w:rsidDel="00000000" w:rsidP="00000000" w:rsidRDefault="00000000" w:rsidRPr="00000000" w14:paraId="0000011B">
      <w:pPr>
        <w:widowControl w:val="0"/>
        <w:spacing w:line="276" w:lineRule="auto"/>
        <w:ind w:left="720" w:hanging="720"/>
        <w:jc w:val="both"/>
        <w:rPr>
          <w:sz w:val="22"/>
          <w:szCs w:val="22"/>
        </w:rPr>
      </w:pPr>
      <w:r w:rsidDel="00000000" w:rsidR="00000000" w:rsidRPr="00000000">
        <w:rPr>
          <w:sz w:val="22"/>
          <w:szCs w:val="22"/>
          <w:rtl w:val="0"/>
        </w:rPr>
        <w:t xml:space="preserve">Richler-Grebler, Galia, and Gila Prebor. “Creation of the Hebrew Incunabula Collection in the National Library of Israel.” </w:t>
      </w:r>
      <w:r w:rsidDel="00000000" w:rsidR="00000000" w:rsidRPr="00000000">
        <w:rPr>
          <w:i w:val="1"/>
          <w:iCs w:val="1"/>
          <w:sz w:val="22"/>
          <w:szCs w:val="22"/>
          <w:rtl w:val="0"/>
        </w:rPr>
        <w:t xml:space="preserve">Iyunim: Multidisciplinary Studies in Israeli and Modern Jewish Society</w:t>
      </w:r>
      <w:r w:rsidDel="00000000" w:rsidR="00000000" w:rsidRPr="00000000">
        <w:rPr>
          <w:sz w:val="22"/>
          <w:szCs w:val="22"/>
          <w:rtl w:val="0"/>
        </w:rPr>
        <w:t xml:space="preserve"> 26 (2016): 174–218. (Hebrew)</w:t>
      </w:r>
    </w:p>
    <w:p w:rsidR="00000000" w:rsidDel="00000000" w:rsidP="00000000" w:rsidRDefault="00000000" w:rsidRPr="00000000" w14:paraId="0000011C">
      <w:pPr>
        <w:widowControl w:val="0"/>
        <w:spacing w:line="276" w:lineRule="auto"/>
        <w:ind w:left="720" w:hanging="720"/>
        <w:jc w:val="both"/>
        <w:rPr>
          <w:sz w:val="22"/>
          <w:szCs w:val="22"/>
        </w:rPr>
      </w:pPr>
      <w:r w:rsidDel="00000000" w:rsidR="00000000" w:rsidRPr="00000000">
        <w:rPr>
          <w:sz w:val="22"/>
          <w:szCs w:val="22"/>
          <w:rtl w:val="0"/>
        </w:rPr>
        <w:t xml:space="preserve">Sabar, Shalom. “Typography, Layout and Decoration: The Printed Hebrew Book in the Iberian Peninsula and Its Origins in Illuminated Manuscripts.” In </w:t>
      </w:r>
      <w:r w:rsidDel="00000000" w:rsidR="00000000" w:rsidRPr="00000000">
        <w:rPr>
          <w:i w:val="1"/>
          <w:iCs w:val="1"/>
          <w:sz w:val="22"/>
          <w:szCs w:val="22"/>
          <w:rtl w:val="0"/>
        </w:rPr>
        <w:t xml:space="preserve">Sephardic Book Art in the Fifteenth Century</w:t>
      </w:r>
      <w:r w:rsidDel="00000000" w:rsidR="00000000" w:rsidRPr="00000000">
        <w:rPr>
          <w:sz w:val="22"/>
          <w:szCs w:val="22"/>
          <w:rtl w:val="0"/>
        </w:rPr>
        <w:t xml:space="preserve">, edited by Luís U. Afonso and Tiago Moita, 59–88. London: Harvey Miller and Turnhout, 2020.</w:t>
      </w:r>
    </w:p>
    <w:p w:rsidR="00000000" w:rsidDel="00000000" w:rsidP="00000000" w:rsidRDefault="00000000" w:rsidRPr="00000000" w14:paraId="0000011D">
      <w:pPr>
        <w:widowControl w:val="0"/>
        <w:spacing w:line="276" w:lineRule="auto"/>
        <w:ind w:left="720" w:hanging="720"/>
        <w:jc w:val="both"/>
        <w:rPr>
          <w:sz w:val="22"/>
          <w:szCs w:val="22"/>
        </w:rPr>
      </w:pPr>
      <w:r w:rsidDel="00000000" w:rsidR="00000000" w:rsidRPr="00000000">
        <w:rPr>
          <w:sz w:val="22"/>
          <w:szCs w:val="22"/>
          <w:rtl w:val="0"/>
        </w:rPr>
        <w:t xml:space="preserve">Schrijver, Emile G. L. “Jewish Book Culture Since the Invention of Printing (1469 – c. 1815).” In </w:t>
      </w:r>
      <w:r w:rsidDel="00000000" w:rsidR="00000000" w:rsidRPr="00000000">
        <w:rPr>
          <w:i w:val="1"/>
          <w:iCs w:val="1"/>
          <w:sz w:val="22"/>
          <w:szCs w:val="22"/>
          <w:rtl w:val="0"/>
        </w:rPr>
        <w:t xml:space="preserve">The Cambridge History of Judaism: Volume 7: The Early Modern World, 1500–1815</w:t>
      </w:r>
      <w:r w:rsidDel="00000000" w:rsidR="00000000" w:rsidRPr="00000000">
        <w:rPr>
          <w:sz w:val="22"/>
          <w:szCs w:val="22"/>
          <w:rtl w:val="0"/>
        </w:rPr>
        <w:t xml:space="preserve">, edited by Jonathan Karp and Adam Sutcliffe, 7:291–315. The Cambridge History of Judaism. Cambridge: Cambridge University Press, 2017. </w:t>
      </w:r>
      <w:hyperlink r:id="rId31">
        <w:r w:rsidDel="00000000" w:rsidR="00000000" w:rsidRPr="00000000">
          <w:rPr>
            <w:color w:val="0000ff"/>
            <w:sz w:val="22"/>
            <w:szCs w:val="22"/>
            <w:u w:val="single"/>
            <w:rtl w:val="0"/>
          </w:rPr>
          <w:t xml:space="preserve">https://doi.org/10.1017/9781139017169.013</w:t>
        </w:r>
      </w:hyperlink>
      <w:r w:rsidDel="00000000" w:rsidR="00000000" w:rsidRPr="00000000">
        <w:rPr>
          <w:sz w:val="22"/>
          <w:szCs w:val="22"/>
          <w:rtl w:val="0"/>
        </w:rPr>
        <w:t xml:space="preserve">.</w:t>
      </w:r>
    </w:p>
    <w:p w:rsidR="00000000" w:rsidDel="00000000" w:rsidP="00000000" w:rsidRDefault="00000000" w:rsidRPr="00000000" w14:paraId="0000011E">
      <w:pPr>
        <w:widowControl w:val="0"/>
        <w:spacing w:line="276" w:lineRule="auto"/>
        <w:ind w:left="720" w:hanging="720"/>
        <w:jc w:val="both"/>
        <w:rPr>
          <w:sz w:val="22"/>
          <w:szCs w:val="22"/>
        </w:rPr>
      </w:pPr>
      <w:r w:rsidDel="00000000" w:rsidR="00000000" w:rsidRPr="00000000">
        <w:rPr>
          <w:sz w:val="22"/>
          <w:szCs w:val="22"/>
          <w:rtl w:val="0"/>
        </w:rPr>
        <w:t xml:space="preserve">Schubert, Ursula, and Kurt Schubert. </w:t>
      </w:r>
      <w:r w:rsidDel="00000000" w:rsidR="00000000" w:rsidRPr="00000000">
        <w:rPr>
          <w:i w:val="1"/>
          <w:iCs w:val="1"/>
          <w:sz w:val="22"/>
          <w:szCs w:val="22"/>
          <w:rtl w:val="0"/>
        </w:rPr>
        <w:t xml:space="preserve">Jüdische Buchkunst</w:t>
      </w:r>
      <w:r w:rsidDel="00000000" w:rsidR="00000000" w:rsidRPr="00000000">
        <w:rPr>
          <w:sz w:val="22"/>
          <w:szCs w:val="22"/>
          <w:rtl w:val="0"/>
        </w:rPr>
        <w:t xml:space="preserve">. Buchkunst Im Wandel Der Zeiten 3. Graz: Akademische Druck- und Verlagsanstalt, 1992.</w:t>
      </w:r>
    </w:p>
    <w:p w:rsidR="00000000" w:rsidDel="00000000" w:rsidP="00000000" w:rsidRDefault="00000000" w:rsidRPr="00000000" w14:paraId="0000011F">
      <w:pPr>
        <w:widowControl w:val="0"/>
        <w:spacing w:line="276" w:lineRule="auto"/>
        <w:ind w:left="720" w:hanging="720"/>
        <w:jc w:val="both"/>
        <w:rPr>
          <w:sz w:val="22"/>
          <w:szCs w:val="22"/>
        </w:rPr>
      </w:pPr>
      <w:r w:rsidDel="00000000" w:rsidR="00000000" w:rsidRPr="00000000">
        <w:rPr>
          <w:sz w:val="22"/>
          <w:szCs w:val="22"/>
          <w:rtl w:val="0"/>
        </w:rPr>
        <w:t xml:space="preserve">Seuret, Mathias, Saskia Limbach, Nikolaus Weichselbaumer, Andreas Maier, and Vincent Christlein. “Dataset of Pages from Early Printed Books with Multiple Font Groups.” In </w:t>
      </w:r>
      <w:r w:rsidDel="00000000" w:rsidR="00000000" w:rsidRPr="00000000">
        <w:rPr>
          <w:i w:val="1"/>
          <w:iCs w:val="1"/>
          <w:sz w:val="22"/>
          <w:szCs w:val="22"/>
          <w:rtl w:val="0"/>
        </w:rPr>
        <w:t xml:space="preserve">Proceedings of the 5th International Workshop on Historical Document Imaging and Processing</w:t>
      </w:r>
      <w:r w:rsidDel="00000000" w:rsidR="00000000" w:rsidRPr="00000000">
        <w:rPr>
          <w:sz w:val="22"/>
          <w:szCs w:val="22"/>
          <w:rtl w:val="0"/>
        </w:rPr>
        <w:t xml:space="preserve">, 1–6. Sydney NSW Australia: ACM, 2019. </w:t>
      </w:r>
      <w:hyperlink r:id="rId32">
        <w:r w:rsidDel="00000000" w:rsidR="00000000" w:rsidRPr="00000000">
          <w:rPr>
            <w:color w:val="0000ff"/>
            <w:sz w:val="22"/>
            <w:szCs w:val="22"/>
            <w:u w:val="single"/>
            <w:rtl w:val="0"/>
          </w:rPr>
          <w:t xml:space="preserve">https://doi.org/10.1145/3352631.3352640</w:t>
        </w:r>
      </w:hyperlink>
      <w:r w:rsidDel="00000000" w:rsidR="00000000" w:rsidRPr="00000000">
        <w:rPr>
          <w:sz w:val="22"/>
          <w:szCs w:val="22"/>
          <w:rtl w:val="0"/>
        </w:rPr>
        <w:t xml:space="preserve">.</w:t>
        <w:tab/>
      </w:r>
    </w:p>
    <w:p w:rsidR="00000000" w:rsidDel="00000000" w:rsidP="00000000" w:rsidRDefault="00000000" w:rsidRPr="00000000" w14:paraId="00000120">
      <w:pPr>
        <w:widowControl w:val="0"/>
        <w:spacing w:line="276" w:lineRule="auto"/>
        <w:ind w:left="720" w:hanging="720"/>
        <w:jc w:val="both"/>
        <w:rPr>
          <w:sz w:val="22"/>
          <w:szCs w:val="22"/>
        </w:rPr>
      </w:pPr>
      <w:r w:rsidDel="00000000" w:rsidR="00000000" w:rsidRPr="00000000">
        <w:rPr>
          <w:sz w:val="22"/>
          <w:szCs w:val="22"/>
          <w:rtl w:val="0"/>
        </w:rPr>
        <w:t xml:space="preserve">Shear, Adam. “The Paratexts of Judah Marcaria: Addressing the (Imagined) Reader in Mid-Sixteenth-Century Italy.” In </w:t>
      </w:r>
      <w:r w:rsidDel="00000000" w:rsidR="00000000" w:rsidRPr="00000000">
        <w:rPr>
          <w:i w:val="1"/>
          <w:iCs w:val="1"/>
          <w:sz w:val="22"/>
          <w:szCs w:val="22"/>
          <w:rtl w:val="0"/>
        </w:rPr>
        <w:t xml:space="preserve">Reading Across Cultures: The Jewish Book and Its Readers in the Early Modern Period</w:t>
      </w:r>
      <w:r w:rsidDel="00000000" w:rsidR="00000000" w:rsidRPr="00000000">
        <w:rPr>
          <w:sz w:val="22"/>
          <w:szCs w:val="22"/>
          <w:rtl w:val="0"/>
        </w:rPr>
        <w:t xml:space="preserve">, 6:58–75. Early Modern Workshop: Jewish History Resources. Cambridge, MA: The Radcliffe Institute for Advanced Studies at Harvard University, 2009.</w:t>
      </w:r>
    </w:p>
    <w:p w:rsidR="00000000" w:rsidDel="00000000" w:rsidP="00000000" w:rsidRDefault="00000000" w:rsidRPr="00000000" w14:paraId="00000121">
      <w:pPr>
        <w:widowControl w:val="0"/>
        <w:spacing w:line="276" w:lineRule="auto"/>
        <w:ind w:left="720" w:hanging="720"/>
        <w:jc w:val="both"/>
        <w:rPr>
          <w:sz w:val="22"/>
          <w:szCs w:val="22"/>
        </w:rPr>
      </w:pPr>
      <w:r w:rsidDel="00000000" w:rsidR="00000000" w:rsidRPr="00000000">
        <w:rPr>
          <w:sz w:val="22"/>
          <w:szCs w:val="22"/>
          <w:rtl w:val="0"/>
        </w:rPr>
        <w:t xml:space="preserve">Shmeruk, Chone. </w:t>
      </w:r>
      <w:r w:rsidDel="00000000" w:rsidR="00000000" w:rsidRPr="00000000">
        <w:rPr>
          <w:i w:val="1"/>
          <w:iCs w:val="1"/>
          <w:sz w:val="22"/>
          <w:szCs w:val="22"/>
          <w:rtl w:val="0"/>
        </w:rPr>
        <w:t xml:space="preserve">The Illustrations in Yiddish Books of the Sixteenth and Seventeenth Centuries</w:t>
      </w:r>
      <w:r w:rsidDel="00000000" w:rsidR="00000000" w:rsidRPr="00000000">
        <w:rPr>
          <w:sz w:val="22"/>
          <w:szCs w:val="22"/>
          <w:rtl w:val="0"/>
        </w:rPr>
        <w:t xml:space="preserve">. Yiddish: Texts and Studies. Jerusalem: Academon, 1986. (Hebrew)</w:t>
      </w:r>
    </w:p>
    <w:p w:rsidR="00000000" w:rsidDel="00000000" w:rsidP="00000000" w:rsidRDefault="00000000" w:rsidRPr="00000000" w14:paraId="00000122">
      <w:pPr>
        <w:widowControl w:val="0"/>
        <w:spacing w:line="276" w:lineRule="auto"/>
        <w:ind w:left="720" w:hanging="720"/>
        <w:jc w:val="both"/>
        <w:rPr>
          <w:sz w:val="22"/>
          <w:szCs w:val="22"/>
        </w:rPr>
      </w:pPr>
      <w:r w:rsidDel="00000000" w:rsidR="00000000" w:rsidRPr="00000000">
        <w:rPr>
          <w:sz w:val="22"/>
          <w:szCs w:val="22"/>
          <w:rtl w:val="0"/>
        </w:rPr>
        <w:t xml:space="preserve">———. “The Illustrations of the Minhagim, Venice 1593, in the Editions Reprinted in Prague in the 17th Century.” </w:t>
      </w:r>
      <w:r w:rsidDel="00000000" w:rsidR="00000000" w:rsidRPr="00000000">
        <w:rPr>
          <w:i w:val="1"/>
          <w:iCs w:val="1"/>
          <w:sz w:val="22"/>
          <w:szCs w:val="22"/>
          <w:rtl w:val="0"/>
        </w:rPr>
        <w:t xml:space="preserve">Studies in Bibliography and Booklore</w:t>
      </w:r>
      <w:r w:rsidDel="00000000" w:rsidR="00000000" w:rsidRPr="00000000">
        <w:rPr>
          <w:sz w:val="22"/>
          <w:szCs w:val="22"/>
          <w:rtl w:val="0"/>
        </w:rPr>
        <w:t xml:space="preserve"> 15 (1984): 52–31. (Hebrew)</w:t>
      </w:r>
    </w:p>
    <w:p w:rsidR="00000000" w:rsidDel="00000000" w:rsidP="00000000" w:rsidRDefault="00000000" w:rsidRPr="00000000" w14:paraId="00000123">
      <w:pPr>
        <w:widowControl w:val="0"/>
        <w:spacing w:line="276" w:lineRule="auto"/>
        <w:ind w:left="720" w:hanging="720"/>
        <w:jc w:val="both"/>
        <w:rPr>
          <w:sz w:val="22"/>
          <w:szCs w:val="22"/>
        </w:rPr>
      </w:pPr>
      <w:r w:rsidDel="00000000" w:rsidR="00000000" w:rsidRPr="00000000">
        <w:rPr>
          <w:sz w:val="22"/>
          <w:szCs w:val="22"/>
          <w:rtl w:val="0"/>
        </w:rPr>
        <w:t xml:space="preserve">Shweka, R., Y. Choueka, L. Wolf, and N. Dershowitz. “Automatic Extraction of Catalog Data from Digital Images of Historical Manuscripts.” </w:t>
      </w:r>
      <w:r w:rsidDel="00000000" w:rsidR="00000000" w:rsidRPr="00000000">
        <w:rPr>
          <w:i w:val="1"/>
          <w:iCs w:val="1"/>
          <w:sz w:val="22"/>
          <w:szCs w:val="22"/>
          <w:rtl w:val="0"/>
        </w:rPr>
        <w:t xml:space="preserve">Literary and Linguistic Computing</w:t>
      </w:r>
      <w:r w:rsidDel="00000000" w:rsidR="00000000" w:rsidRPr="00000000">
        <w:rPr>
          <w:sz w:val="22"/>
          <w:szCs w:val="22"/>
          <w:rtl w:val="0"/>
        </w:rPr>
        <w:t xml:space="preserve"> 28, no. 2 (June 1, 2013): 315–30. </w:t>
      </w:r>
      <w:hyperlink r:id="rId33">
        <w:r w:rsidDel="00000000" w:rsidR="00000000" w:rsidRPr="00000000">
          <w:rPr>
            <w:color w:val="0000ff"/>
            <w:sz w:val="22"/>
            <w:szCs w:val="22"/>
            <w:u w:val="single"/>
            <w:rtl w:val="0"/>
          </w:rPr>
          <w:t xml:space="preserve">https://doi.org/10.1093/llc/fqt007</w:t>
        </w:r>
      </w:hyperlink>
      <w:r w:rsidDel="00000000" w:rsidR="00000000" w:rsidRPr="00000000">
        <w:rPr>
          <w:sz w:val="22"/>
          <w:szCs w:val="22"/>
          <w:rtl w:val="0"/>
        </w:rPr>
        <w:t xml:space="preserve">.</w:t>
        <w:tab/>
      </w:r>
    </w:p>
    <w:p w:rsidR="00000000" w:rsidDel="00000000" w:rsidP="00000000" w:rsidRDefault="00000000" w:rsidRPr="00000000" w14:paraId="00000124">
      <w:pPr>
        <w:widowControl w:val="0"/>
        <w:spacing w:line="276" w:lineRule="auto"/>
        <w:ind w:left="720" w:hanging="720"/>
        <w:jc w:val="both"/>
        <w:rPr>
          <w:sz w:val="22"/>
          <w:szCs w:val="22"/>
        </w:rPr>
      </w:pPr>
      <w:r w:rsidDel="00000000" w:rsidR="00000000" w:rsidRPr="00000000">
        <w:rPr>
          <w:sz w:val="22"/>
          <w:szCs w:val="22"/>
          <w:rtl w:val="0"/>
        </w:rPr>
        <w:t xml:space="preserve">Sixtová, Olga, ed. </w:t>
      </w:r>
      <w:r w:rsidDel="00000000" w:rsidR="00000000" w:rsidRPr="00000000">
        <w:rPr>
          <w:i w:val="1"/>
          <w:iCs w:val="1"/>
          <w:sz w:val="22"/>
          <w:szCs w:val="22"/>
          <w:rtl w:val="0"/>
        </w:rPr>
        <w:t xml:space="preserve">Hebrew Printing in Bohemia and Moravia</w:t>
      </w:r>
      <w:r w:rsidDel="00000000" w:rsidR="00000000" w:rsidRPr="00000000">
        <w:rPr>
          <w:sz w:val="22"/>
          <w:szCs w:val="22"/>
          <w:rtl w:val="0"/>
        </w:rPr>
        <w:t xml:space="preserve">. 1st edition. Prague: Academia and Jewish Museum in Prague, 2012.</w:t>
      </w:r>
    </w:p>
    <w:p w:rsidR="00000000" w:rsidDel="00000000" w:rsidP="00000000" w:rsidRDefault="00000000" w:rsidRPr="00000000" w14:paraId="00000125">
      <w:pPr>
        <w:widowControl w:val="0"/>
        <w:spacing w:line="276" w:lineRule="auto"/>
        <w:ind w:left="720" w:hanging="720"/>
        <w:jc w:val="both"/>
        <w:rPr>
          <w:sz w:val="22"/>
          <w:szCs w:val="22"/>
        </w:rPr>
      </w:pPr>
      <w:r w:rsidDel="00000000" w:rsidR="00000000" w:rsidRPr="00000000">
        <w:rPr>
          <w:sz w:val="22"/>
          <w:szCs w:val="22"/>
          <w:rtl w:val="0"/>
        </w:rPr>
        <w:t xml:space="preserve">———. “The Beginnings of Prague Hebrew Typography 1512-1569.” In </w:t>
      </w:r>
      <w:r w:rsidDel="00000000" w:rsidR="00000000" w:rsidRPr="00000000">
        <w:rPr>
          <w:i w:val="1"/>
          <w:iCs w:val="1"/>
          <w:sz w:val="22"/>
          <w:szCs w:val="22"/>
          <w:rtl w:val="0"/>
        </w:rPr>
        <w:t xml:space="preserve">Hebrew Printing in Bohemia and Moravia</w:t>
      </w:r>
      <w:r w:rsidDel="00000000" w:rsidR="00000000" w:rsidRPr="00000000">
        <w:rPr>
          <w:sz w:val="22"/>
          <w:szCs w:val="22"/>
          <w:rtl w:val="0"/>
        </w:rPr>
        <w:t xml:space="preserve">, edited by Olga Sixtová, 1st edition., 75–121. Prague: Academia and Jewish Museum in Prague, 2012.</w:t>
      </w:r>
    </w:p>
    <w:p w:rsidR="00000000" w:rsidDel="00000000" w:rsidP="00000000" w:rsidRDefault="00000000" w:rsidRPr="00000000" w14:paraId="00000126">
      <w:pPr>
        <w:widowControl w:val="0"/>
        <w:spacing w:line="276" w:lineRule="auto"/>
        <w:ind w:left="720" w:hanging="720"/>
        <w:jc w:val="both"/>
        <w:rPr>
          <w:sz w:val="22"/>
          <w:szCs w:val="22"/>
        </w:rPr>
      </w:pPr>
      <w:r w:rsidDel="00000000" w:rsidR="00000000" w:rsidRPr="00000000">
        <w:rPr>
          <w:sz w:val="22"/>
          <w:szCs w:val="22"/>
          <w:rtl w:val="0"/>
        </w:rPr>
        <w:t xml:space="preserve">Spitzer, Moshe. “The Development of Hebrew Lettering,” 23–46. Jerusalem: Cultural and Scientific Relations Division, Ministry for Foreign Affairs, 1989. (Hebrew)</w:t>
      </w:r>
    </w:p>
    <w:p w:rsidR="00000000" w:rsidDel="00000000" w:rsidP="00000000" w:rsidRDefault="00000000" w:rsidRPr="00000000" w14:paraId="00000127">
      <w:pPr>
        <w:widowControl w:val="0"/>
        <w:spacing w:line="276" w:lineRule="auto"/>
        <w:ind w:left="720" w:hanging="720"/>
        <w:jc w:val="both"/>
        <w:rPr>
          <w:sz w:val="22"/>
          <w:szCs w:val="22"/>
        </w:rPr>
      </w:pPr>
      <w:r w:rsidDel="00000000" w:rsidR="00000000" w:rsidRPr="00000000">
        <w:rPr>
          <w:sz w:val="22"/>
          <w:szCs w:val="22"/>
          <w:rtl w:val="0"/>
        </w:rPr>
        <w:t xml:space="preserve">Springmann, Uwe, Dietmar Najock, Hermann Morgenroth, Helmut Schmid, Annette Gotscharek, and Florian Fink. “Ocr of Historical Printings of Latin Texts: Problems, Prospects, Progress.” In </w:t>
      </w:r>
      <w:r w:rsidDel="00000000" w:rsidR="00000000" w:rsidRPr="00000000">
        <w:rPr>
          <w:i w:val="1"/>
          <w:iCs w:val="1"/>
          <w:sz w:val="22"/>
          <w:szCs w:val="22"/>
          <w:rtl w:val="0"/>
        </w:rPr>
        <w:t xml:space="preserve">Proceedings of the First International Conference on Digital Access to Textual Cultural Heritage</w:t>
      </w:r>
      <w:r w:rsidDel="00000000" w:rsidR="00000000" w:rsidRPr="00000000">
        <w:rPr>
          <w:sz w:val="22"/>
          <w:szCs w:val="22"/>
          <w:rtl w:val="0"/>
        </w:rPr>
        <w:t xml:space="preserve">, 71–75. Madrid Spain: ACM, 2014. </w:t>
      </w:r>
      <w:hyperlink r:id="rId34">
        <w:r w:rsidDel="00000000" w:rsidR="00000000" w:rsidRPr="00000000">
          <w:rPr>
            <w:color w:val="0000ff"/>
            <w:sz w:val="22"/>
            <w:szCs w:val="22"/>
            <w:u w:val="single"/>
            <w:rtl w:val="0"/>
          </w:rPr>
          <w:t xml:space="preserve">https://doi.org/10.1145/2595188.2595205</w:t>
        </w:r>
      </w:hyperlink>
      <w:r w:rsidDel="00000000" w:rsidR="00000000" w:rsidRPr="00000000">
        <w:rPr>
          <w:sz w:val="22"/>
          <w:szCs w:val="22"/>
          <w:rtl w:val="0"/>
        </w:rPr>
        <w:t xml:space="preserve">.</w:t>
        <w:tab/>
      </w:r>
    </w:p>
    <w:p w:rsidR="00000000" w:rsidDel="00000000" w:rsidP="00000000" w:rsidRDefault="00000000" w:rsidRPr="00000000" w14:paraId="00000128">
      <w:pPr>
        <w:widowControl w:val="0"/>
        <w:spacing w:line="276" w:lineRule="auto"/>
        <w:ind w:left="720" w:hanging="720"/>
        <w:jc w:val="both"/>
        <w:rPr>
          <w:sz w:val="22"/>
          <w:szCs w:val="22"/>
        </w:rPr>
      </w:pPr>
      <w:r w:rsidDel="00000000" w:rsidR="00000000" w:rsidRPr="00000000">
        <w:rPr>
          <w:sz w:val="22"/>
          <w:szCs w:val="22"/>
          <w:rtl w:val="0"/>
        </w:rPr>
        <w:t xml:space="preserve">Steinschneider, Moritz. </w:t>
      </w:r>
      <w:r w:rsidDel="00000000" w:rsidR="00000000" w:rsidRPr="00000000">
        <w:rPr>
          <w:i w:val="1"/>
          <w:iCs w:val="1"/>
          <w:sz w:val="22"/>
          <w:szCs w:val="22"/>
          <w:rtl w:val="0"/>
        </w:rPr>
        <w:t xml:space="preserve">Catalogus Librorum Hebraeorum in Bibliotheca Bodleiana</w:t>
      </w:r>
      <w:r w:rsidDel="00000000" w:rsidR="00000000" w:rsidRPr="00000000">
        <w:rPr>
          <w:sz w:val="22"/>
          <w:szCs w:val="22"/>
          <w:rtl w:val="0"/>
        </w:rPr>
        <w:t xml:space="preserve">. Hildesheim: G. Olms, 1964.</w:t>
      </w:r>
    </w:p>
    <w:p w:rsidR="00000000" w:rsidDel="00000000" w:rsidP="00000000" w:rsidRDefault="00000000" w:rsidRPr="00000000" w14:paraId="00000129">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Die Geschichtsliteratur Der Juden in Druckwerken Und Handschriften</w:t>
      </w:r>
      <w:r w:rsidDel="00000000" w:rsidR="00000000" w:rsidRPr="00000000">
        <w:rPr>
          <w:sz w:val="22"/>
          <w:szCs w:val="22"/>
          <w:rtl w:val="0"/>
        </w:rPr>
        <w:t xml:space="preserve">. Frankfurt am Main: Kauffmann, 1905.</w:t>
      </w:r>
    </w:p>
    <w:p w:rsidR="00000000" w:rsidDel="00000000" w:rsidP="00000000" w:rsidRDefault="00000000" w:rsidRPr="00000000" w14:paraId="0000012A">
      <w:pPr>
        <w:widowControl w:val="0"/>
        <w:spacing w:line="276" w:lineRule="auto"/>
        <w:ind w:left="720" w:hanging="720"/>
        <w:jc w:val="both"/>
        <w:rPr>
          <w:sz w:val="22"/>
          <w:szCs w:val="22"/>
        </w:rPr>
      </w:pPr>
      <w:r w:rsidDel="00000000" w:rsidR="00000000" w:rsidRPr="00000000">
        <w:rPr>
          <w:sz w:val="22"/>
          <w:szCs w:val="22"/>
          <w:rtl w:val="0"/>
        </w:rPr>
        <w:t xml:space="preserve">———. </w:t>
      </w:r>
      <w:r w:rsidDel="00000000" w:rsidR="00000000" w:rsidRPr="00000000">
        <w:rPr>
          <w:i w:val="1"/>
          <w:iCs w:val="1"/>
          <w:sz w:val="22"/>
          <w:szCs w:val="22"/>
          <w:rtl w:val="0"/>
        </w:rPr>
        <w:t xml:space="preserve">Verzeichniss Hebräischer Handschriften Und Seltener Drucke Aus Dem Antiquarischen Lager von A. Asher</w:t>
      </w:r>
      <w:r w:rsidDel="00000000" w:rsidR="00000000" w:rsidRPr="00000000">
        <w:rPr>
          <w:sz w:val="22"/>
          <w:szCs w:val="22"/>
          <w:rtl w:val="0"/>
        </w:rPr>
        <w:t xml:space="preserve">. Berlin: A. Asher &amp; Co., 1868.</w:t>
      </w:r>
    </w:p>
    <w:p w:rsidR="00000000" w:rsidDel="00000000" w:rsidP="00000000" w:rsidRDefault="00000000" w:rsidRPr="00000000" w14:paraId="0000012B">
      <w:pPr>
        <w:widowControl w:val="0"/>
        <w:spacing w:line="276" w:lineRule="auto"/>
        <w:ind w:left="720" w:hanging="720"/>
        <w:jc w:val="both"/>
        <w:rPr>
          <w:sz w:val="22"/>
          <w:szCs w:val="22"/>
        </w:rPr>
      </w:pPr>
      <w:r w:rsidDel="00000000" w:rsidR="00000000" w:rsidRPr="00000000">
        <w:rPr>
          <w:sz w:val="22"/>
          <w:szCs w:val="22"/>
          <w:rtl w:val="0"/>
        </w:rPr>
        <w:t xml:space="preserve">Steinschneider, Moritz, and David Cassel. </w:t>
      </w:r>
      <w:r w:rsidDel="00000000" w:rsidR="00000000" w:rsidRPr="00000000">
        <w:rPr>
          <w:i w:val="1"/>
          <w:iCs w:val="1"/>
          <w:sz w:val="22"/>
          <w:szCs w:val="22"/>
          <w:rtl w:val="0"/>
        </w:rPr>
        <w:t xml:space="preserve">Jüdische Typographie Und Jüdischer Buchhandel</w:t>
      </w:r>
      <w:r w:rsidDel="00000000" w:rsidR="00000000" w:rsidRPr="00000000">
        <w:rPr>
          <w:sz w:val="22"/>
          <w:szCs w:val="22"/>
          <w:rtl w:val="0"/>
        </w:rPr>
        <w:t xml:space="preserve">. Jerusalem: Bamberger &amp; Wahrmann, 1938.</w:t>
      </w:r>
    </w:p>
    <w:p w:rsidR="00000000" w:rsidDel="00000000" w:rsidP="00000000" w:rsidRDefault="00000000" w:rsidRPr="00000000" w14:paraId="0000012C">
      <w:pPr>
        <w:widowControl w:val="0"/>
        <w:spacing w:line="276" w:lineRule="auto"/>
        <w:ind w:left="720" w:hanging="720"/>
        <w:jc w:val="both"/>
        <w:rPr>
          <w:sz w:val="22"/>
          <w:szCs w:val="22"/>
        </w:rPr>
      </w:pPr>
      <w:r w:rsidDel="00000000" w:rsidR="00000000" w:rsidRPr="00000000">
        <w:rPr>
          <w:sz w:val="22"/>
          <w:szCs w:val="22"/>
          <w:rtl w:val="0"/>
        </w:rPr>
        <w:t xml:space="preserve">Tamari, Ittai Joseph. “Notes on the Printing in Hebrew Typefaces from the 15th to 19th Centuries.” In </w:t>
      </w:r>
      <w:r w:rsidDel="00000000" w:rsidR="00000000" w:rsidRPr="00000000">
        <w:rPr>
          <w:i w:val="1"/>
          <w:iCs w:val="1"/>
          <w:sz w:val="22"/>
          <w:szCs w:val="22"/>
          <w:rtl w:val="0"/>
        </w:rPr>
        <w:t xml:space="preserve">Middle Eastern Languages and the Print Revolution: A Cross-Cultural Encounter</w:t>
      </w:r>
      <w:r w:rsidDel="00000000" w:rsidR="00000000" w:rsidRPr="00000000">
        <w:rPr>
          <w:sz w:val="22"/>
          <w:szCs w:val="22"/>
          <w:rtl w:val="0"/>
        </w:rPr>
        <w:t xml:space="preserve">, edited by Eva Hanebutt-Benz, Dagmar Glass, and Geoffrey Roper, 33–52. Mainz: WVA-Verlag Skulima, 2002.</w:t>
      </w:r>
    </w:p>
    <w:p w:rsidR="00000000" w:rsidDel="00000000" w:rsidP="00000000" w:rsidRDefault="00000000" w:rsidRPr="00000000" w14:paraId="0000012D">
      <w:pPr>
        <w:widowControl w:val="0"/>
        <w:spacing w:line="276" w:lineRule="auto"/>
        <w:ind w:left="720" w:hanging="720"/>
        <w:jc w:val="both"/>
        <w:rPr>
          <w:sz w:val="22"/>
          <w:szCs w:val="22"/>
        </w:rPr>
      </w:pPr>
      <w:r w:rsidDel="00000000" w:rsidR="00000000" w:rsidRPr="00000000">
        <w:rPr>
          <w:sz w:val="22"/>
          <w:szCs w:val="22"/>
          <w:rtl w:val="0"/>
        </w:rPr>
        <w:t xml:space="preserve">Tamari, Ittai Joseph, and Heiner Klocke, eds. </w:t>
      </w:r>
      <w:r w:rsidDel="00000000" w:rsidR="00000000" w:rsidRPr="00000000">
        <w:rPr>
          <w:i w:val="1"/>
          <w:iCs w:val="1"/>
          <w:sz w:val="22"/>
          <w:szCs w:val="22"/>
          <w:rtl w:val="0"/>
        </w:rPr>
        <w:t xml:space="preserve">Hebrew Typography in German-Speaking Regions: An Interim Report</w:t>
      </w:r>
      <w:r w:rsidDel="00000000" w:rsidR="00000000" w:rsidRPr="00000000">
        <w:rPr>
          <w:sz w:val="22"/>
          <w:szCs w:val="22"/>
          <w:rtl w:val="0"/>
        </w:rPr>
        <w:t xml:space="preserve">. Cologne: Fachhochschule Köln, Campus Gummersbach, 2001.</w:t>
      </w:r>
    </w:p>
    <w:p w:rsidR="00000000" w:rsidDel="00000000" w:rsidP="00000000" w:rsidRDefault="00000000" w:rsidRPr="00000000" w14:paraId="0000012E">
      <w:pPr>
        <w:widowControl w:val="0"/>
        <w:spacing w:line="276" w:lineRule="auto"/>
        <w:ind w:left="720" w:hanging="720"/>
        <w:jc w:val="both"/>
        <w:rPr>
          <w:sz w:val="22"/>
          <w:szCs w:val="22"/>
        </w:rPr>
      </w:pPr>
      <w:r w:rsidDel="00000000" w:rsidR="00000000" w:rsidRPr="00000000">
        <w:rPr>
          <w:sz w:val="22"/>
          <w:szCs w:val="22"/>
          <w:rtl w:val="0"/>
        </w:rPr>
        <w:t xml:space="preserve">Valleriani, Matteo, and Andrea Ottone, eds. </w:t>
      </w:r>
      <w:r w:rsidDel="00000000" w:rsidR="00000000" w:rsidRPr="00000000">
        <w:rPr>
          <w:i w:val="1"/>
          <w:iCs w:val="1"/>
          <w:sz w:val="22"/>
          <w:szCs w:val="22"/>
          <w:rtl w:val="0"/>
        </w:rPr>
        <w:t xml:space="preserve">Publishing Sacrobosco’s De Sphaera in Early Modern Europe: Modes of Material and Scientific Exchange</w:t>
      </w:r>
      <w:r w:rsidDel="00000000" w:rsidR="00000000" w:rsidRPr="00000000">
        <w:rPr>
          <w:sz w:val="22"/>
          <w:szCs w:val="22"/>
          <w:rtl w:val="0"/>
        </w:rPr>
        <w:t xml:space="preserve">. Cham: Springer International Publishing, 2022. https://doi.org/10.1007/978-3-030-86600-6.</w:t>
      </w:r>
    </w:p>
    <w:p w:rsidR="00000000" w:rsidDel="00000000" w:rsidP="00000000" w:rsidRDefault="00000000" w:rsidRPr="00000000" w14:paraId="0000012F">
      <w:pPr>
        <w:widowControl w:val="0"/>
        <w:spacing w:line="276" w:lineRule="auto"/>
        <w:ind w:left="720" w:hanging="720"/>
        <w:jc w:val="both"/>
        <w:rPr>
          <w:sz w:val="22"/>
          <w:szCs w:val="22"/>
        </w:rPr>
      </w:pPr>
      <w:r w:rsidDel="00000000" w:rsidR="00000000" w:rsidRPr="00000000">
        <w:rPr>
          <w:sz w:val="22"/>
          <w:szCs w:val="22"/>
          <w:rtl w:val="0"/>
        </w:rPr>
        <w:t xml:space="preserve">Vinograd, Yeshayahu. </w:t>
      </w:r>
      <w:r w:rsidDel="00000000" w:rsidR="00000000" w:rsidRPr="00000000">
        <w:rPr>
          <w:i w:val="1"/>
          <w:iCs w:val="1"/>
          <w:sz w:val="22"/>
          <w:szCs w:val="22"/>
          <w:rtl w:val="0"/>
        </w:rPr>
        <w:t xml:space="preserve">Thesaurus of the Hebrew Book</w:t>
      </w:r>
      <w:r w:rsidDel="00000000" w:rsidR="00000000" w:rsidRPr="00000000">
        <w:rPr>
          <w:sz w:val="22"/>
          <w:szCs w:val="22"/>
          <w:rtl w:val="0"/>
        </w:rPr>
        <w:t xml:space="preserve">. 2 vols. Jerusalem: Institute for Computerized Bibliography of the Hebrew Book, 1993. (Hebrew)</w:t>
      </w:r>
    </w:p>
    <w:p w:rsidR="00000000" w:rsidDel="00000000" w:rsidP="00000000" w:rsidRDefault="00000000" w:rsidRPr="00000000" w14:paraId="00000130">
      <w:pPr>
        <w:widowControl w:val="0"/>
        <w:spacing w:line="276" w:lineRule="auto"/>
        <w:ind w:left="720" w:hanging="720"/>
        <w:jc w:val="both"/>
        <w:rPr>
          <w:sz w:val="22"/>
          <w:szCs w:val="22"/>
        </w:rPr>
      </w:pPr>
      <w:r w:rsidDel="00000000" w:rsidR="00000000" w:rsidRPr="00000000">
        <w:rPr>
          <w:sz w:val="22"/>
          <w:szCs w:val="22"/>
          <w:rtl w:val="0"/>
        </w:rPr>
        <w:t xml:space="preserve">Voit, Petr. “Ornamentation of Prague Hebrew Books During the First Half of the 16th Century as a Part of Bohemian Book Design.” In </w:t>
      </w:r>
      <w:r w:rsidDel="00000000" w:rsidR="00000000" w:rsidRPr="00000000">
        <w:rPr>
          <w:i w:val="1"/>
          <w:iCs w:val="1"/>
          <w:sz w:val="22"/>
          <w:szCs w:val="22"/>
          <w:rtl w:val="0"/>
        </w:rPr>
        <w:t xml:space="preserve">Hebrew Printing in Bohemia and Moravia</w:t>
      </w:r>
      <w:r w:rsidDel="00000000" w:rsidR="00000000" w:rsidRPr="00000000">
        <w:rPr>
          <w:sz w:val="22"/>
          <w:szCs w:val="22"/>
          <w:rtl w:val="0"/>
        </w:rPr>
        <w:t xml:space="preserve">, edited by Olga Sixtová, 1st edition., 123–51. Prague: Academia and Jewish Museum in Prague, 2012. </w:t>
      </w:r>
    </w:p>
    <w:p w:rsidR="00000000" w:rsidDel="00000000" w:rsidP="00000000" w:rsidRDefault="00000000" w:rsidRPr="00000000" w14:paraId="00000131">
      <w:pPr>
        <w:widowControl w:val="0"/>
        <w:spacing w:line="276" w:lineRule="auto"/>
        <w:ind w:left="720" w:hanging="720"/>
        <w:jc w:val="both"/>
        <w:rPr>
          <w:sz w:val="22"/>
          <w:szCs w:val="22"/>
        </w:rPr>
      </w:pPr>
      <w:r w:rsidDel="00000000" w:rsidR="00000000" w:rsidRPr="00000000">
        <w:rPr>
          <w:sz w:val="22"/>
          <w:szCs w:val="22"/>
          <w:rtl w:val="0"/>
        </w:rPr>
        <w:t xml:space="preserve">Walsby, Malcolm, ed. </w:t>
      </w:r>
      <w:r w:rsidDel="00000000" w:rsidR="00000000" w:rsidRPr="00000000">
        <w:rPr>
          <w:i w:val="1"/>
          <w:iCs w:val="1"/>
          <w:sz w:val="22"/>
          <w:szCs w:val="22"/>
          <w:rtl w:val="0"/>
        </w:rPr>
        <w:t xml:space="preserve">Documenting the Early Modern Book World: Inventories and Catalogues in Manuscript and Print</w:t>
      </w:r>
      <w:r w:rsidDel="00000000" w:rsidR="00000000" w:rsidRPr="00000000">
        <w:rPr>
          <w:sz w:val="22"/>
          <w:szCs w:val="22"/>
          <w:rtl w:val="0"/>
        </w:rPr>
        <w:t xml:space="preserve">. Library of the Written Word 31. Leiden: Brill, 2013. </w:t>
      </w:r>
      <w:hyperlink r:id="rId35">
        <w:r w:rsidDel="00000000" w:rsidR="00000000" w:rsidRPr="00000000">
          <w:rPr>
            <w:color w:val="0000ff"/>
            <w:sz w:val="22"/>
            <w:szCs w:val="22"/>
            <w:u w:val="single"/>
            <w:rtl w:val="0"/>
          </w:rPr>
          <w:t xml:space="preserve">https://doi.org/10.1163/9789004258907</w:t>
        </w:r>
      </w:hyperlink>
      <w:r w:rsidDel="00000000" w:rsidR="00000000" w:rsidRPr="00000000">
        <w:rPr>
          <w:sz w:val="22"/>
          <w:szCs w:val="22"/>
          <w:rtl w:val="0"/>
        </w:rPr>
        <w:t xml:space="preserve">.</w:t>
        <w:tab/>
      </w:r>
    </w:p>
    <w:p w:rsidR="00000000" w:rsidDel="00000000" w:rsidP="00000000" w:rsidRDefault="00000000" w:rsidRPr="00000000" w14:paraId="00000132">
      <w:pPr>
        <w:widowControl w:val="0"/>
        <w:spacing w:line="276" w:lineRule="auto"/>
        <w:ind w:left="720" w:hanging="720"/>
        <w:jc w:val="both"/>
        <w:rPr>
          <w:sz w:val="22"/>
          <w:szCs w:val="22"/>
        </w:rPr>
      </w:pPr>
      <w:r w:rsidDel="00000000" w:rsidR="00000000" w:rsidRPr="00000000">
        <w:rPr>
          <w:sz w:val="22"/>
          <w:szCs w:val="22"/>
          <w:rtl w:val="0"/>
        </w:rPr>
        <w:t xml:space="preserve">Warner, Patrick. </w:t>
      </w:r>
      <w:r w:rsidDel="00000000" w:rsidR="00000000" w:rsidRPr="00000000">
        <w:rPr>
          <w:i w:val="1"/>
          <w:iCs w:val="1"/>
          <w:sz w:val="22"/>
          <w:szCs w:val="22"/>
          <w:rtl w:val="0"/>
        </w:rPr>
        <w:t xml:space="preserve">Medieval Manuscripts and Early Print Works at Memorial University Libraries: Selected from the Holdings of Archives &amp; Special Collections and the Centre for Newfoundland Studies</w:t>
      </w:r>
      <w:r w:rsidDel="00000000" w:rsidR="00000000" w:rsidRPr="00000000">
        <w:rPr>
          <w:sz w:val="22"/>
          <w:szCs w:val="22"/>
          <w:rtl w:val="0"/>
        </w:rPr>
        <w:t xml:space="preserve">. St. John’s, Newfoundland and Labrador: Memorial University of Newfoundland, 2013.</w:t>
      </w:r>
    </w:p>
    <w:p w:rsidR="00000000" w:rsidDel="00000000" w:rsidP="00000000" w:rsidRDefault="00000000" w:rsidRPr="00000000" w14:paraId="00000133">
      <w:pPr>
        <w:widowControl w:val="0"/>
        <w:spacing w:line="276" w:lineRule="auto"/>
        <w:ind w:left="720" w:hanging="720"/>
        <w:jc w:val="both"/>
        <w:rPr>
          <w:sz w:val="22"/>
          <w:szCs w:val="22"/>
        </w:rPr>
      </w:pPr>
      <w:r w:rsidDel="00000000" w:rsidR="00000000" w:rsidRPr="00000000">
        <w:rPr>
          <w:sz w:val="22"/>
          <w:szCs w:val="22"/>
          <w:rtl w:val="0"/>
        </w:rPr>
        <w:t xml:space="preserve">Wasim, S. et al. “Toward Automatic Typography Analysis: Serif Classification and Font Similarities”. In Journal of Data Mining &amp; Digital Humanities. February 6, 2024, Historical Documents and automatic text recognition.  </w:t>
      </w:r>
      <w:hyperlink r:id="rId36">
        <w:r w:rsidDel="00000000" w:rsidR="00000000" w:rsidRPr="00000000">
          <w:rPr>
            <w:sz w:val="22"/>
            <w:szCs w:val="22"/>
            <w:rtl w:val="0"/>
          </w:rPr>
          <w:t xml:space="preserve">https://doi.org/10.46298/jdmdh.10230</w:t>
        </w:r>
      </w:hyperlink>
      <w:r w:rsidDel="00000000" w:rsidR="00000000" w:rsidRPr="00000000">
        <w:rPr>
          <w:sz w:val="22"/>
          <w:szCs w:val="22"/>
          <w:rtl w:val="0"/>
        </w:rPr>
        <w:t xml:space="preserve"> </w:t>
      </w:r>
    </w:p>
    <w:p w:rsidR="00000000" w:rsidDel="00000000" w:rsidP="00000000" w:rsidRDefault="00000000" w:rsidRPr="00000000" w14:paraId="00000134">
      <w:pPr>
        <w:widowControl w:val="0"/>
        <w:spacing w:line="276" w:lineRule="auto"/>
        <w:ind w:left="720" w:hanging="720"/>
        <w:jc w:val="both"/>
        <w:rPr>
          <w:sz w:val="22"/>
          <w:szCs w:val="22"/>
        </w:rPr>
      </w:pPr>
      <w:r w:rsidDel="00000000" w:rsidR="00000000" w:rsidRPr="00000000">
        <w:rPr>
          <w:sz w:val="22"/>
          <w:szCs w:val="22"/>
          <w:rtl w:val="0"/>
        </w:rPr>
        <w:t xml:space="preserve">Wolf, Lior, Rotem Littman, Naama Mayer, Tanya German, Nachum Dershowitz, Roni Shweka, and Yaacov Choueka. “Identifying Join Candidates in the Cairo Genizah.” </w:t>
      </w:r>
      <w:r w:rsidDel="00000000" w:rsidR="00000000" w:rsidRPr="00000000">
        <w:rPr>
          <w:i w:val="1"/>
          <w:iCs w:val="1"/>
          <w:sz w:val="22"/>
          <w:szCs w:val="22"/>
          <w:rtl w:val="0"/>
        </w:rPr>
        <w:t xml:space="preserve">International Journal of Computer Vision</w:t>
      </w:r>
      <w:r w:rsidDel="00000000" w:rsidR="00000000" w:rsidRPr="00000000">
        <w:rPr>
          <w:sz w:val="22"/>
          <w:szCs w:val="22"/>
          <w:rtl w:val="0"/>
        </w:rPr>
        <w:t xml:space="preserve"> 94, no. 1 (August 2011): 118–35. </w:t>
      </w:r>
      <w:hyperlink r:id="rId37">
        <w:r w:rsidDel="00000000" w:rsidR="00000000" w:rsidRPr="00000000">
          <w:rPr>
            <w:color w:val="0000ff"/>
            <w:sz w:val="22"/>
            <w:szCs w:val="22"/>
            <w:u w:val="single"/>
            <w:rtl w:val="0"/>
          </w:rPr>
          <w:t xml:space="preserve">https://doi.org/10.1007/s11263-010-0389-8</w:t>
        </w:r>
      </w:hyperlink>
      <w:r w:rsidDel="00000000" w:rsidR="00000000" w:rsidRPr="00000000">
        <w:rPr>
          <w:sz w:val="22"/>
          <w:szCs w:val="22"/>
          <w:rtl w:val="0"/>
        </w:rPr>
        <w:t xml:space="preserve">.</w:t>
        <w:tab/>
      </w:r>
    </w:p>
    <w:p w:rsidR="00000000" w:rsidDel="00000000" w:rsidP="00000000" w:rsidRDefault="00000000" w:rsidRPr="00000000" w14:paraId="00000135">
      <w:pPr>
        <w:widowControl w:val="0"/>
        <w:spacing w:line="276" w:lineRule="auto"/>
        <w:ind w:left="720" w:hanging="720"/>
        <w:jc w:val="both"/>
        <w:rPr>
          <w:sz w:val="22"/>
          <w:szCs w:val="22"/>
        </w:rPr>
      </w:pPr>
      <w:r w:rsidDel="00000000" w:rsidR="00000000" w:rsidRPr="00000000">
        <w:rPr>
          <w:sz w:val="22"/>
          <w:szCs w:val="22"/>
          <w:rtl w:val="0"/>
        </w:rPr>
        <w:t xml:space="preserve">Wolf, Lior, Liza Potikha, Nachum Dershowitz, Roni Shweka, and Yaacov Choueka. “Computerized Paleography: Tools for Historical Manuscripts.” In </w:t>
      </w:r>
      <w:r w:rsidDel="00000000" w:rsidR="00000000" w:rsidRPr="00000000">
        <w:rPr>
          <w:i w:val="1"/>
          <w:iCs w:val="1"/>
          <w:sz w:val="22"/>
          <w:szCs w:val="22"/>
          <w:rtl w:val="0"/>
        </w:rPr>
        <w:t xml:space="preserve">2011 18th IEEE International Conference on Image Processing</w:t>
      </w:r>
      <w:r w:rsidDel="00000000" w:rsidR="00000000" w:rsidRPr="00000000">
        <w:rPr>
          <w:sz w:val="22"/>
          <w:szCs w:val="22"/>
          <w:rtl w:val="0"/>
        </w:rPr>
        <w:t xml:space="preserve">, 3545–48. Brussels, Belgium: IEEE, 2011. </w:t>
      </w:r>
      <w:hyperlink r:id="rId38">
        <w:r w:rsidDel="00000000" w:rsidR="00000000" w:rsidRPr="00000000">
          <w:rPr>
            <w:color w:val="0000ff"/>
            <w:sz w:val="22"/>
            <w:szCs w:val="22"/>
            <w:u w:val="single"/>
            <w:rtl w:val="0"/>
          </w:rPr>
          <w:t xml:space="preserve">https://doi.org/10.1109/ICIP.2011.6116481</w:t>
        </w:r>
      </w:hyperlink>
      <w:r w:rsidDel="00000000" w:rsidR="00000000" w:rsidRPr="00000000">
        <w:rPr>
          <w:sz w:val="22"/>
          <w:szCs w:val="22"/>
          <w:rtl w:val="0"/>
        </w:rPr>
        <w:t xml:space="preserve">.</w:t>
        <w:tab/>
      </w:r>
    </w:p>
    <w:p w:rsidR="00000000" w:rsidDel="00000000" w:rsidP="00000000" w:rsidRDefault="00000000" w:rsidRPr="00000000" w14:paraId="00000136">
      <w:pPr>
        <w:widowControl w:val="0"/>
        <w:spacing w:line="276" w:lineRule="auto"/>
        <w:ind w:left="720" w:hanging="720"/>
        <w:jc w:val="both"/>
        <w:rPr>
          <w:sz w:val="22"/>
          <w:szCs w:val="22"/>
        </w:rPr>
      </w:pPr>
      <w:r w:rsidDel="00000000" w:rsidR="00000000" w:rsidRPr="00000000">
        <w:rPr>
          <w:sz w:val="22"/>
          <w:szCs w:val="22"/>
          <w:rtl w:val="0"/>
        </w:rPr>
        <w:t xml:space="preserve">Wolfthal, Diane. </w:t>
      </w:r>
      <w:r w:rsidDel="00000000" w:rsidR="00000000" w:rsidRPr="00000000">
        <w:rPr>
          <w:i w:val="1"/>
          <w:iCs w:val="1"/>
          <w:sz w:val="22"/>
          <w:szCs w:val="22"/>
          <w:rtl w:val="0"/>
        </w:rPr>
        <w:t xml:space="preserve">Picturing Yiddish: Gender, Identity, and Memory in the Illustrated Yiddish Books of Renaissance Italy</w:t>
      </w:r>
      <w:r w:rsidDel="00000000" w:rsidR="00000000" w:rsidRPr="00000000">
        <w:rPr>
          <w:sz w:val="22"/>
          <w:szCs w:val="22"/>
          <w:rtl w:val="0"/>
        </w:rPr>
        <w:t xml:space="preserve">. Brill’s Series in Jewish Studies 36. Leiden: Brill, 2004. </w:t>
      </w:r>
      <w:hyperlink r:id="rId39">
        <w:r w:rsidDel="00000000" w:rsidR="00000000" w:rsidRPr="00000000">
          <w:rPr>
            <w:color w:val="0000ff"/>
            <w:sz w:val="22"/>
            <w:szCs w:val="22"/>
            <w:u w:val="single"/>
            <w:rtl w:val="0"/>
          </w:rPr>
          <w:t xml:space="preserve">https://doi.org/10.1163/9789047405580</w:t>
        </w:r>
      </w:hyperlink>
      <w:r w:rsidDel="00000000" w:rsidR="00000000" w:rsidRPr="00000000">
        <w:rPr>
          <w:sz w:val="22"/>
          <w:szCs w:val="22"/>
          <w:rtl w:val="0"/>
        </w:rPr>
        <w:t xml:space="preserve">.</w:t>
      </w:r>
    </w:p>
    <w:p w:rsidR="00000000" w:rsidDel="00000000" w:rsidP="00000000" w:rsidRDefault="00000000" w:rsidRPr="00000000" w14:paraId="00000137">
      <w:pPr>
        <w:widowControl w:val="0"/>
        <w:spacing w:line="276" w:lineRule="auto"/>
        <w:ind w:left="720" w:hanging="720"/>
        <w:jc w:val="both"/>
        <w:rPr>
          <w:sz w:val="22"/>
          <w:szCs w:val="22"/>
        </w:rPr>
      </w:pPr>
      <w:r w:rsidDel="00000000" w:rsidR="00000000" w:rsidRPr="00000000">
        <w:rPr>
          <w:sz w:val="22"/>
          <w:szCs w:val="22"/>
          <w:rtl w:val="0"/>
        </w:rPr>
        <w:t xml:space="preserve">Zafren, Herbert C. “Bible Editions, Bible Study and the Early History of Hebrew Printing.” </w:t>
      </w:r>
      <w:r w:rsidDel="00000000" w:rsidR="00000000" w:rsidRPr="00000000">
        <w:rPr>
          <w:i w:val="1"/>
          <w:iCs w:val="1"/>
          <w:sz w:val="22"/>
          <w:szCs w:val="22"/>
          <w:rtl w:val="0"/>
        </w:rPr>
        <w:t xml:space="preserve">Eretz-Israel: Archaeological, Historical and Geographical Studies</w:t>
      </w:r>
      <w:r w:rsidDel="00000000" w:rsidR="00000000" w:rsidRPr="00000000">
        <w:rPr>
          <w:sz w:val="22"/>
          <w:szCs w:val="22"/>
          <w:rtl w:val="0"/>
        </w:rPr>
        <w:t xml:space="preserve"> 16 (1982): 240*–251*.</w:t>
      </w:r>
    </w:p>
    <w:p w:rsidR="00000000" w:rsidDel="00000000" w:rsidP="00000000" w:rsidRDefault="00000000" w:rsidRPr="00000000" w14:paraId="00000138">
      <w:pPr>
        <w:widowControl w:val="0"/>
        <w:spacing w:line="276" w:lineRule="auto"/>
        <w:ind w:left="720" w:hanging="720"/>
        <w:jc w:val="both"/>
        <w:rPr>
          <w:sz w:val="22"/>
          <w:szCs w:val="22"/>
        </w:rPr>
      </w:pPr>
      <w:r w:rsidDel="00000000" w:rsidR="00000000" w:rsidRPr="00000000">
        <w:rPr>
          <w:sz w:val="22"/>
          <w:szCs w:val="22"/>
          <w:rtl w:val="0"/>
        </w:rPr>
        <w:t xml:space="preserve">———. “Dyhernfurth and Shabtai Bass: A Typographic Profile.” In </w:t>
      </w:r>
      <w:r w:rsidDel="00000000" w:rsidR="00000000" w:rsidRPr="00000000">
        <w:rPr>
          <w:i w:val="1"/>
          <w:iCs w:val="1"/>
          <w:sz w:val="22"/>
          <w:szCs w:val="22"/>
          <w:rtl w:val="0"/>
        </w:rPr>
        <w:t xml:space="preserve">Studies in Jewish Bibliography, History and Literature, in Honor of I. Edward Kiev</w:t>
      </w:r>
      <w:r w:rsidDel="00000000" w:rsidR="00000000" w:rsidRPr="00000000">
        <w:rPr>
          <w:sz w:val="22"/>
          <w:szCs w:val="22"/>
          <w:rtl w:val="0"/>
        </w:rPr>
        <w:t xml:space="preserve">, edited by Charles Berlin, 543–80. New York: Ktav, 1971.</w:t>
      </w:r>
    </w:p>
    <w:p w:rsidR="00000000" w:rsidDel="00000000" w:rsidP="00000000" w:rsidRDefault="00000000" w:rsidRPr="00000000" w14:paraId="00000139">
      <w:pPr>
        <w:widowControl w:val="0"/>
        <w:spacing w:line="276" w:lineRule="auto"/>
        <w:ind w:left="720" w:hanging="720"/>
        <w:jc w:val="both"/>
        <w:rPr>
          <w:sz w:val="22"/>
          <w:szCs w:val="22"/>
        </w:rPr>
      </w:pPr>
      <w:r w:rsidDel="00000000" w:rsidR="00000000" w:rsidRPr="00000000">
        <w:rPr>
          <w:sz w:val="22"/>
          <w:szCs w:val="22"/>
          <w:rtl w:val="0"/>
        </w:rPr>
        <w:t xml:space="preserve">———. “More on Dyhernfurth.” </w:t>
      </w:r>
      <w:r w:rsidDel="00000000" w:rsidR="00000000" w:rsidRPr="00000000">
        <w:rPr>
          <w:i w:val="1"/>
          <w:iCs w:val="1"/>
          <w:sz w:val="22"/>
          <w:szCs w:val="22"/>
          <w:rtl w:val="0"/>
        </w:rPr>
        <w:t xml:space="preserve">Studies in Bibliography and Booklore</w:t>
      </w:r>
      <w:r w:rsidDel="00000000" w:rsidR="00000000" w:rsidRPr="00000000">
        <w:rPr>
          <w:sz w:val="22"/>
          <w:szCs w:val="22"/>
          <w:rtl w:val="0"/>
        </w:rPr>
        <w:t xml:space="preserve"> 10, no. 1/2 (1971): 62–68.</w:t>
      </w:r>
    </w:p>
    <w:p w:rsidR="00000000" w:rsidDel="00000000" w:rsidP="00000000" w:rsidRDefault="00000000" w:rsidRPr="00000000" w14:paraId="0000013A">
      <w:pPr>
        <w:widowControl w:val="0"/>
        <w:spacing w:line="276" w:lineRule="auto"/>
        <w:ind w:left="720" w:hanging="720"/>
        <w:jc w:val="both"/>
        <w:rPr>
          <w:sz w:val="22"/>
          <w:szCs w:val="22"/>
        </w:rPr>
      </w:pPr>
      <w:r w:rsidDel="00000000" w:rsidR="00000000" w:rsidRPr="00000000">
        <w:rPr>
          <w:sz w:val="22"/>
          <w:szCs w:val="22"/>
          <w:rtl w:val="0"/>
        </w:rPr>
        <w:t xml:space="preserve">———. “Variety in the Typography of Yiddish: 1535-1635.” </w:t>
      </w:r>
      <w:r w:rsidDel="00000000" w:rsidR="00000000" w:rsidRPr="00000000">
        <w:rPr>
          <w:i w:val="1"/>
          <w:iCs w:val="1"/>
          <w:sz w:val="22"/>
          <w:szCs w:val="22"/>
          <w:rtl w:val="0"/>
        </w:rPr>
        <w:t xml:space="preserve">Hebrew Union College Annual</w:t>
      </w:r>
      <w:r w:rsidDel="00000000" w:rsidR="00000000" w:rsidRPr="00000000">
        <w:rPr>
          <w:sz w:val="22"/>
          <w:szCs w:val="22"/>
          <w:rtl w:val="0"/>
        </w:rPr>
        <w:t xml:space="preserve"> 53 (1982): 137–63.</w:t>
      </w:r>
    </w:p>
    <w:p w:rsidR="00000000" w:rsidDel="00000000" w:rsidP="00000000" w:rsidRDefault="00000000" w:rsidRPr="00000000" w14:paraId="0000013B">
      <w:pPr>
        <w:widowControl w:val="0"/>
        <w:spacing w:line="276" w:lineRule="auto"/>
        <w:ind w:left="720" w:hanging="720"/>
        <w:jc w:val="both"/>
        <w:rPr>
          <w:sz w:val="22"/>
          <w:szCs w:val="22"/>
        </w:rPr>
      </w:pPr>
      <w:r w:rsidDel="00000000" w:rsidR="00000000" w:rsidRPr="00000000">
        <w:rPr>
          <w:sz w:val="22"/>
          <w:szCs w:val="22"/>
          <w:rtl w:val="0"/>
        </w:rPr>
        <w:t xml:space="preserve">———. “Was Gutenberg Jewish? And Other Conundrums: Exploring the Margins of Judaica Bibliography.” </w:t>
      </w:r>
      <w:r w:rsidDel="00000000" w:rsidR="00000000" w:rsidRPr="00000000">
        <w:rPr>
          <w:i w:val="1"/>
          <w:iCs w:val="1"/>
          <w:sz w:val="22"/>
          <w:szCs w:val="22"/>
          <w:rtl w:val="0"/>
        </w:rPr>
        <w:t xml:space="preserve">Judaica Librarianship</w:t>
      </w:r>
      <w:r w:rsidDel="00000000" w:rsidR="00000000" w:rsidRPr="00000000">
        <w:rPr>
          <w:sz w:val="22"/>
          <w:szCs w:val="22"/>
          <w:rtl w:val="0"/>
        </w:rPr>
        <w:t xml:space="preserve"> 11, no. 1 (January 1, 2003): 28–55. </w:t>
      </w:r>
      <w:hyperlink r:id="rId40">
        <w:r w:rsidDel="00000000" w:rsidR="00000000" w:rsidRPr="00000000">
          <w:rPr>
            <w:color w:val="0000ff"/>
            <w:sz w:val="22"/>
            <w:szCs w:val="22"/>
            <w:u w:val="single"/>
            <w:rtl w:val="0"/>
          </w:rPr>
          <w:t xml:space="preserve">https://doi.org/10.14263/2330-2976.1116</w:t>
        </w:r>
      </w:hyperlink>
      <w:r w:rsidDel="00000000" w:rsidR="00000000" w:rsidRPr="00000000">
        <w:rPr>
          <w:sz w:val="22"/>
          <w:szCs w:val="22"/>
          <w:rtl w:val="0"/>
        </w:rPr>
        <w:t xml:space="preserve">.</w:t>
        <w:tab/>
      </w:r>
    </w:p>
    <w:p w:rsidR="00000000" w:rsidDel="00000000" w:rsidP="00000000" w:rsidRDefault="00000000" w:rsidRPr="00000000" w14:paraId="0000013C">
      <w:pPr>
        <w:widowControl w:val="0"/>
        <w:spacing w:line="276" w:lineRule="auto"/>
        <w:ind w:left="720" w:hanging="720"/>
        <w:jc w:val="both"/>
        <w:rPr>
          <w:sz w:val="22"/>
          <w:szCs w:val="22"/>
        </w:rPr>
      </w:pPr>
      <w:r w:rsidDel="00000000" w:rsidR="00000000" w:rsidRPr="00000000">
        <w:rPr>
          <w:sz w:val="22"/>
          <w:szCs w:val="22"/>
          <w:rtl w:val="0"/>
        </w:rPr>
        <w:t xml:space="preserve">Zunz, Leopold. </w:t>
      </w:r>
      <w:r w:rsidDel="00000000" w:rsidR="00000000" w:rsidRPr="00000000">
        <w:rPr>
          <w:i w:val="1"/>
          <w:iCs w:val="1"/>
          <w:sz w:val="22"/>
          <w:szCs w:val="22"/>
          <w:rtl w:val="0"/>
        </w:rPr>
        <w:t xml:space="preserve">Zur Geschichte und Literatur</w:t>
      </w:r>
      <w:r w:rsidDel="00000000" w:rsidR="00000000" w:rsidRPr="00000000">
        <w:rPr>
          <w:sz w:val="22"/>
          <w:szCs w:val="22"/>
          <w:rtl w:val="0"/>
        </w:rPr>
        <w:t xml:space="preserve">, erster Band. Berlin: Veit, 1845.</w:t>
      </w:r>
    </w:p>
    <w:p w:rsidR="00000000" w:rsidDel="00000000" w:rsidP="00000000" w:rsidRDefault="00000000" w:rsidRPr="00000000" w14:paraId="0000013D">
      <w:pPr>
        <w:spacing w:before="120" w:lineRule="auto"/>
        <w:jc w:val="both"/>
        <w:rPr>
          <w:sz w:val="22"/>
          <w:szCs w:val="22"/>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before="120" w:lineRule="auto"/>
        <w:jc w:val="both"/>
        <w:rPr>
          <w:sz w:val="22"/>
          <w:szCs w:val="22"/>
        </w:rPr>
      </w:pPr>
      <w:bookmarkStart w:colFirst="0" w:colLast="0" w:name="_heading=h.711ln3m0h06r" w:id="8"/>
      <w:bookmarkEnd w:id="8"/>
      <w:r w:rsidDel="00000000" w:rsidR="00000000" w:rsidRPr="00000000">
        <w:rPr>
          <w:rtl w:val="0"/>
        </w:rPr>
      </w:r>
    </w:p>
    <w:sectPr>
      <w:headerReference r:id="rId41" w:type="default"/>
      <w:footerReference r:id="rId42" w:type="default"/>
      <w:footerReference r:id="rId43" w:type="even"/>
      <w:pgSz w:h="16838" w:w="11906" w:orient="portrait"/>
      <w:pgMar w:bottom="851" w:top="851" w:left="1134" w:right="1134" w:header="533" w:footer="561"/>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na Kawałko" w:id="0" w:date="2026-05-22T23:09:45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לדעתי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מתאים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למבוא</w:t>
      </w:r>
    </w:p>
  </w:comment>
  <w:comment w:author="Anna Kawałko" w:id="1" w:date="2026-05-22T23:10:13Z">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חזרות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הייתי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הטבלה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למעלה</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46" w15:done="0"/>
  <w15:commentEx w15:paraId="0000014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rPr>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513"/>
        <w:tab w:val="right" w:leader="none" w:pos="9026"/>
      </w:tabs>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Bar-Levav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t xml:space="preserve">Part B2 </w:t>
      <w:tab/>
      <w:t xml:space="preserve">MARGINS</w:t>
    </w:r>
  </w:p>
  <w:p w:rsidR="00000000" w:rsidDel="00000000" w:rsidP="00000000" w:rsidRDefault="00000000" w:rsidRPr="00000000" w14:paraId="00000141">
    <w:pPr>
      <w:tabs>
        <w:tab w:val="center" w:leader="none" w:pos="4820"/>
        <w:tab w:val="right" w:leader="none" w:pos="9638"/>
      </w:tabs>
      <w:rPr>
        <w:i w:val="1"/>
        <w:iCs w:val="1"/>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60" w:before="240" w:lineRule="auto"/>
    </w:pPr>
    <w:rPr>
      <w:b w:val="1"/>
      <w:bCs w:val="1"/>
      <w:sz w:val="28"/>
      <w:szCs w:val="28"/>
    </w:rPr>
  </w:style>
  <w:style w:type="paragraph" w:styleId="Heading5">
    <w:name w:val="heading 5"/>
    <w:basedOn w:val="Normal"/>
    <w:next w:val="Normal"/>
    <w:pPr>
      <w:pBdr>
        <w:top w:space="0" w:sz="0" w:val="nil"/>
        <w:left w:space="0" w:sz="0" w:val="nil"/>
        <w:bottom w:space="0" w:sz="0" w:val="nil"/>
        <w:right w:space="0" w:sz="0" w:val="nil"/>
        <w:between w:space="0" w:sz="0" w:val="nil"/>
      </w:pBdr>
      <w:spacing w:after="60" w:before="240" w:lineRule="auto"/>
    </w:pPr>
    <w:rPr>
      <w:b w:val="1"/>
      <w:bCs w:val="1"/>
      <w:i w:val="1"/>
      <w:iCs w:val="1"/>
      <w:sz w:val="26"/>
      <w:szCs w:val="26"/>
    </w:rPr>
  </w:style>
  <w:style w:type="paragraph" w:styleId="Heading6">
    <w:name w:val="heading 6"/>
    <w:basedOn w:val="Normal"/>
    <w:next w:val="Normal"/>
    <w:pPr>
      <w:pBdr>
        <w:top w:space="0" w:sz="0" w:val="nil"/>
        <w:left w:space="0" w:sz="0" w:val="nil"/>
        <w:bottom w:space="0" w:sz="0" w:val="nil"/>
        <w:right w:space="0" w:sz="0" w:val="nil"/>
        <w:between w:space="0" w:sz="0" w:val="nil"/>
      </w:pBdr>
      <w:spacing w:after="60" w:before="240" w:lineRule="auto"/>
    </w:pPr>
    <w:rPr>
      <w:b w:val="1"/>
      <w:bCs w:val="1"/>
      <w:sz w:val="22"/>
      <w:szCs w:val="22"/>
    </w:rPr>
  </w:style>
  <w:style w:type="paragraph" w:styleId="Title">
    <w:name w:val="Title"/>
    <w:basedOn w:val="Normal"/>
    <w:next w:val="Normal"/>
    <w:pPr>
      <w:pBdr>
        <w:top w:space="0" w:sz="0" w:val="nil"/>
        <w:left w:space="0" w:sz="0" w:val="nil"/>
        <w:bottom w:space="0" w:sz="0" w:val="nil"/>
        <w:right w:space="0" w:sz="0" w:val="nil"/>
        <w:between w:space="0" w:sz="0" w:val="nil"/>
      </w:pBdr>
      <w:jc w:val="center"/>
    </w:pPr>
    <w:rPr>
      <w:b w:val="1"/>
      <w:bCs w:val="1"/>
    </w:rPr>
  </w:style>
  <w:style w:type="paragraph" w:styleId="Subtitle">
    <w:name w:val="Subtitle"/>
    <w:basedOn w:val="Normal"/>
    <w:next w:val="Normal"/>
    <w:pPr>
      <w:pBdr>
        <w:top w:space="0" w:sz="0" w:val="nil"/>
        <w:left w:space="0" w:sz="0" w:val="nil"/>
        <w:bottom w:space="0" w:sz="0" w:val="nil"/>
        <w:right w:space="0" w:sz="0" w:val="nil"/>
        <w:between w:space="0" w:sz="0" w:val="nil"/>
      </w:pBdr>
      <w:spacing w:after="60" w:lineRule="auto"/>
      <w:jc w:val="center"/>
    </w:pPr>
    <w:rPr>
      <w:rFonts w:ascii="Arial" w:cs="Arial" w:eastAsia="Arial" w:hAnsi="Arial"/>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4263/2330-2976.1116" TargetMode="External"/><Relationship Id="rId20" Type="http://schemas.openxmlformats.org/officeDocument/2006/relationships/hyperlink" Target="https://doi.org/10.1163/ej.9789004157590.i-420" TargetMode="External"/><Relationship Id="rId42" Type="http://schemas.openxmlformats.org/officeDocument/2006/relationships/footer" Target="footer1.xml"/><Relationship Id="rId41" Type="http://schemas.openxmlformats.org/officeDocument/2006/relationships/header" Target="header1.xml"/><Relationship Id="rId22" Type="http://schemas.openxmlformats.org/officeDocument/2006/relationships/hyperlink" Target="https://doi.org/10.1163/9789004531666" TargetMode="External"/><Relationship Id="rId21" Type="http://schemas.openxmlformats.org/officeDocument/2006/relationships/hyperlink" Target="https://doi.org/10.1163/9789004189560" TargetMode="External"/><Relationship Id="rId43" Type="http://schemas.openxmlformats.org/officeDocument/2006/relationships/footer" Target="footer2.xml"/><Relationship Id="rId24" Type="http://schemas.openxmlformats.org/officeDocument/2006/relationships/hyperlink" Target="https://doi.org/10.1163/2772-4026_EJBO_SIM_031554" TargetMode="External"/><Relationship Id="rId23" Type="http://schemas.openxmlformats.org/officeDocument/2006/relationships/hyperlink" Target="https://doi.org/10.1163/978900453167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i.org/10.1163/2772-4026_EJBO_SIM_031568" TargetMode="External"/><Relationship Id="rId26" Type="http://schemas.openxmlformats.org/officeDocument/2006/relationships/hyperlink" Target="https://doi.org/10.1007/s10032-006-0030-0" TargetMode="External"/><Relationship Id="rId25" Type="http://schemas.openxmlformats.org/officeDocument/2006/relationships/hyperlink" Target="http://fsygs21.gm.fh-koeln.de/HebrewShow/servlet/HebrewShow" TargetMode="External"/><Relationship Id="rId28" Type="http://schemas.openxmlformats.org/officeDocument/2006/relationships/hyperlink" Target="https://doi.org/10.2307/1451269" TargetMode="External"/><Relationship Id="rId27" Type="http://schemas.openxmlformats.org/officeDocument/2006/relationships/hyperlink" Target="https://doi.org/10.1109/DIAL.2004.1263233"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i.org/10.1093/library/s6-16.4.298"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oi.org/10.1017/9781139017169.013" TargetMode="External"/><Relationship Id="rId30" Type="http://schemas.openxmlformats.org/officeDocument/2006/relationships/hyperlink" Target="https://doi.org/10.3390/app9224853" TargetMode="External"/><Relationship Id="rId11" Type="http://schemas.openxmlformats.org/officeDocument/2006/relationships/hyperlink" Target="https://doi.org/10.2143/SR.44.0.2189609" TargetMode="External"/><Relationship Id="rId33" Type="http://schemas.openxmlformats.org/officeDocument/2006/relationships/hyperlink" Target="https://doi.org/10.1093/llc/fqt007" TargetMode="External"/><Relationship Id="rId10" Type="http://schemas.openxmlformats.org/officeDocument/2006/relationships/hyperlink" Target="https://doi.org/10.1093/oso/9780197516485.003.0001" TargetMode="External"/><Relationship Id="rId32" Type="http://schemas.openxmlformats.org/officeDocument/2006/relationships/hyperlink" Target="https://doi.org/10.1145/3352631.3352640" TargetMode="External"/><Relationship Id="rId13" Type="http://schemas.openxmlformats.org/officeDocument/2006/relationships/hyperlink" Target="https://doi.org/10.1145/3075645" TargetMode="External"/><Relationship Id="rId35" Type="http://schemas.openxmlformats.org/officeDocument/2006/relationships/hyperlink" Target="https://doi.org/10.1163/9789004258907" TargetMode="External"/><Relationship Id="rId12" Type="http://schemas.openxmlformats.org/officeDocument/2006/relationships/hyperlink" Target="https://doi.org/10.1353/bh.2004.0014" TargetMode="External"/><Relationship Id="rId34" Type="http://schemas.openxmlformats.org/officeDocument/2006/relationships/hyperlink" Target="https://doi.org/10.1145/2595188.2595205" TargetMode="External"/><Relationship Id="rId15" Type="http://schemas.openxmlformats.org/officeDocument/2006/relationships/hyperlink" Target="https://doi.org/10.1142/9789814307260_0009" TargetMode="External"/><Relationship Id="rId37" Type="http://schemas.openxmlformats.org/officeDocument/2006/relationships/hyperlink" Target="https://doi.org/10.1007/s11263-010-0389-8" TargetMode="External"/><Relationship Id="rId14" Type="http://schemas.openxmlformats.org/officeDocument/2006/relationships/hyperlink" Target="https://doi.org/10.1017/S1479244307001370" TargetMode="External"/><Relationship Id="rId36" Type="http://schemas.openxmlformats.org/officeDocument/2006/relationships/hyperlink" Target="https://doi.org/10.46298/jdmdh.10230" TargetMode="External"/><Relationship Id="rId17" Type="http://schemas.openxmlformats.org/officeDocument/2006/relationships/hyperlink" Target="https://doi.org/10.1163/9789004693203" TargetMode="External"/><Relationship Id="rId39" Type="http://schemas.openxmlformats.org/officeDocument/2006/relationships/hyperlink" Target="https://doi.org/10.1163/9789047405580" TargetMode="External"/><Relationship Id="rId16" Type="http://schemas.openxmlformats.org/officeDocument/2006/relationships/hyperlink" Target="https://doi.org/10.1163/9789004441163" TargetMode="External"/><Relationship Id="rId38" Type="http://schemas.openxmlformats.org/officeDocument/2006/relationships/hyperlink" Target="https://doi.org/10.1109/ICIP.2011.6116481" TargetMode="External"/><Relationship Id="rId19" Type="http://schemas.openxmlformats.org/officeDocument/2006/relationships/hyperlink" Target="https://doi.org/10.1163/9789004376731" TargetMode="External"/><Relationship Id="rId18" Type="http://schemas.openxmlformats.org/officeDocument/2006/relationships/hyperlink" Target="https://doi.org/10.1163/97890042452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paoVrnRMdWyCzxPY3b1KbYmeQ==">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15cef9037f587da5b3b620ed1f5b28364345042bbd8b3ffa81d77125cd710604</vt:lpwstr>
  </property>
  <property fmtid="{D5CDD505-2E9C-101B-9397-08002B2CF9AE}" pid="3" name="_AdHocReviewCycleID">
    <vt:lpwstr>1047826867</vt:lpwstr>
  </property>
  <property fmtid="{D5CDD505-2E9C-101B-9397-08002B2CF9AE}" pid="4" name="_NewReviewCycle">
    <vt:lpwstr>_NewReviewCycle</vt:lpwstr>
  </property>
  <property fmtid="{D5CDD505-2E9C-101B-9397-08002B2CF9AE}" pid="5" name="_EmailSubject">
    <vt:lpwstr>נוסח קצת יותר מתקדם</vt:lpwstr>
  </property>
  <property fmtid="{D5CDD505-2E9C-101B-9397-08002B2CF9AE}" pid="6" name="_AuthorEmail">
    <vt:lpwstr>dinagal@openu.ac.il</vt:lpwstr>
  </property>
  <property fmtid="{D5CDD505-2E9C-101B-9397-08002B2CF9AE}" pid="7" name="_AuthorEmailDisplayName">
    <vt:lpwstr>Dina Gallero</vt:lpwstr>
  </property>
  <property fmtid="{D5CDD505-2E9C-101B-9397-08002B2CF9AE}" pid="8" name="_PreviousAdHocReviewCycleID">
    <vt:lpwstr>-1631044374</vt:lpwstr>
  </property>
  <property fmtid="{D5CDD505-2E9C-101B-9397-08002B2CF9AE}" pid="9" name="_ReviewingToolsShownOnce">
    <vt:lpwstr>_ReviewingToolsShownOnce</vt:lpwstr>
  </property>
</Properties>
</file>