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B7ABF" w14:textId="77777777" w:rsidR="0085786F" w:rsidRDefault="0085786F">
      <w:pPr>
        <w:spacing w:after="218" w:line="259" w:lineRule="auto"/>
        <w:ind w:left="0" w:firstLine="0"/>
      </w:pPr>
    </w:p>
    <w:p w14:paraId="75F0B425" w14:textId="77777777" w:rsidR="0085786F" w:rsidRDefault="006777E3">
      <w:pPr>
        <w:spacing w:after="19" w:line="267" w:lineRule="auto"/>
        <w:ind w:left="-5"/>
      </w:pPr>
      <w:r>
        <w:rPr>
          <w:color w:val="1F497D"/>
          <w:sz w:val="72"/>
        </w:rPr>
        <w:t>IDEA</w:t>
      </w:r>
      <w:r>
        <w:rPr>
          <w:color w:val="1F497D"/>
          <w:sz w:val="58"/>
        </w:rPr>
        <w:t xml:space="preserve"> </w:t>
      </w:r>
      <w:r>
        <w:rPr>
          <w:color w:val="1F497D"/>
          <w:sz w:val="72"/>
        </w:rPr>
        <w:t>A</w:t>
      </w:r>
      <w:r>
        <w:rPr>
          <w:color w:val="1F497D"/>
          <w:sz w:val="58"/>
        </w:rPr>
        <w:t xml:space="preserve">PP </w:t>
      </w:r>
      <w:r>
        <w:rPr>
          <w:color w:val="1F497D"/>
          <w:sz w:val="72"/>
        </w:rPr>
        <w:t>“SK</w:t>
      </w:r>
      <w:r>
        <w:rPr>
          <w:color w:val="1F497D"/>
          <w:sz w:val="58"/>
        </w:rPr>
        <w:t xml:space="preserve"> </w:t>
      </w:r>
      <w:r>
        <w:rPr>
          <w:color w:val="1F497D"/>
          <w:sz w:val="72"/>
        </w:rPr>
        <w:t>F</w:t>
      </w:r>
      <w:r>
        <w:rPr>
          <w:color w:val="1F497D"/>
          <w:sz w:val="58"/>
        </w:rPr>
        <w:t xml:space="preserve">INANZEN UND </w:t>
      </w:r>
    </w:p>
    <w:p w14:paraId="2E3BE993" w14:textId="77777777" w:rsidR="0085786F" w:rsidRDefault="006777E3">
      <w:pPr>
        <w:spacing w:after="19" w:line="267" w:lineRule="auto"/>
        <w:ind w:left="-5"/>
      </w:pPr>
      <w:r>
        <w:rPr>
          <w:color w:val="1F497D"/>
          <w:sz w:val="72"/>
        </w:rPr>
        <w:t>R</w:t>
      </w:r>
      <w:r>
        <w:rPr>
          <w:color w:val="1F497D"/>
          <w:sz w:val="58"/>
        </w:rPr>
        <w:t>ECHNUNGWESEN</w:t>
      </w:r>
      <w:r>
        <w:rPr>
          <w:color w:val="1F497D"/>
          <w:sz w:val="72"/>
        </w:rPr>
        <w:t>”</w:t>
      </w:r>
      <w:r>
        <w:rPr>
          <w:color w:val="1F497D"/>
          <w:sz w:val="58"/>
        </w:rPr>
        <w:t xml:space="preserve"> </w:t>
      </w:r>
      <w:r>
        <w:rPr>
          <w:color w:val="1F497D"/>
          <w:sz w:val="72"/>
        </w:rPr>
        <w:t>-</w:t>
      </w:r>
      <w:r>
        <w:rPr>
          <w:color w:val="1F497D"/>
          <w:sz w:val="58"/>
        </w:rPr>
        <w:t xml:space="preserve"> </w:t>
      </w:r>
      <w:r>
        <w:rPr>
          <w:color w:val="1F497D"/>
          <w:sz w:val="72"/>
        </w:rPr>
        <w:t>D</w:t>
      </w:r>
      <w:r>
        <w:rPr>
          <w:color w:val="1F497D"/>
          <w:sz w:val="58"/>
        </w:rPr>
        <w:t>ATENBESCHAFFUNG</w:t>
      </w:r>
      <w:r>
        <w:rPr>
          <w:color w:val="1F497D"/>
          <w:sz w:val="72"/>
        </w:rPr>
        <w:t xml:space="preserve"> </w:t>
      </w:r>
    </w:p>
    <w:p w14:paraId="4B7C893D" w14:textId="77777777" w:rsidR="0085786F" w:rsidRDefault="006777E3">
      <w:pPr>
        <w:spacing w:after="290" w:line="259" w:lineRule="auto"/>
        <w:ind w:left="-29" w:right="-37" w:firstLine="0"/>
      </w:pPr>
      <w:r>
        <w:rPr>
          <w:noProof/>
        </w:rPr>
        <mc:AlternateContent>
          <mc:Choice Requires="wpg">
            <w:drawing>
              <wp:inline distT="0" distB="0" distL="0" distR="0" wp14:anchorId="107174A0" wp14:editId="6B93CD41">
                <wp:extent cx="5935345" cy="38100"/>
                <wp:effectExtent l="0" t="0" r="0" b="0"/>
                <wp:docPr id="5401" name="Group 5401"/>
                <wp:cNvGraphicFramePr/>
                <a:graphic xmlns:a="http://schemas.openxmlformats.org/drawingml/2006/main">
                  <a:graphicData uri="http://schemas.microsoft.com/office/word/2010/wordprocessingGroup">
                    <wpg:wgp>
                      <wpg:cNvGrpSpPr/>
                      <wpg:grpSpPr>
                        <a:xfrm>
                          <a:off x="0" y="0"/>
                          <a:ext cx="5935345" cy="38100"/>
                          <a:chOff x="0" y="0"/>
                          <a:chExt cx="5935345" cy="38100"/>
                        </a:xfrm>
                      </wpg:grpSpPr>
                      <wps:wsp>
                        <wps:cNvPr id="6086" name="Shape 6086"/>
                        <wps:cNvSpPr/>
                        <wps:spPr>
                          <a:xfrm>
                            <a:off x="0" y="0"/>
                            <a:ext cx="5935345" cy="38100"/>
                          </a:xfrm>
                          <a:custGeom>
                            <a:avLst/>
                            <a:gdLst/>
                            <a:ahLst/>
                            <a:cxnLst/>
                            <a:rect l="0" t="0" r="0" b="0"/>
                            <a:pathLst>
                              <a:path w="5935345" h="38100">
                                <a:moveTo>
                                  <a:pt x="0" y="0"/>
                                </a:moveTo>
                                <a:lnTo>
                                  <a:pt x="5935345" y="0"/>
                                </a:lnTo>
                                <a:lnTo>
                                  <a:pt x="5935345" y="38100"/>
                                </a:lnTo>
                                <a:lnTo>
                                  <a:pt x="0" y="381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401" style="width:467.35pt;height:3pt;mso-position-horizontal-relative:char;mso-position-vertical-relative:line" coordsize="59353,381">
                <v:shape id="Shape 6087" style="position:absolute;width:59353;height:381;left:0;top:0;" coordsize="5935345,38100" path="m0,0l5935345,0l5935345,38100l0,38100l0,0">
                  <v:stroke weight="0pt" endcap="flat" joinstyle="miter" miterlimit="10" on="false" color="#000000" opacity="0"/>
                  <v:fill on="true" color="#808080"/>
                </v:shape>
              </v:group>
            </w:pict>
          </mc:Fallback>
        </mc:AlternateContent>
      </w:r>
    </w:p>
    <w:p w14:paraId="03A9C507" w14:textId="77777777" w:rsidR="0085786F" w:rsidRDefault="006777E3">
      <w:pPr>
        <w:spacing w:after="372" w:line="259" w:lineRule="auto"/>
        <w:ind w:left="0" w:firstLine="0"/>
      </w:pPr>
      <w:r>
        <w:rPr>
          <w:sz w:val="24"/>
        </w:rPr>
        <w:t xml:space="preserve"> </w:t>
      </w:r>
    </w:p>
    <w:p w14:paraId="22F8452F" w14:textId="1D500E4D" w:rsidR="00606EB8" w:rsidRDefault="006777E3">
      <w:pPr>
        <w:spacing w:after="10" w:line="240" w:lineRule="auto"/>
        <w:ind w:left="0" w:firstLine="0"/>
        <w:rPr>
          <w:color w:val="5A5A5A"/>
          <w:sz w:val="36"/>
        </w:rPr>
      </w:pPr>
      <w:r>
        <w:rPr>
          <w:color w:val="5A5A5A"/>
          <w:sz w:val="36"/>
        </w:rPr>
        <w:t xml:space="preserve">Beschreibung der Beschaffung der benötigten Daten - </w:t>
      </w:r>
      <w:r w:rsidR="004E0457">
        <w:rPr>
          <w:color w:val="5A5A5A"/>
          <w:sz w:val="36"/>
        </w:rPr>
        <w:br/>
      </w:r>
      <w:r>
        <w:rPr>
          <w:color w:val="5A5A5A"/>
          <w:sz w:val="36"/>
        </w:rPr>
        <w:t>Version 0.</w:t>
      </w:r>
      <w:r w:rsidR="004E0457">
        <w:rPr>
          <w:color w:val="5A5A5A"/>
          <w:sz w:val="36"/>
        </w:rPr>
        <w:t>4</w:t>
      </w:r>
      <w:r>
        <w:rPr>
          <w:color w:val="5A5A5A"/>
          <w:sz w:val="36"/>
        </w:rPr>
        <w:t xml:space="preserve">. </w:t>
      </w:r>
      <w:r w:rsidR="004E0457">
        <w:rPr>
          <w:color w:val="5A5A5A"/>
          <w:sz w:val="36"/>
        </w:rPr>
        <w:t>-</w:t>
      </w:r>
      <w:r>
        <w:rPr>
          <w:color w:val="5A5A5A"/>
          <w:sz w:val="36"/>
        </w:rPr>
        <w:t xml:space="preserve"> </w:t>
      </w:r>
      <w:r w:rsidR="004E0457">
        <w:rPr>
          <w:color w:val="5A5A5A"/>
          <w:sz w:val="36"/>
        </w:rPr>
        <w:t>24</w:t>
      </w:r>
      <w:r>
        <w:rPr>
          <w:color w:val="5A5A5A"/>
          <w:sz w:val="36"/>
        </w:rPr>
        <w:t>.0</w:t>
      </w:r>
      <w:r w:rsidR="004E0457">
        <w:rPr>
          <w:color w:val="5A5A5A"/>
          <w:sz w:val="36"/>
        </w:rPr>
        <w:t>6</w:t>
      </w:r>
      <w:r>
        <w:rPr>
          <w:color w:val="5A5A5A"/>
          <w:sz w:val="36"/>
        </w:rPr>
        <w:t>.20</w:t>
      </w:r>
      <w:r w:rsidR="004E0457">
        <w:rPr>
          <w:color w:val="5A5A5A"/>
          <w:sz w:val="36"/>
        </w:rPr>
        <w:t>20</w:t>
      </w:r>
      <w:r>
        <w:rPr>
          <w:color w:val="5A5A5A"/>
          <w:sz w:val="36"/>
        </w:rPr>
        <w:t xml:space="preserve"> </w:t>
      </w:r>
    </w:p>
    <w:p w14:paraId="1AE28014" w14:textId="77777777" w:rsidR="0085786F" w:rsidRDefault="006777E3">
      <w:pPr>
        <w:spacing w:after="0" w:line="259" w:lineRule="auto"/>
        <w:ind w:left="0" w:firstLine="0"/>
      </w:pPr>
      <w:r>
        <w:rPr>
          <w:sz w:val="24"/>
        </w:rPr>
        <w:t xml:space="preserve"> </w:t>
      </w:r>
    </w:p>
    <w:p w14:paraId="7E5838A8" w14:textId="77777777" w:rsidR="0085786F" w:rsidRDefault="006777E3">
      <w:pPr>
        <w:spacing w:after="0" w:line="259" w:lineRule="auto"/>
        <w:ind w:left="0" w:firstLine="0"/>
      </w:pPr>
      <w:r>
        <w:rPr>
          <w:sz w:val="24"/>
        </w:rPr>
        <w:t xml:space="preserve">  </w:t>
      </w:r>
    </w:p>
    <w:p w14:paraId="19828A7B" w14:textId="77777777" w:rsidR="0085786F" w:rsidRDefault="006777E3">
      <w:pPr>
        <w:spacing w:after="170"/>
        <w:ind w:left="-5"/>
      </w:pPr>
      <w:r>
        <w:t>Die hier vorliegende Anleitung beschreibt, wie die Daten, die für die IDEA App „SK Finanzen und Rechnungswesen“ für die Sparkassenrevision benötigt werden, aus den IT-Systemen der Sparkasse beschafft werden können.</w:t>
      </w:r>
      <w:r>
        <w:rPr>
          <w:sz w:val="24"/>
        </w:rPr>
        <w:t xml:space="preserve"> </w:t>
      </w:r>
    </w:p>
    <w:p w14:paraId="4007577E" w14:textId="77777777" w:rsidR="0085786F" w:rsidRDefault="006777E3">
      <w:pPr>
        <w:spacing w:after="0" w:line="259" w:lineRule="auto"/>
        <w:ind w:left="0" w:firstLine="0"/>
      </w:pPr>
      <w:r>
        <w:rPr>
          <w:sz w:val="24"/>
        </w:rPr>
        <w:t xml:space="preserve"> </w:t>
      </w:r>
    </w:p>
    <w:p w14:paraId="74B44933" w14:textId="77777777" w:rsidR="0085786F" w:rsidRDefault="006777E3">
      <w:pPr>
        <w:spacing w:after="0" w:line="259" w:lineRule="auto"/>
        <w:ind w:left="0" w:firstLine="0"/>
      </w:pPr>
      <w:r>
        <w:rPr>
          <w:sz w:val="24"/>
        </w:rPr>
        <w:t xml:space="preserve"> </w:t>
      </w:r>
    </w:p>
    <w:p w14:paraId="43690DDB" w14:textId="77777777" w:rsidR="0085786F" w:rsidRDefault="006777E3">
      <w:pPr>
        <w:spacing w:after="0" w:line="259" w:lineRule="auto"/>
        <w:ind w:left="0" w:firstLine="0"/>
      </w:pPr>
      <w:r>
        <w:rPr>
          <w:sz w:val="24"/>
        </w:rPr>
        <w:t xml:space="preserve">INHALT </w:t>
      </w:r>
    </w:p>
    <w:p w14:paraId="30456CCA" w14:textId="77777777" w:rsidR="0085786F" w:rsidRDefault="006777E3">
      <w:pPr>
        <w:spacing w:after="0" w:line="259" w:lineRule="auto"/>
        <w:ind w:left="0" w:firstLine="0"/>
      </w:pPr>
      <w:r>
        <w:rPr>
          <w:sz w:val="24"/>
        </w:rPr>
        <w:t xml:space="preserve"> </w:t>
      </w:r>
    </w:p>
    <w:sdt>
      <w:sdtPr>
        <w:id w:val="508256588"/>
        <w:docPartObj>
          <w:docPartGallery w:val="Table of Contents"/>
        </w:docPartObj>
      </w:sdtPr>
      <w:sdtEndPr/>
      <w:sdtContent>
        <w:p w14:paraId="726B603D" w14:textId="77777777" w:rsidR="00202539" w:rsidRDefault="006777E3">
          <w:pPr>
            <w:pStyle w:val="Verzeichnis1"/>
            <w:tabs>
              <w:tab w:val="left" w:pos="440"/>
              <w:tab w:val="right" w:leader="dot" w:pos="9271"/>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38884966" w:history="1">
            <w:r w:rsidR="00202539" w:rsidRPr="00FF6A03">
              <w:rPr>
                <w:rStyle w:val="Hyperlink"/>
                <w:noProof/>
                <w:u w:color="000000"/>
              </w:rPr>
              <w:t>1</w:t>
            </w:r>
            <w:r w:rsidR="00202539">
              <w:rPr>
                <w:rFonts w:asciiTheme="minorHAnsi" w:eastAsiaTheme="minorEastAsia" w:hAnsiTheme="minorHAnsi" w:cstheme="minorBidi"/>
                <w:noProof/>
                <w:color w:val="auto"/>
              </w:rPr>
              <w:tab/>
            </w:r>
            <w:r w:rsidR="00202539" w:rsidRPr="00FF6A03">
              <w:rPr>
                <w:rStyle w:val="Hyperlink"/>
                <w:noProof/>
              </w:rPr>
              <w:t>Einleitung</w:t>
            </w:r>
            <w:r w:rsidR="00202539">
              <w:rPr>
                <w:noProof/>
                <w:webHidden/>
              </w:rPr>
              <w:tab/>
            </w:r>
            <w:r w:rsidR="00202539">
              <w:rPr>
                <w:noProof/>
                <w:webHidden/>
              </w:rPr>
              <w:fldChar w:fldCharType="begin"/>
            </w:r>
            <w:r w:rsidR="00202539">
              <w:rPr>
                <w:noProof/>
                <w:webHidden/>
              </w:rPr>
              <w:instrText xml:space="preserve"> PAGEREF _Toc38884966 \h </w:instrText>
            </w:r>
            <w:r w:rsidR="00202539">
              <w:rPr>
                <w:noProof/>
                <w:webHidden/>
              </w:rPr>
            </w:r>
            <w:r w:rsidR="00202539">
              <w:rPr>
                <w:noProof/>
                <w:webHidden/>
              </w:rPr>
              <w:fldChar w:fldCharType="separate"/>
            </w:r>
            <w:r w:rsidR="00202539">
              <w:rPr>
                <w:noProof/>
                <w:webHidden/>
              </w:rPr>
              <w:t>2</w:t>
            </w:r>
            <w:r w:rsidR="00202539">
              <w:rPr>
                <w:noProof/>
                <w:webHidden/>
              </w:rPr>
              <w:fldChar w:fldCharType="end"/>
            </w:r>
          </w:hyperlink>
        </w:p>
        <w:p w14:paraId="1C5802B7" w14:textId="77777777" w:rsidR="00202539" w:rsidRDefault="001439B9">
          <w:pPr>
            <w:pStyle w:val="Verzeichnis1"/>
            <w:tabs>
              <w:tab w:val="left" w:pos="440"/>
              <w:tab w:val="right" w:leader="dot" w:pos="9271"/>
            </w:tabs>
            <w:rPr>
              <w:rFonts w:asciiTheme="minorHAnsi" w:eastAsiaTheme="minorEastAsia" w:hAnsiTheme="minorHAnsi" w:cstheme="minorBidi"/>
              <w:noProof/>
              <w:color w:val="auto"/>
            </w:rPr>
          </w:pPr>
          <w:hyperlink w:anchor="_Toc38884967" w:history="1">
            <w:r w:rsidR="00202539" w:rsidRPr="00FF6A03">
              <w:rPr>
                <w:rStyle w:val="Hyperlink"/>
                <w:noProof/>
                <w:u w:color="000000"/>
              </w:rPr>
              <w:t>2</w:t>
            </w:r>
            <w:r w:rsidR="00202539">
              <w:rPr>
                <w:rFonts w:asciiTheme="minorHAnsi" w:eastAsiaTheme="minorEastAsia" w:hAnsiTheme="minorHAnsi" w:cstheme="minorBidi"/>
                <w:noProof/>
                <w:color w:val="auto"/>
              </w:rPr>
              <w:tab/>
            </w:r>
            <w:r w:rsidR="00202539" w:rsidRPr="00FF6A03">
              <w:rPr>
                <w:rStyle w:val="Hyperlink"/>
                <w:noProof/>
              </w:rPr>
              <w:t>Anforderung bzw. Extraktion der Daten</w:t>
            </w:r>
            <w:r w:rsidR="00202539">
              <w:rPr>
                <w:noProof/>
                <w:webHidden/>
              </w:rPr>
              <w:tab/>
            </w:r>
            <w:r w:rsidR="00202539">
              <w:rPr>
                <w:noProof/>
                <w:webHidden/>
              </w:rPr>
              <w:fldChar w:fldCharType="begin"/>
            </w:r>
            <w:r w:rsidR="00202539">
              <w:rPr>
                <w:noProof/>
                <w:webHidden/>
              </w:rPr>
              <w:instrText xml:space="preserve"> PAGEREF _Toc38884967 \h </w:instrText>
            </w:r>
            <w:r w:rsidR="00202539">
              <w:rPr>
                <w:noProof/>
                <w:webHidden/>
              </w:rPr>
            </w:r>
            <w:r w:rsidR="00202539">
              <w:rPr>
                <w:noProof/>
                <w:webHidden/>
              </w:rPr>
              <w:fldChar w:fldCharType="separate"/>
            </w:r>
            <w:r w:rsidR="00202539">
              <w:rPr>
                <w:noProof/>
                <w:webHidden/>
              </w:rPr>
              <w:t>2</w:t>
            </w:r>
            <w:r w:rsidR="00202539">
              <w:rPr>
                <w:noProof/>
                <w:webHidden/>
              </w:rPr>
              <w:fldChar w:fldCharType="end"/>
            </w:r>
          </w:hyperlink>
        </w:p>
        <w:p w14:paraId="776CF860" w14:textId="77777777" w:rsidR="00202539" w:rsidRDefault="001439B9">
          <w:pPr>
            <w:pStyle w:val="Verzeichnis2"/>
            <w:tabs>
              <w:tab w:val="left" w:pos="880"/>
              <w:tab w:val="right" w:leader="dot" w:pos="9271"/>
            </w:tabs>
            <w:rPr>
              <w:rFonts w:asciiTheme="minorHAnsi" w:eastAsiaTheme="minorEastAsia" w:hAnsiTheme="minorHAnsi" w:cstheme="minorBidi"/>
              <w:noProof/>
              <w:color w:val="auto"/>
            </w:rPr>
          </w:pPr>
          <w:hyperlink w:anchor="_Toc38884968" w:history="1">
            <w:r w:rsidR="00202539" w:rsidRPr="00FF6A03">
              <w:rPr>
                <w:rStyle w:val="Hyperlink"/>
                <w:noProof/>
                <w:u w:color="000000"/>
              </w:rPr>
              <w:t>2.1</w:t>
            </w:r>
            <w:r w:rsidR="00202539">
              <w:rPr>
                <w:rFonts w:asciiTheme="minorHAnsi" w:eastAsiaTheme="minorEastAsia" w:hAnsiTheme="minorHAnsi" w:cstheme="minorBidi"/>
                <w:noProof/>
                <w:color w:val="auto"/>
              </w:rPr>
              <w:tab/>
            </w:r>
            <w:r w:rsidR="00202539" w:rsidRPr="00FF6A03">
              <w:rPr>
                <w:rStyle w:val="Hyperlink"/>
                <w:noProof/>
              </w:rPr>
              <w:t>Anforderung der monatlichen Umsatzdaten</w:t>
            </w:r>
            <w:r w:rsidR="00202539">
              <w:rPr>
                <w:noProof/>
                <w:webHidden/>
              </w:rPr>
              <w:tab/>
            </w:r>
            <w:r w:rsidR="00202539">
              <w:rPr>
                <w:noProof/>
                <w:webHidden/>
              </w:rPr>
              <w:fldChar w:fldCharType="begin"/>
            </w:r>
            <w:r w:rsidR="00202539">
              <w:rPr>
                <w:noProof/>
                <w:webHidden/>
              </w:rPr>
              <w:instrText xml:space="preserve"> PAGEREF _Toc38884968 \h </w:instrText>
            </w:r>
            <w:r w:rsidR="00202539">
              <w:rPr>
                <w:noProof/>
                <w:webHidden/>
              </w:rPr>
            </w:r>
            <w:r w:rsidR="00202539">
              <w:rPr>
                <w:noProof/>
                <w:webHidden/>
              </w:rPr>
              <w:fldChar w:fldCharType="separate"/>
            </w:r>
            <w:r w:rsidR="00202539">
              <w:rPr>
                <w:noProof/>
                <w:webHidden/>
              </w:rPr>
              <w:t>2</w:t>
            </w:r>
            <w:r w:rsidR="00202539">
              <w:rPr>
                <w:noProof/>
                <w:webHidden/>
              </w:rPr>
              <w:fldChar w:fldCharType="end"/>
            </w:r>
          </w:hyperlink>
        </w:p>
        <w:p w14:paraId="2A81692C" w14:textId="77777777" w:rsidR="00202539" w:rsidRDefault="001439B9">
          <w:pPr>
            <w:pStyle w:val="Verzeichnis2"/>
            <w:tabs>
              <w:tab w:val="left" w:pos="880"/>
              <w:tab w:val="right" w:leader="dot" w:pos="9271"/>
            </w:tabs>
            <w:rPr>
              <w:rFonts w:asciiTheme="minorHAnsi" w:eastAsiaTheme="minorEastAsia" w:hAnsiTheme="minorHAnsi" w:cstheme="minorBidi"/>
              <w:noProof/>
              <w:color w:val="auto"/>
            </w:rPr>
          </w:pPr>
          <w:hyperlink w:anchor="_Toc38884969" w:history="1">
            <w:r w:rsidR="00202539" w:rsidRPr="00FF6A03">
              <w:rPr>
                <w:rStyle w:val="Hyperlink"/>
                <w:noProof/>
                <w:u w:color="000000"/>
              </w:rPr>
              <w:t>2.2</w:t>
            </w:r>
            <w:r w:rsidR="00202539">
              <w:rPr>
                <w:rFonts w:asciiTheme="minorHAnsi" w:eastAsiaTheme="minorEastAsia" w:hAnsiTheme="minorHAnsi" w:cstheme="minorBidi"/>
                <w:noProof/>
                <w:color w:val="auto"/>
              </w:rPr>
              <w:tab/>
            </w:r>
            <w:r w:rsidR="00202539" w:rsidRPr="00FF6A03">
              <w:rPr>
                <w:rStyle w:val="Hyperlink"/>
                <w:noProof/>
              </w:rPr>
              <w:t>Beschaffung der OBR-Konten aus OS-Plus</w:t>
            </w:r>
            <w:r w:rsidR="00202539">
              <w:rPr>
                <w:noProof/>
                <w:webHidden/>
              </w:rPr>
              <w:tab/>
            </w:r>
            <w:r w:rsidR="00202539">
              <w:rPr>
                <w:noProof/>
                <w:webHidden/>
              </w:rPr>
              <w:fldChar w:fldCharType="begin"/>
            </w:r>
            <w:r w:rsidR="00202539">
              <w:rPr>
                <w:noProof/>
                <w:webHidden/>
              </w:rPr>
              <w:instrText xml:space="preserve"> PAGEREF _Toc38884969 \h </w:instrText>
            </w:r>
            <w:r w:rsidR="00202539">
              <w:rPr>
                <w:noProof/>
                <w:webHidden/>
              </w:rPr>
            </w:r>
            <w:r w:rsidR="00202539">
              <w:rPr>
                <w:noProof/>
                <w:webHidden/>
              </w:rPr>
              <w:fldChar w:fldCharType="separate"/>
            </w:r>
            <w:r w:rsidR="00202539">
              <w:rPr>
                <w:noProof/>
                <w:webHidden/>
              </w:rPr>
              <w:t>4</w:t>
            </w:r>
            <w:r w:rsidR="00202539">
              <w:rPr>
                <w:noProof/>
                <w:webHidden/>
              </w:rPr>
              <w:fldChar w:fldCharType="end"/>
            </w:r>
          </w:hyperlink>
        </w:p>
        <w:p w14:paraId="41AC7ED9" w14:textId="77777777" w:rsidR="00202539" w:rsidRDefault="001439B9">
          <w:pPr>
            <w:pStyle w:val="Verzeichnis2"/>
            <w:tabs>
              <w:tab w:val="left" w:pos="880"/>
              <w:tab w:val="right" w:leader="dot" w:pos="9271"/>
            </w:tabs>
            <w:rPr>
              <w:rFonts w:asciiTheme="minorHAnsi" w:eastAsiaTheme="minorEastAsia" w:hAnsiTheme="minorHAnsi" w:cstheme="minorBidi"/>
              <w:noProof/>
              <w:color w:val="auto"/>
            </w:rPr>
          </w:pPr>
          <w:hyperlink w:anchor="_Toc38884970" w:history="1">
            <w:r w:rsidR="00202539" w:rsidRPr="00FF6A03">
              <w:rPr>
                <w:rStyle w:val="Hyperlink"/>
                <w:noProof/>
                <w:u w:color="000000"/>
              </w:rPr>
              <w:t>2.3</w:t>
            </w:r>
            <w:r w:rsidR="00202539">
              <w:rPr>
                <w:rFonts w:asciiTheme="minorHAnsi" w:eastAsiaTheme="minorEastAsia" w:hAnsiTheme="minorHAnsi" w:cstheme="minorBidi"/>
                <w:noProof/>
                <w:color w:val="auto"/>
              </w:rPr>
              <w:tab/>
            </w:r>
            <w:r w:rsidR="00202539" w:rsidRPr="00FF6A03">
              <w:rPr>
                <w:rStyle w:val="Hyperlink"/>
                <w:noProof/>
              </w:rPr>
              <w:t>Konfigurationsdaten</w:t>
            </w:r>
            <w:r w:rsidR="00202539">
              <w:rPr>
                <w:noProof/>
                <w:webHidden/>
              </w:rPr>
              <w:tab/>
            </w:r>
            <w:r w:rsidR="00202539">
              <w:rPr>
                <w:noProof/>
                <w:webHidden/>
              </w:rPr>
              <w:fldChar w:fldCharType="begin"/>
            </w:r>
            <w:r w:rsidR="00202539">
              <w:rPr>
                <w:noProof/>
                <w:webHidden/>
              </w:rPr>
              <w:instrText xml:space="preserve"> PAGEREF _Toc38884970 \h </w:instrText>
            </w:r>
            <w:r w:rsidR="00202539">
              <w:rPr>
                <w:noProof/>
                <w:webHidden/>
              </w:rPr>
            </w:r>
            <w:r w:rsidR="00202539">
              <w:rPr>
                <w:noProof/>
                <w:webHidden/>
              </w:rPr>
              <w:fldChar w:fldCharType="separate"/>
            </w:r>
            <w:r w:rsidR="00202539">
              <w:rPr>
                <w:noProof/>
                <w:webHidden/>
              </w:rPr>
              <w:t>4</w:t>
            </w:r>
            <w:r w:rsidR="00202539">
              <w:rPr>
                <w:noProof/>
                <w:webHidden/>
              </w:rPr>
              <w:fldChar w:fldCharType="end"/>
            </w:r>
          </w:hyperlink>
        </w:p>
        <w:p w14:paraId="118B17B6" w14:textId="77777777" w:rsidR="00202539" w:rsidRPr="004E0457" w:rsidRDefault="001439B9">
          <w:pPr>
            <w:pStyle w:val="Verzeichnis2"/>
            <w:tabs>
              <w:tab w:val="left" w:pos="880"/>
              <w:tab w:val="right" w:leader="dot" w:pos="9271"/>
            </w:tabs>
            <w:rPr>
              <w:rFonts w:asciiTheme="minorHAnsi" w:eastAsiaTheme="minorEastAsia" w:hAnsiTheme="minorHAnsi" w:cstheme="minorBidi"/>
              <w:noProof/>
              <w:color w:val="000000" w:themeColor="text1"/>
            </w:rPr>
          </w:pPr>
          <w:hyperlink w:anchor="_Toc38884971" w:history="1">
            <w:r w:rsidR="00202539" w:rsidRPr="004E0457">
              <w:rPr>
                <w:rStyle w:val="Hyperlink"/>
                <w:noProof/>
                <w:color w:val="000000" w:themeColor="text1"/>
                <w:u w:color="000000"/>
              </w:rPr>
              <w:t>2.4</w:t>
            </w:r>
            <w:r w:rsidR="00202539" w:rsidRPr="004E0457">
              <w:rPr>
                <w:rFonts w:asciiTheme="minorHAnsi" w:eastAsiaTheme="minorEastAsia" w:hAnsiTheme="minorHAnsi" w:cstheme="minorBidi"/>
                <w:noProof/>
                <w:color w:val="000000" w:themeColor="text1"/>
              </w:rPr>
              <w:tab/>
            </w:r>
            <w:r w:rsidR="00202539" w:rsidRPr="004E0457">
              <w:rPr>
                <w:rStyle w:val="Hyperlink"/>
                <w:noProof/>
                <w:color w:val="000000" w:themeColor="text1"/>
              </w:rPr>
              <w:t>Anforderungen der Umsätze aus Nachbuchungen zum Jahresabschluss</w:t>
            </w:r>
            <w:r w:rsidR="00202539" w:rsidRPr="004E0457">
              <w:rPr>
                <w:noProof/>
                <w:webHidden/>
                <w:color w:val="000000" w:themeColor="text1"/>
              </w:rPr>
              <w:tab/>
            </w:r>
            <w:r w:rsidR="00202539" w:rsidRPr="004E0457">
              <w:rPr>
                <w:noProof/>
                <w:webHidden/>
                <w:color w:val="000000" w:themeColor="text1"/>
              </w:rPr>
              <w:fldChar w:fldCharType="begin"/>
            </w:r>
            <w:r w:rsidR="00202539" w:rsidRPr="004E0457">
              <w:rPr>
                <w:noProof/>
                <w:webHidden/>
                <w:color w:val="000000" w:themeColor="text1"/>
              </w:rPr>
              <w:instrText xml:space="preserve"> PAGEREF _Toc38884971 \h </w:instrText>
            </w:r>
            <w:r w:rsidR="00202539" w:rsidRPr="004E0457">
              <w:rPr>
                <w:noProof/>
                <w:webHidden/>
                <w:color w:val="000000" w:themeColor="text1"/>
              </w:rPr>
            </w:r>
            <w:r w:rsidR="00202539" w:rsidRPr="004E0457">
              <w:rPr>
                <w:noProof/>
                <w:webHidden/>
                <w:color w:val="000000" w:themeColor="text1"/>
              </w:rPr>
              <w:fldChar w:fldCharType="separate"/>
            </w:r>
            <w:r w:rsidR="00202539" w:rsidRPr="004E0457">
              <w:rPr>
                <w:noProof/>
                <w:webHidden/>
                <w:color w:val="000000" w:themeColor="text1"/>
              </w:rPr>
              <w:t>5</w:t>
            </w:r>
            <w:r w:rsidR="00202539" w:rsidRPr="004E0457">
              <w:rPr>
                <w:noProof/>
                <w:webHidden/>
                <w:color w:val="000000" w:themeColor="text1"/>
              </w:rPr>
              <w:fldChar w:fldCharType="end"/>
            </w:r>
          </w:hyperlink>
        </w:p>
        <w:p w14:paraId="20196288" w14:textId="77777777" w:rsidR="00202539" w:rsidRDefault="001439B9">
          <w:pPr>
            <w:pStyle w:val="Verzeichnis1"/>
            <w:tabs>
              <w:tab w:val="left" w:pos="440"/>
              <w:tab w:val="right" w:leader="dot" w:pos="9271"/>
            </w:tabs>
            <w:rPr>
              <w:rFonts w:asciiTheme="minorHAnsi" w:eastAsiaTheme="minorEastAsia" w:hAnsiTheme="minorHAnsi" w:cstheme="minorBidi"/>
              <w:noProof/>
              <w:color w:val="auto"/>
            </w:rPr>
          </w:pPr>
          <w:hyperlink w:anchor="_Toc38884972" w:history="1">
            <w:r w:rsidR="00202539" w:rsidRPr="00FF6A03">
              <w:rPr>
                <w:rStyle w:val="Hyperlink"/>
                <w:noProof/>
                <w:u w:color="000000"/>
              </w:rPr>
              <w:t>3</w:t>
            </w:r>
            <w:r w:rsidR="00202539">
              <w:rPr>
                <w:rFonts w:asciiTheme="minorHAnsi" w:eastAsiaTheme="minorEastAsia" w:hAnsiTheme="minorHAnsi" w:cstheme="minorBidi"/>
                <w:noProof/>
                <w:color w:val="auto"/>
              </w:rPr>
              <w:tab/>
            </w:r>
            <w:r w:rsidR="00202539" w:rsidRPr="00FF6A03">
              <w:rPr>
                <w:rStyle w:val="Hyperlink"/>
                <w:noProof/>
              </w:rPr>
              <w:t>Ablage der Daten zur Übergabe an IDEA</w:t>
            </w:r>
            <w:r w:rsidR="00202539">
              <w:rPr>
                <w:noProof/>
                <w:webHidden/>
              </w:rPr>
              <w:tab/>
            </w:r>
            <w:r w:rsidR="00202539">
              <w:rPr>
                <w:noProof/>
                <w:webHidden/>
              </w:rPr>
              <w:fldChar w:fldCharType="begin"/>
            </w:r>
            <w:r w:rsidR="00202539">
              <w:rPr>
                <w:noProof/>
                <w:webHidden/>
              </w:rPr>
              <w:instrText xml:space="preserve"> PAGEREF _Toc38884972 \h </w:instrText>
            </w:r>
            <w:r w:rsidR="00202539">
              <w:rPr>
                <w:noProof/>
                <w:webHidden/>
              </w:rPr>
            </w:r>
            <w:r w:rsidR="00202539">
              <w:rPr>
                <w:noProof/>
                <w:webHidden/>
              </w:rPr>
              <w:fldChar w:fldCharType="separate"/>
            </w:r>
            <w:r w:rsidR="00202539">
              <w:rPr>
                <w:noProof/>
                <w:webHidden/>
              </w:rPr>
              <w:t>6</w:t>
            </w:r>
            <w:r w:rsidR="00202539">
              <w:rPr>
                <w:noProof/>
                <w:webHidden/>
              </w:rPr>
              <w:fldChar w:fldCharType="end"/>
            </w:r>
          </w:hyperlink>
        </w:p>
        <w:p w14:paraId="08E5C4D7" w14:textId="77777777" w:rsidR="0085786F" w:rsidRDefault="006777E3">
          <w:r>
            <w:fldChar w:fldCharType="end"/>
          </w:r>
        </w:p>
      </w:sdtContent>
    </w:sdt>
    <w:p w14:paraId="71BD1FE1" w14:textId="77777777" w:rsidR="0085786F" w:rsidRDefault="006777E3">
      <w:pPr>
        <w:spacing w:after="0" w:line="259" w:lineRule="auto"/>
        <w:ind w:left="-1" w:firstLine="0"/>
      </w:pPr>
      <w:r>
        <w:rPr>
          <w:noProof/>
        </w:rPr>
        <w:drawing>
          <wp:inline distT="0" distB="0" distL="0" distR="0" wp14:anchorId="20361A1F" wp14:editId="5694D321">
            <wp:extent cx="573405" cy="73279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573405" cy="732790"/>
                    </a:xfrm>
                    <a:prstGeom prst="rect">
                      <a:avLst/>
                    </a:prstGeom>
                  </pic:spPr>
                </pic:pic>
              </a:graphicData>
            </a:graphic>
          </wp:inline>
        </w:drawing>
      </w:r>
      <w:r>
        <w:t xml:space="preserve"> </w:t>
      </w:r>
    </w:p>
    <w:p w14:paraId="7F7CE848" w14:textId="77777777" w:rsidR="00606EB8" w:rsidRDefault="00606EB8">
      <w:pPr>
        <w:spacing w:after="160" w:line="259" w:lineRule="auto"/>
        <w:ind w:left="0" w:firstLine="0"/>
      </w:pPr>
      <w:r>
        <w:br w:type="page"/>
      </w:r>
    </w:p>
    <w:p w14:paraId="75E80192" w14:textId="77777777" w:rsidR="0085786F" w:rsidRDefault="006777E3">
      <w:pPr>
        <w:pStyle w:val="berschrift1"/>
        <w:ind w:left="551" w:hanging="566"/>
      </w:pPr>
      <w:bookmarkStart w:id="0" w:name="_Toc38884966"/>
      <w:r>
        <w:lastRenderedPageBreak/>
        <w:t>Einleitung</w:t>
      </w:r>
      <w:bookmarkEnd w:id="0"/>
      <w:r>
        <w:t xml:space="preserve"> </w:t>
      </w:r>
    </w:p>
    <w:p w14:paraId="60914223" w14:textId="77777777" w:rsidR="0085786F" w:rsidRDefault="006777E3">
      <w:pPr>
        <w:spacing w:after="207"/>
        <w:ind w:left="-5"/>
      </w:pPr>
      <w:r>
        <w:t>Die hier vorliegende Anleitung beschreibt, wie die Daten, die für die IDEA App „SK Finanzen und Rechnungswesen“ für die Sparkassenrevision benötigt werden, aus den IT-Systemen der Sparkasse beschafft werden können. Diese Daten werden dann im nächsten Schritte mithilfe der Datenanalyseso</w:t>
      </w:r>
      <w:r w:rsidR="00202539">
        <w:t>ftware IDEA weiter analysiert.</w:t>
      </w:r>
    </w:p>
    <w:p w14:paraId="3FA31B8C" w14:textId="77777777" w:rsidR="0085786F" w:rsidRDefault="006777E3" w:rsidP="00A808BD">
      <w:pPr>
        <w:spacing w:after="0" w:line="240" w:lineRule="auto"/>
        <w:ind w:left="-5"/>
      </w:pPr>
      <w:r>
        <w:t xml:space="preserve">Dabei werden aktuell für die IDEA App „SK Finanzen und Rechnungswesen“ die </w:t>
      </w:r>
      <w:r w:rsidRPr="004E0457">
        <w:rPr>
          <w:color w:val="000000" w:themeColor="text1"/>
        </w:rPr>
        <w:t xml:space="preserve">folgenden </w:t>
      </w:r>
      <w:r w:rsidR="00A808BD" w:rsidRPr="004E0457">
        <w:rPr>
          <w:color w:val="000000" w:themeColor="text1"/>
        </w:rPr>
        <w:t>4</w:t>
      </w:r>
      <w:r w:rsidR="00202539" w:rsidRPr="004E0457">
        <w:rPr>
          <w:color w:val="000000" w:themeColor="text1"/>
        </w:rPr>
        <w:t xml:space="preserve"> A</w:t>
      </w:r>
      <w:r w:rsidR="00202539">
        <w:t>rten von Daten benötigt:</w:t>
      </w:r>
    </w:p>
    <w:p w14:paraId="6F6493BC" w14:textId="77777777" w:rsidR="0085786F" w:rsidRDefault="006777E3" w:rsidP="00A808BD">
      <w:pPr>
        <w:numPr>
          <w:ilvl w:val="0"/>
          <w:numId w:val="1"/>
        </w:numPr>
        <w:spacing w:after="0" w:line="240" w:lineRule="auto"/>
        <w:ind w:hanging="360"/>
      </w:pPr>
      <w:r>
        <w:t xml:space="preserve">Monatliche Umsatzdaten vom FI-Fileserver: Wie diese Daten per SR+-Ticket von der FI bestellt und in den Verzeichnissen der Internen Revision abgelegt werden ist in Kapitel 2.1 beschrieben. </w:t>
      </w:r>
    </w:p>
    <w:p w14:paraId="00849740" w14:textId="77777777" w:rsidR="0085786F" w:rsidRDefault="006777E3" w:rsidP="00A808BD">
      <w:pPr>
        <w:numPr>
          <w:ilvl w:val="0"/>
          <w:numId w:val="1"/>
        </w:numPr>
        <w:spacing w:after="0" w:line="240" w:lineRule="auto"/>
        <w:ind w:hanging="360"/>
      </w:pPr>
      <w:r>
        <w:t xml:space="preserve">OBR-Exportliste aus OSPlus: Wie diese Bilanzdaten direkt aus der Kontenansicht in OS-Plus abgerufen und abgelegt werden ist in Kapitel 2.2 beschrieben. </w:t>
      </w:r>
    </w:p>
    <w:p w14:paraId="79AB20C7" w14:textId="77777777" w:rsidR="0085786F" w:rsidRDefault="006777E3" w:rsidP="00A808BD">
      <w:pPr>
        <w:numPr>
          <w:ilvl w:val="0"/>
          <w:numId w:val="1"/>
        </w:numPr>
        <w:spacing w:after="0" w:line="240" w:lineRule="auto"/>
        <w:ind w:hanging="360"/>
      </w:pPr>
      <w:r>
        <w:t xml:space="preserve">Konfigurationsdaten: verschiedene Informationen zur Struktur der Daten werden mit der IDEA App „SK Finanzen und Rechnungswesen“ für die Standard-Konfiguration ausgeliefert. Kapitel </w:t>
      </w:r>
    </w:p>
    <w:p w14:paraId="35156AC8" w14:textId="77777777" w:rsidR="00A808BD" w:rsidRDefault="006777E3" w:rsidP="00A808BD">
      <w:pPr>
        <w:spacing w:after="0" w:line="240" w:lineRule="auto"/>
        <w:ind w:left="-15" w:right="729" w:firstLine="720"/>
      </w:pPr>
      <w:r>
        <w:t xml:space="preserve">2.3 beschreibt deren Inhalte und weist auf Möglichkeiten </w:t>
      </w:r>
      <w:r w:rsidR="00A808BD">
        <w:t xml:space="preserve">zur Aktualisierung hin. </w:t>
      </w:r>
    </w:p>
    <w:p w14:paraId="11AE3CAC" w14:textId="77777777" w:rsidR="00A808BD" w:rsidRPr="004E0457" w:rsidRDefault="00A808BD" w:rsidP="00A808BD">
      <w:pPr>
        <w:pStyle w:val="Listenabsatz"/>
        <w:numPr>
          <w:ilvl w:val="0"/>
          <w:numId w:val="6"/>
        </w:numPr>
        <w:rPr>
          <w:color w:val="000000" w:themeColor="text1"/>
        </w:rPr>
      </w:pPr>
      <w:r w:rsidRPr="004E0457">
        <w:rPr>
          <w:color w:val="000000" w:themeColor="text1"/>
        </w:rPr>
        <w:t xml:space="preserve">Umsätze aus Nachbuchungen zum Jahresabschluss: Wie diese Daten, ggf. per SR+-Ticket, von der FI bestellt </w:t>
      </w:r>
      <w:r w:rsidR="00952798" w:rsidRPr="004E0457">
        <w:rPr>
          <w:color w:val="000000" w:themeColor="text1"/>
        </w:rPr>
        <w:t xml:space="preserve">werden </w:t>
      </w:r>
      <w:r w:rsidRPr="004E0457">
        <w:rPr>
          <w:color w:val="000000" w:themeColor="text1"/>
        </w:rPr>
        <w:t xml:space="preserve">und </w:t>
      </w:r>
      <w:r w:rsidR="00092041" w:rsidRPr="004E0457">
        <w:rPr>
          <w:color w:val="000000" w:themeColor="text1"/>
        </w:rPr>
        <w:t xml:space="preserve">auf welche Besonderheiten zu achten </w:t>
      </w:r>
      <w:r w:rsidR="00202539" w:rsidRPr="004E0457">
        <w:rPr>
          <w:color w:val="000000" w:themeColor="text1"/>
        </w:rPr>
        <w:t>sind</w:t>
      </w:r>
      <w:r w:rsidR="00092041" w:rsidRPr="004E0457">
        <w:rPr>
          <w:color w:val="000000" w:themeColor="text1"/>
        </w:rPr>
        <w:t>, wird</w:t>
      </w:r>
      <w:r w:rsidRPr="004E0457">
        <w:rPr>
          <w:color w:val="000000" w:themeColor="text1"/>
        </w:rPr>
        <w:t xml:space="preserve"> in Kapitel 2.4 beschrieben.</w:t>
      </w:r>
    </w:p>
    <w:p w14:paraId="645A46EF" w14:textId="77777777" w:rsidR="00A808BD" w:rsidRDefault="00A808BD" w:rsidP="00A808BD">
      <w:pPr>
        <w:spacing w:after="0" w:line="240" w:lineRule="auto"/>
        <w:ind w:right="729"/>
      </w:pPr>
      <w:r>
        <w:t>Kapitel D</w:t>
      </w:r>
      <w:r w:rsidR="006777E3">
        <w:t xml:space="preserve">atenimport in der IDEA App Finanzen Rechnungswesen </w:t>
      </w:r>
    </w:p>
    <w:p w14:paraId="76601E5B" w14:textId="77777777" w:rsidR="00606EB8" w:rsidRDefault="00606EB8" w:rsidP="00606EB8">
      <w:pPr>
        <w:spacing w:after="0" w:line="360" w:lineRule="auto"/>
        <w:ind w:left="-17" w:right="731" w:firstLine="720"/>
      </w:pPr>
    </w:p>
    <w:p w14:paraId="60797999" w14:textId="77777777" w:rsidR="0085786F" w:rsidRDefault="006777E3">
      <w:pPr>
        <w:pStyle w:val="berschrift1"/>
        <w:spacing w:after="44"/>
        <w:ind w:left="551" w:hanging="566"/>
      </w:pPr>
      <w:bookmarkStart w:id="1" w:name="_Toc38884967"/>
      <w:r>
        <w:t>Anforderung bzw. Extraktion der Daten</w:t>
      </w:r>
      <w:bookmarkEnd w:id="1"/>
      <w:r>
        <w:t xml:space="preserve"> </w:t>
      </w:r>
    </w:p>
    <w:p w14:paraId="2F3ADC31" w14:textId="77777777" w:rsidR="0085786F" w:rsidRDefault="006777E3">
      <w:pPr>
        <w:pStyle w:val="berschrift2"/>
        <w:ind w:left="561" w:hanging="576"/>
      </w:pPr>
      <w:bookmarkStart w:id="2" w:name="_Toc38884968"/>
      <w:r>
        <w:t>Anforderung der monatlichen Umsatzdaten</w:t>
      </w:r>
      <w:bookmarkEnd w:id="2"/>
      <w:r>
        <w:t xml:space="preserve"> </w:t>
      </w:r>
    </w:p>
    <w:p w14:paraId="001E1614" w14:textId="77777777" w:rsidR="0085786F" w:rsidRDefault="006777E3">
      <w:pPr>
        <w:spacing w:after="216"/>
        <w:ind w:left="-5"/>
      </w:pPr>
      <w:r>
        <w:t>Die monatlichen Umsatzdaten werden als</w:t>
      </w:r>
      <w:r w:rsidR="00952798">
        <w:t xml:space="preserve"> .csv-Dateien bei der FI</w:t>
      </w:r>
      <w:r>
        <w:t xml:space="preserve"> bestellt. Zu bestellen sind die Listen Profiman Nr 3569, die jeweils monatliche Umsatzdaten enthalten. Inhaltlich entspricht die Liste Profiman 3569 der Lisa-Liste M714. Die Listen müssen für alle Monate des Prüfungszeitraums eingeholt werden. </w:t>
      </w:r>
    </w:p>
    <w:p w14:paraId="1D419B50" w14:textId="77777777" w:rsidR="0085786F" w:rsidRDefault="006777E3">
      <w:pPr>
        <w:spacing w:after="179"/>
        <w:ind w:left="-5"/>
      </w:pPr>
      <w:r>
        <w:t xml:space="preserve">Dieses Ticket </w:t>
      </w:r>
      <w:r w:rsidR="00952798">
        <w:t xml:space="preserve">ist </w:t>
      </w:r>
      <w:r>
        <w:t xml:space="preserve">mit den u. g. Listen über die Fachabteilung mit SR+ an die FI </w:t>
      </w:r>
      <w:r w:rsidR="00952798">
        <w:t xml:space="preserve">zu </w:t>
      </w:r>
      <w:r>
        <w:t>schicken</w:t>
      </w:r>
      <w:r>
        <w:rPr>
          <w:vertAlign w:val="superscript"/>
        </w:rPr>
        <w:footnoteReference w:id="1"/>
      </w:r>
      <w:r>
        <w:t xml:space="preserve">: </w:t>
      </w:r>
    </w:p>
    <w:p w14:paraId="78F01FAE" w14:textId="77777777" w:rsidR="0085786F" w:rsidRDefault="00A808BD">
      <w:pPr>
        <w:ind w:left="-5"/>
      </w:pPr>
      <w:r>
        <w:t>IDEA-AppFinanzenRech</w:t>
      </w:r>
      <w:r w:rsidR="006777E3">
        <w:t>nungswesen_Datenbeschaffung_</w:t>
      </w:r>
      <w:r w:rsidR="006777E3" w:rsidRPr="004E0457">
        <w:rPr>
          <w:color w:val="000000" w:themeColor="text1"/>
        </w:rPr>
        <w:t>v</w:t>
      </w:r>
      <w:r w:rsidR="00606EB8" w:rsidRPr="004E0457">
        <w:rPr>
          <w:color w:val="000000" w:themeColor="text1"/>
        </w:rPr>
        <w:t>04</w:t>
      </w:r>
      <w:r w:rsidR="006777E3" w:rsidRPr="004E0457">
        <w:rPr>
          <w:color w:val="000000" w:themeColor="text1"/>
        </w:rPr>
        <w:t xml:space="preserve">.docx </w:t>
      </w:r>
    </w:p>
    <w:p w14:paraId="2EFC59B6" w14:textId="77777777" w:rsidR="0085786F" w:rsidRDefault="006777E3">
      <w:pPr>
        <w:spacing w:after="0" w:line="259" w:lineRule="auto"/>
        <w:ind w:left="-1" w:firstLine="0"/>
      </w:pPr>
      <w:r>
        <w:rPr>
          <w:noProof/>
        </w:rPr>
        <mc:AlternateContent>
          <mc:Choice Requires="wpg">
            <w:drawing>
              <wp:inline distT="0" distB="0" distL="0" distR="0" wp14:anchorId="267477D9" wp14:editId="5D269805">
                <wp:extent cx="4886325" cy="2751442"/>
                <wp:effectExtent l="0" t="0" r="0" b="0"/>
                <wp:docPr id="5289" name="Group 5289"/>
                <wp:cNvGraphicFramePr/>
                <a:graphic xmlns:a="http://schemas.openxmlformats.org/drawingml/2006/main">
                  <a:graphicData uri="http://schemas.microsoft.com/office/word/2010/wordprocessingGroup">
                    <wpg:wgp>
                      <wpg:cNvGrpSpPr/>
                      <wpg:grpSpPr>
                        <a:xfrm>
                          <a:off x="0" y="0"/>
                          <a:ext cx="4886325" cy="2751442"/>
                          <a:chOff x="0" y="0"/>
                          <a:chExt cx="4886325" cy="2751442"/>
                        </a:xfrm>
                      </wpg:grpSpPr>
                      <pic:pic xmlns:pic="http://schemas.openxmlformats.org/drawingml/2006/picture">
                        <pic:nvPicPr>
                          <pic:cNvPr id="324" name="Picture 324"/>
                          <pic:cNvPicPr/>
                        </pic:nvPicPr>
                        <pic:blipFill>
                          <a:blip r:embed="rId8"/>
                          <a:stretch>
                            <a:fillRect/>
                          </a:stretch>
                        </pic:blipFill>
                        <pic:spPr>
                          <a:xfrm>
                            <a:off x="0" y="0"/>
                            <a:ext cx="4705350" cy="1647825"/>
                          </a:xfrm>
                          <a:prstGeom prst="rect">
                            <a:avLst/>
                          </a:prstGeom>
                        </pic:spPr>
                      </pic:pic>
                      <pic:pic xmlns:pic="http://schemas.openxmlformats.org/drawingml/2006/picture">
                        <pic:nvPicPr>
                          <pic:cNvPr id="326" name="Picture 326"/>
                          <pic:cNvPicPr/>
                        </pic:nvPicPr>
                        <pic:blipFill>
                          <a:blip r:embed="rId9"/>
                          <a:stretch>
                            <a:fillRect/>
                          </a:stretch>
                        </pic:blipFill>
                        <pic:spPr>
                          <a:xfrm>
                            <a:off x="0" y="1732267"/>
                            <a:ext cx="4886325" cy="1019175"/>
                          </a:xfrm>
                          <a:prstGeom prst="rect">
                            <a:avLst/>
                          </a:prstGeom>
                        </pic:spPr>
                      </pic:pic>
                    </wpg:wgp>
                  </a:graphicData>
                </a:graphic>
              </wp:inline>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289" style="width:384.75pt;height:216.649pt;mso-position-horizontal-relative:char;mso-position-vertical-relative:line" coordsize="48863,27514">
                <v:shape id="Picture 324" style="position:absolute;width:47053;height:16478;left:0;top:0;" filled="f">
                  <v:imagedata r:id="rId10"/>
                </v:shape>
                <v:shape id="Picture 326" style="position:absolute;width:48863;height:10191;left:0;top:17322;" filled="f">
                  <v:imagedata r:id="rId11"/>
                </v:shape>
              </v:group>
            </w:pict>
          </mc:Fallback>
        </mc:AlternateContent>
      </w:r>
    </w:p>
    <w:p w14:paraId="220A6C91" w14:textId="77777777" w:rsidR="0085786F" w:rsidRDefault="006777E3">
      <w:pPr>
        <w:spacing w:after="14" w:line="259" w:lineRule="auto"/>
        <w:ind w:left="0" w:right="106" w:firstLine="0"/>
        <w:jc w:val="center"/>
      </w:pPr>
      <w:r>
        <w:lastRenderedPageBreak/>
        <w:t xml:space="preserve"> </w:t>
      </w:r>
    </w:p>
    <w:p w14:paraId="04F3BB2A" w14:textId="77777777" w:rsidR="0085786F" w:rsidRDefault="006777E3">
      <w:pPr>
        <w:ind w:left="-5"/>
      </w:pPr>
      <w:r>
        <w:t xml:space="preserve">Die Dateibezeichnung aller erhaltenen </w:t>
      </w:r>
      <w:r w:rsidR="00952798">
        <w:t>.</w:t>
      </w:r>
      <w:r>
        <w:t xml:space="preserve">csv-Dateien mit den Umsatzdaten muss mit dem Präfix „3569_“ beginnen. Alle Umsatzlisten werden in einem Datei-Ordner abgelegt.  </w:t>
      </w:r>
    </w:p>
    <w:p w14:paraId="155FEE7C" w14:textId="77777777" w:rsidR="0085786F" w:rsidRDefault="006777E3">
      <w:pPr>
        <w:spacing w:after="14" w:line="259" w:lineRule="auto"/>
        <w:ind w:left="0" w:firstLine="0"/>
      </w:pPr>
      <w:r>
        <w:t xml:space="preserve"> </w:t>
      </w:r>
    </w:p>
    <w:p w14:paraId="1C4CD5AE" w14:textId="77777777" w:rsidR="0085786F" w:rsidRDefault="006777E3">
      <w:pPr>
        <w:spacing w:after="16" w:line="259" w:lineRule="auto"/>
        <w:ind w:left="0" w:firstLine="0"/>
      </w:pPr>
      <w:r>
        <w:rPr>
          <w:color w:val="0070C0"/>
        </w:rPr>
        <w:t xml:space="preserve">Optional: Selbständige Einsicht über OS-Plus / Ticket mit Screenshot:  </w:t>
      </w:r>
    </w:p>
    <w:p w14:paraId="4AAE2464" w14:textId="77777777" w:rsidR="0085786F" w:rsidRDefault="006777E3">
      <w:pPr>
        <w:spacing w:after="16" w:line="259" w:lineRule="auto"/>
        <w:ind w:left="0" w:firstLine="0"/>
      </w:pPr>
      <w:r>
        <w:t xml:space="preserve"> </w:t>
      </w:r>
    </w:p>
    <w:p w14:paraId="15B6E24D" w14:textId="77777777" w:rsidR="0085786F" w:rsidRDefault="006777E3">
      <w:pPr>
        <w:ind w:left="-5"/>
      </w:pPr>
      <w:r>
        <w:t xml:space="preserve">Alternativ können Sie dem Ticket einen Screenshot der gewünschten Listen beifügen. Die entsprechende Ansicht kann man über OSP mit dem Kürzel „B93“ erhalten (Beispielanlage hier SK Rhein-Haardt)  </w:t>
      </w:r>
    </w:p>
    <w:p w14:paraId="241472E0" w14:textId="77777777" w:rsidR="0085786F" w:rsidRDefault="006777E3">
      <w:pPr>
        <w:spacing w:after="75" w:line="259" w:lineRule="auto"/>
        <w:ind w:left="-1" w:firstLine="0"/>
      </w:pPr>
      <w:r>
        <w:rPr>
          <w:noProof/>
        </w:rPr>
        <w:drawing>
          <wp:inline distT="0" distB="0" distL="0" distR="0" wp14:anchorId="2CA2F001" wp14:editId="01DE1755">
            <wp:extent cx="5877560" cy="4121785"/>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12"/>
                    <a:stretch>
                      <a:fillRect/>
                    </a:stretch>
                  </pic:blipFill>
                  <pic:spPr>
                    <a:xfrm>
                      <a:off x="0" y="0"/>
                      <a:ext cx="5877560" cy="4121785"/>
                    </a:xfrm>
                    <a:prstGeom prst="rect">
                      <a:avLst/>
                    </a:prstGeom>
                  </pic:spPr>
                </pic:pic>
              </a:graphicData>
            </a:graphic>
          </wp:inline>
        </w:drawing>
      </w:r>
    </w:p>
    <w:p w14:paraId="3F87B91E" w14:textId="77777777" w:rsidR="0085786F" w:rsidRDefault="006777E3">
      <w:pPr>
        <w:spacing w:after="14" w:line="259" w:lineRule="auto"/>
        <w:ind w:left="0" w:right="106" w:firstLine="0"/>
        <w:jc w:val="center"/>
      </w:pPr>
      <w:r>
        <w:t xml:space="preserve"> </w:t>
      </w:r>
    </w:p>
    <w:p w14:paraId="54D58126" w14:textId="77777777" w:rsidR="0085786F" w:rsidRDefault="006777E3">
      <w:pPr>
        <w:ind w:left="-5"/>
      </w:pPr>
      <w:r>
        <w:t xml:space="preserve">Auswahlfenster der Listen / Beispiel-Screenshot: </w:t>
      </w:r>
    </w:p>
    <w:p w14:paraId="1DC87310" w14:textId="77777777" w:rsidR="0085786F" w:rsidRDefault="006777E3">
      <w:pPr>
        <w:spacing w:after="99" w:line="259" w:lineRule="auto"/>
        <w:ind w:left="-1" w:right="-3" w:firstLine="0"/>
      </w:pPr>
      <w:r>
        <w:rPr>
          <w:noProof/>
        </w:rPr>
        <w:drawing>
          <wp:inline distT="0" distB="0" distL="0" distR="0" wp14:anchorId="4031B780" wp14:editId="4E597601">
            <wp:extent cx="5895976" cy="2085975"/>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13"/>
                    <a:stretch>
                      <a:fillRect/>
                    </a:stretch>
                  </pic:blipFill>
                  <pic:spPr>
                    <a:xfrm>
                      <a:off x="0" y="0"/>
                      <a:ext cx="5895976" cy="2085975"/>
                    </a:xfrm>
                    <a:prstGeom prst="rect">
                      <a:avLst/>
                    </a:prstGeom>
                  </pic:spPr>
                </pic:pic>
              </a:graphicData>
            </a:graphic>
          </wp:inline>
        </w:drawing>
      </w:r>
    </w:p>
    <w:p w14:paraId="2DF2E1A3" w14:textId="77777777" w:rsidR="0085786F" w:rsidRDefault="006777E3">
      <w:pPr>
        <w:spacing w:after="16" w:line="259" w:lineRule="auto"/>
        <w:ind w:left="0" w:firstLine="0"/>
      </w:pPr>
      <w:r>
        <w:t xml:space="preserve"> </w:t>
      </w:r>
    </w:p>
    <w:p w14:paraId="59C7063A" w14:textId="77777777" w:rsidR="0085786F" w:rsidRDefault="006777E3" w:rsidP="00092041">
      <w:pPr>
        <w:ind w:left="-5"/>
      </w:pPr>
      <w:r>
        <w:lastRenderedPageBreak/>
        <w:t>Bitte beachten: Die M714-Listen sind i.d.R. zu umfangreich, um sie über OS-Plus selbständig abzurufen. Außerdem erhalten Sie über OS-Plus lediglich Drucklisten, die nicht der Datena</w:t>
      </w:r>
      <w:r w:rsidR="00A808BD">
        <w:t>n</w:t>
      </w:r>
      <w:r>
        <w:t xml:space="preserve">forderung und dem automatisierten Datenimport entsprechen. </w:t>
      </w:r>
    </w:p>
    <w:p w14:paraId="4346BB02" w14:textId="77777777" w:rsidR="00952798" w:rsidRDefault="00952798" w:rsidP="00092041">
      <w:pPr>
        <w:ind w:left="-5"/>
      </w:pPr>
    </w:p>
    <w:p w14:paraId="0B8110B3" w14:textId="77777777" w:rsidR="0085786F" w:rsidRDefault="006777E3">
      <w:pPr>
        <w:pStyle w:val="berschrift2"/>
        <w:ind w:left="561" w:hanging="576"/>
      </w:pPr>
      <w:bookmarkStart w:id="3" w:name="_Toc38884969"/>
      <w:r>
        <w:t>Beschaffung der OBR-Konten aus OS-Plus</w:t>
      </w:r>
      <w:bookmarkEnd w:id="3"/>
      <w:r>
        <w:t xml:space="preserve"> </w:t>
      </w:r>
    </w:p>
    <w:p w14:paraId="716A55C0" w14:textId="77777777" w:rsidR="0085786F" w:rsidRDefault="006777E3">
      <w:pPr>
        <w:spacing w:after="199" w:line="276" w:lineRule="auto"/>
        <w:ind w:left="-5" w:right="399"/>
        <w:jc w:val="both"/>
      </w:pPr>
      <w:r>
        <w:t xml:space="preserve">Der Abruf der Bilanzdaten erfolgt direkt aus der Kontenansicht in OS-Plus. Geben Sie dazu im Schnellstartfenster das Schnellstartkürzel „OBR“ ein. Wählen Sie dann den </w:t>
      </w:r>
      <w:r w:rsidR="00952798">
        <w:t>.</w:t>
      </w:r>
      <w:r>
        <w:t xml:space="preserve">csv-Export und speichern die Datei als OBR_Konten_20xx.csv“ – „xx“ stellt das Bilanzjahr dar. </w:t>
      </w:r>
    </w:p>
    <w:p w14:paraId="1768A5D5" w14:textId="77777777" w:rsidR="0085786F" w:rsidRDefault="006777E3">
      <w:pPr>
        <w:spacing w:after="0" w:line="259" w:lineRule="auto"/>
        <w:ind w:left="0" w:firstLine="0"/>
      </w:pPr>
      <w:r>
        <w:t xml:space="preserve"> </w:t>
      </w:r>
    </w:p>
    <w:p w14:paraId="24AE9241" w14:textId="77777777" w:rsidR="0085786F" w:rsidRDefault="006777E3">
      <w:pPr>
        <w:spacing w:after="40" w:line="259" w:lineRule="auto"/>
        <w:ind w:left="-1" w:right="-101" w:firstLine="0"/>
      </w:pPr>
      <w:r>
        <w:rPr>
          <w:noProof/>
        </w:rPr>
        <w:drawing>
          <wp:inline distT="0" distB="0" distL="0" distR="0" wp14:anchorId="5910E04D" wp14:editId="7779BEF0">
            <wp:extent cx="5958205" cy="3806190"/>
            <wp:effectExtent l="0" t="0" r="0" b="0"/>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14"/>
                    <a:stretch>
                      <a:fillRect/>
                    </a:stretch>
                  </pic:blipFill>
                  <pic:spPr>
                    <a:xfrm>
                      <a:off x="0" y="0"/>
                      <a:ext cx="5958205" cy="3806190"/>
                    </a:xfrm>
                    <a:prstGeom prst="rect">
                      <a:avLst/>
                    </a:prstGeom>
                  </pic:spPr>
                </pic:pic>
              </a:graphicData>
            </a:graphic>
          </wp:inline>
        </w:drawing>
      </w:r>
    </w:p>
    <w:p w14:paraId="582D9217" w14:textId="77777777" w:rsidR="0085786F" w:rsidRDefault="006777E3">
      <w:pPr>
        <w:spacing w:after="14" w:line="259" w:lineRule="auto"/>
        <w:ind w:left="115" w:firstLine="0"/>
      </w:pPr>
      <w:r>
        <w:t xml:space="preserve"> </w:t>
      </w:r>
    </w:p>
    <w:p w14:paraId="674A6B52" w14:textId="77777777" w:rsidR="0085786F" w:rsidRDefault="006777E3">
      <w:pPr>
        <w:ind w:left="-5"/>
      </w:pPr>
      <w:r>
        <w:t xml:space="preserve">In einigen Fällen ist zuvor die Auswahl zwischen Handelsbilanz und Steuerbilanz erforderlich. Bitte wählen Sie in diesem Fall den Fachbereich Handel. </w:t>
      </w:r>
    </w:p>
    <w:p w14:paraId="2D04295E" w14:textId="77777777" w:rsidR="0085786F" w:rsidRDefault="006777E3">
      <w:pPr>
        <w:spacing w:after="218" w:line="259" w:lineRule="auto"/>
        <w:ind w:left="0" w:firstLine="0"/>
      </w:pPr>
      <w:r>
        <w:t xml:space="preserve"> </w:t>
      </w:r>
    </w:p>
    <w:p w14:paraId="13B3C94D" w14:textId="77777777" w:rsidR="0085786F" w:rsidRDefault="006777E3">
      <w:pPr>
        <w:pStyle w:val="berschrift2"/>
        <w:ind w:left="561" w:hanging="576"/>
      </w:pPr>
      <w:bookmarkStart w:id="4" w:name="_Toc38884970"/>
      <w:r>
        <w:t>Konfigurationsdaten</w:t>
      </w:r>
      <w:bookmarkEnd w:id="4"/>
      <w:r>
        <w:t xml:space="preserve"> </w:t>
      </w:r>
    </w:p>
    <w:p w14:paraId="733E53C1" w14:textId="77777777" w:rsidR="0085786F" w:rsidRDefault="006777E3">
      <w:pPr>
        <w:spacing w:after="207"/>
        <w:ind w:left="-5"/>
      </w:pPr>
      <w:r>
        <w:t xml:space="preserve">Die </w:t>
      </w:r>
      <w:r w:rsidR="00952798">
        <w:t xml:space="preserve">IDEA App „SK Finanzen und Rechnungswesen“ </w:t>
      </w:r>
      <w:r>
        <w:t>greift neben den beschriebenen Bewegungsdaten zusätzlich auf Stammdaten zurück, die grundsätzlich für alle Sparkassen im FI-Umfeld gleich sind. Die benötigten Stammdaten werden daher mit der App mitgeliefert, ihr Import erfolgt über eine vorkonfigurierte</w:t>
      </w:r>
      <w:r w:rsidR="00A808BD">
        <w:t xml:space="preserve"> Auswahl in der Importroutine.</w:t>
      </w:r>
    </w:p>
    <w:p w14:paraId="39200993" w14:textId="77777777" w:rsidR="0085786F" w:rsidRDefault="006777E3">
      <w:pPr>
        <w:spacing w:after="253"/>
        <w:ind w:left="-5"/>
      </w:pPr>
      <w:r>
        <w:t>Die aktuellen Konfigurationsdateien bestehen aus Primanotenplan, Positionsschlüssel und HK-Konten einerseits sowie den Beschreibungsdateien zum Einlesen aller Daten andererseits. Die Konfigurationsdateien und die Beschreibungsdateien werden mit der App ausgeliefert, werden in einem Standard</w:t>
      </w:r>
      <w:r w:rsidR="00691663">
        <w:t>-</w:t>
      </w:r>
      <w:r>
        <w:t xml:space="preserve">Verzeichnis der App abgelegt und von dort von der Import-Routine automatisch eingelesen (bei vom Standard abweichenden Konfigurationen können diese Dateien beim Import der Daten angepasst werden). </w:t>
      </w:r>
    </w:p>
    <w:p w14:paraId="1D1C2CFD" w14:textId="77777777" w:rsidR="00092041" w:rsidRDefault="00092041" w:rsidP="00092041">
      <w:pPr>
        <w:pStyle w:val="Listenabsatz"/>
        <w:numPr>
          <w:ilvl w:val="0"/>
          <w:numId w:val="6"/>
        </w:numPr>
      </w:pPr>
      <w:r>
        <w:lastRenderedPageBreak/>
        <w:t xml:space="preserve">Konfigurationsdateien: </w:t>
      </w:r>
    </w:p>
    <w:p w14:paraId="5CF69E8E" w14:textId="77777777" w:rsidR="0085786F" w:rsidRDefault="006777E3" w:rsidP="009C3DD0">
      <w:pPr>
        <w:numPr>
          <w:ilvl w:val="1"/>
          <w:numId w:val="2"/>
        </w:numPr>
        <w:ind w:firstLine="54"/>
      </w:pPr>
      <w:r>
        <w:t xml:space="preserve">Primanotenplan </w:t>
      </w:r>
    </w:p>
    <w:p w14:paraId="7C2D93B6" w14:textId="77777777" w:rsidR="0085786F" w:rsidRDefault="006777E3">
      <w:pPr>
        <w:ind w:left="1428"/>
      </w:pPr>
      <w:r>
        <w:t xml:space="preserve">Der Primanotenplan enthält eine Liste und Eigenschaften aller Konten. Der Primanotenplan entstammt dem Handbuch Zahlungsverkehr und ist als Excel-Objekt zum PDF verfügbar, unter 5 Zahlungsverkehr intern / 5.6 Umsatzweiterverarbeitung / </w:t>
      </w:r>
    </w:p>
    <w:p w14:paraId="7B889D0F" w14:textId="77777777" w:rsidR="00691663" w:rsidRDefault="006777E3">
      <w:pPr>
        <w:spacing w:after="37"/>
        <w:ind w:left="1080" w:right="1487" w:firstLine="338"/>
      </w:pPr>
      <w:r>
        <w:t xml:space="preserve">5.6.1 Verarbeitung in der Finanz Informatik / 5.6.1.1 Primanotenplan. </w:t>
      </w:r>
    </w:p>
    <w:p w14:paraId="42FE30AD" w14:textId="77777777" w:rsidR="0085786F" w:rsidRDefault="006777E3" w:rsidP="009C3DD0">
      <w:pPr>
        <w:spacing w:after="37"/>
        <w:ind w:left="1080" w:right="1487" w:firstLine="54"/>
      </w:pPr>
      <w:r>
        <w:rPr>
          <w:rFonts w:ascii="Courier New" w:eastAsia="Courier New" w:hAnsi="Courier New" w:cs="Courier New"/>
        </w:rPr>
        <w:t>o</w:t>
      </w:r>
      <w:r>
        <w:rPr>
          <w:rFonts w:ascii="Arial" w:eastAsia="Arial" w:hAnsi="Arial" w:cs="Arial"/>
        </w:rPr>
        <w:t xml:space="preserve"> </w:t>
      </w:r>
      <w:r w:rsidR="00691663">
        <w:rPr>
          <w:rFonts w:ascii="Arial" w:eastAsia="Arial" w:hAnsi="Arial" w:cs="Arial"/>
        </w:rPr>
        <w:tab/>
      </w:r>
      <w:r>
        <w:t xml:space="preserve">Positionsschlüssel </w:t>
      </w:r>
    </w:p>
    <w:p w14:paraId="2C9E29CD" w14:textId="77777777" w:rsidR="0085786F" w:rsidRDefault="006777E3">
      <w:pPr>
        <w:spacing w:after="43"/>
        <w:ind w:left="1450"/>
      </w:pPr>
      <w:r>
        <w:t xml:space="preserve">Der Positionsschlüssel enthält die Struktur von Bilanz und GuV. Der Statistikschlüssel der Sachkonten kann via Ticket bei der Finanzinformatik angefordert werden (Profiman 0816). Die Liste 0816 entspricht dem OS Plus Lisa Listenarchiv (K402). </w:t>
      </w:r>
    </w:p>
    <w:p w14:paraId="4AB665DA" w14:textId="77777777" w:rsidR="0085786F" w:rsidRDefault="006777E3" w:rsidP="009C3DD0">
      <w:pPr>
        <w:numPr>
          <w:ilvl w:val="1"/>
          <w:numId w:val="2"/>
        </w:numPr>
        <w:ind w:firstLine="54"/>
      </w:pPr>
      <w:r>
        <w:t xml:space="preserve">Hauptbuchkonten / HK-Gesamt </w:t>
      </w:r>
    </w:p>
    <w:p w14:paraId="526E47DE" w14:textId="77777777" w:rsidR="0085786F" w:rsidRDefault="006777E3">
      <w:pPr>
        <w:spacing w:after="51"/>
        <w:ind w:left="1450"/>
      </w:pPr>
      <w:r>
        <w:t xml:space="preserve">Die Liste Hauptbuchkonten kann via Ticket bei der Finanzinformatik angefordert werden (Profiman 0073). Die Liste 0073 entspricht dem OS Plus Lisa Listenarchiv (Nr. L290). </w:t>
      </w:r>
    </w:p>
    <w:p w14:paraId="6BC7EA29" w14:textId="77777777" w:rsidR="0085786F" w:rsidRDefault="006777E3">
      <w:pPr>
        <w:numPr>
          <w:ilvl w:val="0"/>
          <w:numId w:val="2"/>
        </w:numPr>
        <w:spacing w:after="0" w:line="259" w:lineRule="auto"/>
        <w:ind w:hanging="360"/>
        <w:jc w:val="center"/>
      </w:pPr>
      <w:r>
        <w:t xml:space="preserve">Beschreibungsdateien zur Beschreibung der Datenstruktur für den Import der vorgenannten </w:t>
      </w:r>
    </w:p>
    <w:p w14:paraId="6F6F10EA" w14:textId="77777777" w:rsidR="0085786F" w:rsidRDefault="006777E3">
      <w:pPr>
        <w:spacing w:after="58"/>
        <w:ind w:left="730"/>
      </w:pPr>
      <w:r>
        <w:t xml:space="preserve">Konfigurationsdateien Primanotenplan, Positionsschlüssel und HK-Konten  </w:t>
      </w:r>
    </w:p>
    <w:p w14:paraId="12E8E21D" w14:textId="77777777" w:rsidR="0085786F" w:rsidRDefault="006777E3">
      <w:pPr>
        <w:numPr>
          <w:ilvl w:val="0"/>
          <w:numId w:val="2"/>
        </w:numPr>
        <w:spacing w:after="0" w:line="259" w:lineRule="auto"/>
        <w:ind w:hanging="360"/>
        <w:jc w:val="center"/>
      </w:pPr>
      <w:r>
        <w:t xml:space="preserve">Beschreibungsdateien zur Beschreibung der Datenstruktur für den Import der monatlichen </w:t>
      </w:r>
    </w:p>
    <w:p w14:paraId="0B3724D1" w14:textId="77777777" w:rsidR="009C3DD0" w:rsidRDefault="006777E3">
      <w:pPr>
        <w:spacing w:after="43"/>
        <w:ind w:left="1080" w:right="2154" w:hanging="360"/>
      </w:pPr>
      <w:r>
        <w:t xml:space="preserve">Umsatzdaten sowie der OBR-Konten nach IDEA </w:t>
      </w:r>
    </w:p>
    <w:p w14:paraId="5D8C14D4" w14:textId="77777777" w:rsidR="0085786F" w:rsidRDefault="006777E3" w:rsidP="009C3DD0">
      <w:pPr>
        <w:spacing w:after="43"/>
        <w:ind w:left="1080" w:right="2154" w:firstLine="54"/>
      </w:pPr>
      <w:r>
        <w:rPr>
          <w:rFonts w:ascii="Courier New" w:eastAsia="Courier New" w:hAnsi="Courier New" w:cs="Courier New"/>
        </w:rPr>
        <w:t>o</w:t>
      </w:r>
      <w:r>
        <w:rPr>
          <w:rFonts w:ascii="Arial" w:eastAsia="Arial" w:hAnsi="Arial" w:cs="Arial"/>
        </w:rPr>
        <w:t xml:space="preserve"> </w:t>
      </w:r>
      <w:r w:rsidR="009C3DD0">
        <w:rPr>
          <w:rFonts w:ascii="Arial" w:eastAsia="Arial" w:hAnsi="Arial" w:cs="Arial"/>
        </w:rPr>
        <w:tab/>
      </w:r>
      <w:r>
        <w:t xml:space="preserve">Beschreibungsdatei für monatliche Umsätze: „Umsatzliste.RDF“ </w:t>
      </w:r>
    </w:p>
    <w:p w14:paraId="6207FDFA" w14:textId="77777777" w:rsidR="009C3DD0" w:rsidRDefault="006777E3" w:rsidP="009C3DD0">
      <w:pPr>
        <w:numPr>
          <w:ilvl w:val="1"/>
          <w:numId w:val="2"/>
        </w:numPr>
        <w:spacing w:after="0" w:line="240" w:lineRule="auto"/>
        <w:ind w:firstLine="54"/>
      </w:pPr>
      <w:r>
        <w:t xml:space="preserve">Beschreibungsdatei für OBR-Konten: „OBR_Konten_JJJJ“ (jeweils für jedes zu </w:t>
      </w:r>
    </w:p>
    <w:p w14:paraId="67A74E6A" w14:textId="77777777" w:rsidR="0085786F" w:rsidRDefault="006777E3" w:rsidP="009C3DD0">
      <w:pPr>
        <w:spacing w:after="0" w:line="240" w:lineRule="auto"/>
        <w:ind w:left="708" w:firstLine="708"/>
      </w:pPr>
      <w:r>
        <w:t xml:space="preserve">prüfende Geschäftsjahr individuell JJJJ=Geschäftsjahr)  </w:t>
      </w:r>
    </w:p>
    <w:p w14:paraId="1878163F" w14:textId="77777777" w:rsidR="0085786F" w:rsidRDefault="006777E3">
      <w:pPr>
        <w:spacing w:after="218" w:line="259" w:lineRule="auto"/>
        <w:ind w:left="0" w:firstLine="0"/>
      </w:pPr>
      <w:r>
        <w:t xml:space="preserve"> </w:t>
      </w:r>
    </w:p>
    <w:p w14:paraId="51FA2B47" w14:textId="77777777" w:rsidR="00606EB8" w:rsidRPr="00C740FD" w:rsidRDefault="006777E3" w:rsidP="00606EB8">
      <w:pPr>
        <w:pStyle w:val="berschrift2"/>
        <w:ind w:left="561" w:hanging="576"/>
        <w:rPr>
          <w:color w:val="00B050"/>
        </w:rPr>
      </w:pPr>
      <w:r w:rsidRPr="00C740FD">
        <w:rPr>
          <w:color w:val="00B050"/>
        </w:rPr>
        <w:t xml:space="preserve"> </w:t>
      </w:r>
      <w:bookmarkStart w:id="5" w:name="_Toc38884971"/>
      <w:r w:rsidR="00691663" w:rsidRPr="00952798">
        <w:rPr>
          <w:color w:val="1F4E79" w:themeColor="accent1" w:themeShade="80"/>
        </w:rPr>
        <w:t>Anforderungen der Umsätze aus Nachbuchungen zum Jahresabschluss</w:t>
      </w:r>
      <w:bookmarkEnd w:id="5"/>
      <w:r w:rsidR="00691663" w:rsidRPr="00952798">
        <w:rPr>
          <w:color w:val="1F4E79" w:themeColor="accent1" w:themeShade="80"/>
        </w:rPr>
        <w:t xml:space="preserve"> </w:t>
      </w:r>
    </w:p>
    <w:p w14:paraId="055B2C12" w14:textId="7D9B1256" w:rsidR="00DA0153" w:rsidRPr="004E0457" w:rsidRDefault="00DA0153">
      <w:pPr>
        <w:spacing w:after="218" w:line="259" w:lineRule="auto"/>
        <w:ind w:left="0" w:firstLine="0"/>
        <w:rPr>
          <w:color w:val="000000" w:themeColor="text1"/>
        </w:rPr>
      </w:pPr>
      <w:r w:rsidRPr="004E0457">
        <w:rPr>
          <w:color w:val="000000" w:themeColor="text1"/>
        </w:rPr>
        <w:t xml:space="preserve">Die Umsatzdaten aus Nachbuchungen (NABU) zum Jahresabschluss werden über die Liste Profiman Nr. 0491 zur Verfügung gestellt. </w:t>
      </w:r>
      <w:r w:rsidR="009C3DD0" w:rsidRPr="004E0457">
        <w:rPr>
          <w:color w:val="000000" w:themeColor="text1"/>
        </w:rPr>
        <w:t xml:space="preserve">Die Liste 0491 entspricht dem OS Plus Lisa Listenarchiv (L278). </w:t>
      </w:r>
      <w:r w:rsidRPr="004E0457">
        <w:rPr>
          <w:color w:val="000000" w:themeColor="text1"/>
        </w:rPr>
        <w:t xml:space="preserve">Hierbei werden die Umsätze nummeriert und fortgeschrieben, so dass grundsätzlich alle NABU in der jeweils aktuellen Liste aufgeführt werden. </w:t>
      </w:r>
    </w:p>
    <w:p w14:paraId="2A08FEAB" w14:textId="1752715B" w:rsidR="00491EDC" w:rsidRPr="004E0457" w:rsidRDefault="00491EDC">
      <w:pPr>
        <w:spacing w:after="218" w:line="259" w:lineRule="auto"/>
        <w:ind w:left="0" w:firstLine="0"/>
        <w:rPr>
          <w:color w:val="000000" w:themeColor="text1"/>
        </w:rPr>
      </w:pPr>
      <w:r w:rsidRPr="004E0457">
        <w:rPr>
          <w:color w:val="000000" w:themeColor="text1"/>
        </w:rPr>
        <w:t>Die Einzel-Beschaffung einer einzelnen bzw. der aktuellen Liste erfolgt analog Kapitel 2.1: Über das Ticketsystem wird die Liste 0491 angefordert, optional mit einer Datumsangabe entsprechend vorheriger Einsicht über Beta93 (s.o.).</w:t>
      </w:r>
      <w:r w:rsidR="005E2316" w:rsidRPr="004E0457">
        <w:rPr>
          <w:color w:val="000000" w:themeColor="text1"/>
        </w:rPr>
        <w:t xml:space="preserve"> Die Listenerstellung zu speziellen Terminen kann nicht automatisiert eingestellt werden, diese wären mit SR+ bei der FI zu beauftragen</w:t>
      </w:r>
      <w:r w:rsidR="005E2316" w:rsidRPr="004E0457">
        <w:rPr>
          <w:color w:val="000000" w:themeColor="text1"/>
          <w:vertAlign w:val="superscript"/>
        </w:rPr>
        <w:footnoteReference w:id="2"/>
      </w:r>
      <w:r w:rsidR="005E2316" w:rsidRPr="004E0457">
        <w:rPr>
          <w:color w:val="000000" w:themeColor="text1"/>
        </w:rPr>
        <w:t>.</w:t>
      </w:r>
    </w:p>
    <w:p w14:paraId="7841E488" w14:textId="042C9B6E" w:rsidR="0085786F" w:rsidRPr="004E0457" w:rsidRDefault="00A808BD" w:rsidP="009C3DD0">
      <w:pPr>
        <w:spacing w:after="218" w:line="259" w:lineRule="auto"/>
        <w:ind w:left="0" w:firstLine="0"/>
        <w:rPr>
          <w:color w:val="000000" w:themeColor="text1"/>
        </w:rPr>
      </w:pPr>
      <w:r w:rsidRPr="004E0457">
        <w:rPr>
          <w:color w:val="000000" w:themeColor="text1"/>
        </w:rPr>
        <w:t>Eine</w:t>
      </w:r>
      <w:r w:rsidR="00C740FD" w:rsidRPr="004E0457">
        <w:rPr>
          <w:color w:val="000000" w:themeColor="text1"/>
        </w:rPr>
        <w:t xml:space="preserve"> automatisierte Übertragung der jeweiligen Dateien</w:t>
      </w:r>
      <w:r w:rsidR="00491EDC" w:rsidRPr="004E0457">
        <w:rPr>
          <w:color w:val="000000" w:themeColor="text1"/>
        </w:rPr>
        <w:t xml:space="preserve"> als .csv</w:t>
      </w:r>
      <w:r w:rsidR="00C740FD" w:rsidRPr="004E0457">
        <w:rPr>
          <w:color w:val="000000" w:themeColor="text1"/>
        </w:rPr>
        <w:t xml:space="preserve"> erfolgt, sofern in der Profiman-Liste die Erstellungsart auf „B“ </w:t>
      </w:r>
      <w:r w:rsidR="006777E3" w:rsidRPr="004E0457">
        <w:rPr>
          <w:color w:val="000000" w:themeColor="text1"/>
        </w:rPr>
        <w:t xml:space="preserve">(Lisa und Drucken) </w:t>
      </w:r>
      <w:r w:rsidR="00C740FD" w:rsidRPr="004E0457">
        <w:rPr>
          <w:color w:val="000000" w:themeColor="text1"/>
        </w:rPr>
        <w:t xml:space="preserve">geändert wurde. Dadurch werden alle erstellten Listen </w:t>
      </w:r>
      <w:r w:rsidR="006777E3" w:rsidRPr="004E0457">
        <w:rPr>
          <w:color w:val="000000" w:themeColor="text1"/>
        </w:rPr>
        <w:t xml:space="preserve">auch </w:t>
      </w:r>
      <w:r w:rsidR="00C740FD" w:rsidRPr="004E0457">
        <w:rPr>
          <w:color w:val="000000" w:themeColor="text1"/>
        </w:rPr>
        <w:t xml:space="preserve">als Datei zur Verfügung gestellt. </w:t>
      </w:r>
      <w:r w:rsidR="00223A06" w:rsidRPr="004E0457">
        <w:rPr>
          <w:color w:val="000000" w:themeColor="text1"/>
        </w:rPr>
        <w:t xml:space="preserve">Jeder Buchungslauf erzeugt eine neue Liste. </w:t>
      </w:r>
    </w:p>
    <w:p w14:paraId="12E92AF9" w14:textId="50D37FB5" w:rsidR="00E67CB6" w:rsidRDefault="00E67CB6">
      <w:pPr>
        <w:spacing w:after="160" w:line="259" w:lineRule="auto"/>
        <w:ind w:left="0" w:firstLine="0"/>
        <w:rPr>
          <w:color w:val="365F91"/>
          <w:sz w:val="32"/>
        </w:rPr>
      </w:pPr>
    </w:p>
    <w:p w14:paraId="162245C9" w14:textId="77777777" w:rsidR="0085786F" w:rsidRDefault="006777E3">
      <w:pPr>
        <w:pStyle w:val="berschrift1"/>
        <w:ind w:left="551" w:hanging="566"/>
      </w:pPr>
      <w:bookmarkStart w:id="6" w:name="_Toc38884972"/>
      <w:r>
        <w:t>Ablage der Daten zur Übergabe an IDEA</w:t>
      </w:r>
      <w:bookmarkEnd w:id="6"/>
      <w:r>
        <w:t xml:space="preserve"> </w:t>
      </w:r>
    </w:p>
    <w:p w14:paraId="3BDBF3C1" w14:textId="77777777" w:rsidR="0085786F" w:rsidRDefault="006777E3">
      <w:pPr>
        <w:ind w:left="-5"/>
      </w:pPr>
      <w:r>
        <w:t xml:space="preserve">Im Ergebnis muss ein Set von </w:t>
      </w:r>
      <w:r w:rsidRPr="004E0457">
        <w:rPr>
          <w:color w:val="000000" w:themeColor="text1"/>
        </w:rPr>
        <w:t xml:space="preserve">aktuell </w:t>
      </w:r>
      <w:r w:rsidR="009C3DD0" w:rsidRPr="004E0457">
        <w:rPr>
          <w:color w:val="000000" w:themeColor="text1"/>
        </w:rPr>
        <w:t>14</w:t>
      </w:r>
      <w:r w:rsidRPr="004E0457">
        <w:rPr>
          <w:color w:val="000000" w:themeColor="text1"/>
        </w:rPr>
        <w:t xml:space="preserve"> .csv</w:t>
      </w:r>
      <w:r>
        <w:t xml:space="preserve">-Dateien mit den Bewegungsdaten vorliegen, die (je nach Betrachtungszeitraum) wie folgt bezeichnet sind: </w:t>
      </w:r>
    </w:p>
    <w:p w14:paraId="002314C0" w14:textId="77777777" w:rsidR="0085786F" w:rsidRDefault="00972F86">
      <w:pPr>
        <w:spacing w:after="50" w:line="259" w:lineRule="auto"/>
        <w:ind w:left="2939" w:firstLine="0"/>
      </w:pPr>
      <w:r>
        <w:rPr>
          <w:noProof/>
        </w:rPr>
        <w:lastRenderedPageBreak/>
        <w:drawing>
          <wp:inline distT="0" distB="0" distL="0" distR="0" wp14:anchorId="149EFCA5" wp14:editId="324EF85F">
            <wp:extent cx="1724025" cy="2924175"/>
            <wp:effectExtent l="19050" t="19050" r="28575" b="285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4025" cy="2924175"/>
                    </a:xfrm>
                    <a:prstGeom prst="rect">
                      <a:avLst/>
                    </a:prstGeom>
                    <a:ln w="12700">
                      <a:solidFill>
                        <a:srgbClr val="00B050"/>
                      </a:solidFill>
                    </a:ln>
                  </pic:spPr>
                </pic:pic>
              </a:graphicData>
            </a:graphic>
          </wp:inline>
        </w:drawing>
      </w:r>
    </w:p>
    <w:p w14:paraId="5CDFB0DC" w14:textId="77777777" w:rsidR="0085786F" w:rsidRDefault="0085786F" w:rsidP="009C3DD0">
      <w:pPr>
        <w:spacing w:after="218" w:line="259" w:lineRule="auto"/>
        <w:ind w:left="57" w:firstLine="0"/>
      </w:pPr>
    </w:p>
    <w:p w14:paraId="0C90E116" w14:textId="77777777" w:rsidR="0085786F" w:rsidRDefault="006777E3">
      <w:pPr>
        <w:ind w:left="-5"/>
      </w:pPr>
      <w:r>
        <w:t xml:space="preserve">Für die Konfigurationsdateien (werden mit der App mitgeliefert) werden folgende Dateien erwartet: </w:t>
      </w:r>
    </w:p>
    <w:p w14:paraId="2D17BFD7" w14:textId="77777777" w:rsidR="0085786F" w:rsidRDefault="006777E3">
      <w:pPr>
        <w:spacing w:after="44" w:line="259" w:lineRule="auto"/>
        <w:ind w:left="-1" w:firstLine="0"/>
      </w:pPr>
      <w:r>
        <w:rPr>
          <w:noProof/>
        </w:rPr>
        <mc:AlternateContent>
          <mc:Choice Requires="wpg">
            <w:drawing>
              <wp:inline distT="0" distB="0" distL="0" distR="0" wp14:anchorId="1A9B115B" wp14:editId="49F5966A">
                <wp:extent cx="5572125" cy="1850313"/>
                <wp:effectExtent l="0" t="0" r="0" b="0"/>
                <wp:docPr id="5069" name="Group 5069"/>
                <wp:cNvGraphicFramePr/>
                <a:graphic xmlns:a="http://schemas.openxmlformats.org/drawingml/2006/main">
                  <a:graphicData uri="http://schemas.microsoft.com/office/word/2010/wordprocessingGroup">
                    <wpg:wgp>
                      <wpg:cNvGrpSpPr/>
                      <wpg:grpSpPr>
                        <a:xfrm>
                          <a:off x="0" y="0"/>
                          <a:ext cx="5572125" cy="1850313"/>
                          <a:chOff x="0" y="0"/>
                          <a:chExt cx="5572125" cy="1850313"/>
                        </a:xfrm>
                      </wpg:grpSpPr>
                      <pic:pic xmlns:pic="http://schemas.openxmlformats.org/drawingml/2006/picture">
                        <pic:nvPicPr>
                          <pic:cNvPr id="764" name="Picture 764"/>
                          <pic:cNvPicPr/>
                        </pic:nvPicPr>
                        <pic:blipFill>
                          <a:blip r:embed="rId16"/>
                          <a:stretch>
                            <a:fillRect/>
                          </a:stretch>
                        </pic:blipFill>
                        <pic:spPr>
                          <a:xfrm>
                            <a:off x="0" y="0"/>
                            <a:ext cx="5572125" cy="794817"/>
                          </a:xfrm>
                          <a:prstGeom prst="rect">
                            <a:avLst/>
                          </a:prstGeom>
                        </pic:spPr>
                      </pic:pic>
                      <pic:pic xmlns:pic="http://schemas.openxmlformats.org/drawingml/2006/picture">
                        <pic:nvPicPr>
                          <pic:cNvPr id="766" name="Picture 766"/>
                          <pic:cNvPicPr/>
                        </pic:nvPicPr>
                        <pic:blipFill>
                          <a:blip r:embed="rId17"/>
                          <a:stretch>
                            <a:fillRect/>
                          </a:stretch>
                        </pic:blipFill>
                        <pic:spPr>
                          <a:xfrm>
                            <a:off x="0" y="818705"/>
                            <a:ext cx="5572125" cy="1031608"/>
                          </a:xfrm>
                          <a:prstGeom prst="rect">
                            <a:avLst/>
                          </a:prstGeom>
                        </pic:spPr>
                      </pic:pic>
                    </wpg:wgp>
                  </a:graphicData>
                </a:graphic>
              </wp:inline>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069" style="width:438.75pt;height:145.694pt;mso-position-horizontal-relative:char;mso-position-vertical-relative:line" coordsize="55721,18503">
                <v:shape id="Picture 764" style="position:absolute;width:55721;height:7948;left:0;top:0;" filled="f">
                  <v:imagedata r:id="rId18"/>
                </v:shape>
                <v:shape id="Picture 766" style="position:absolute;width:55721;height:10316;left:0;top:8187;" filled="f">
                  <v:imagedata r:id="rId19"/>
                </v:shape>
              </v:group>
            </w:pict>
          </mc:Fallback>
        </mc:AlternateContent>
      </w:r>
    </w:p>
    <w:p w14:paraId="03277373" w14:textId="77777777" w:rsidR="0085786F" w:rsidRDefault="006777E3">
      <w:pPr>
        <w:spacing w:after="218" w:line="259" w:lineRule="auto"/>
        <w:ind w:left="0" w:firstLine="0"/>
      </w:pPr>
      <w:r>
        <w:t xml:space="preserve"> </w:t>
      </w:r>
    </w:p>
    <w:p w14:paraId="1B84BC2D" w14:textId="77777777" w:rsidR="0085786F" w:rsidRDefault="006777E3">
      <w:pPr>
        <w:spacing w:after="207"/>
        <w:ind w:left="-5"/>
      </w:pPr>
      <w:r>
        <w:t>Der für einen Zeitpunkt erzeugte Satz mit den .csv-Dateien ist jeweils in einem eigenen Verzeichnis abzulegen. Wir empfehlen, die Verzeichnisse auf dem für die Revisoren zugänglichen File-Server</w:t>
      </w:r>
      <w:r w:rsidR="00972F86">
        <w:t>-</w:t>
      </w:r>
      <w:r>
        <w:t xml:space="preserve">Verzeichnis mit folgender Struktur abzulegen: </w:t>
      </w:r>
    </w:p>
    <w:p w14:paraId="4E33C312" w14:textId="77777777" w:rsidR="0085786F" w:rsidRDefault="006777E3">
      <w:pPr>
        <w:ind w:left="-5"/>
      </w:pPr>
      <w:r>
        <w:t xml:space="preserve">\IDEA_Quelldaten </w:t>
      </w:r>
    </w:p>
    <w:p w14:paraId="32CF6747" w14:textId="77777777" w:rsidR="006777E3" w:rsidRDefault="006777E3">
      <w:pPr>
        <w:ind w:left="-5" w:right="1880"/>
      </w:pPr>
      <w:r>
        <w:t xml:space="preserve"> </w:t>
      </w:r>
      <w:r>
        <w:tab/>
        <w:t xml:space="preserve">\2-04_FinanzenUndRechnungswesen   </w:t>
      </w:r>
      <w:r>
        <w:tab/>
        <w:t xml:space="preserve"> </w:t>
      </w:r>
      <w:r>
        <w:tab/>
      </w:r>
    </w:p>
    <w:p w14:paraId="59B9CB2F" w14:textId="77777777" w:rsidR="0085786F" w:rsidRDefault="006777E3" w:rsidP="006777E3">
      <w:pPr>
        <w:ind w:left="703" w:right="1880" w:firstLine="713"/>
      </w:pPr>
      <w:r>
        <w:t>\2-04_Bewegungsdaten_</w:t>
      </w:r>
      <w:r>
        <w:rPr>
          <w:color w:val="FF0000"/>
        </w:rPr>
        <w:t xml:space="preserve">JJJJ-MM-DD </w:t>
      </w:r>
      <w:r>
        <w:rPr>
          <w:color w:val="FF0000"/>
        </w:rPr>
        <w:tab/>
        <w:t xml:space="preserve">* </w:t>
      </w:r>
    </w:p>
    <w:p w14:paraId="47B4B359" w14:textId="77777777" w:rsidR="0085786F" w:rsidRDefault="006777E3">
      <w:pPr>
        <w:tabs>
          <w:tab w:val="center" w:pos="720"/>
          <w:tab w:val="center" w:pos="1591"/>
        </w:tabs>
        <w:ind w:left="-15" w:firstLine="0"/>
      </w:pPr>
      <w:r>
        <w:rPr>
          <w:color w:val="FF0000"/>
        </w:rPr>
        <w:t xml:space="preserve">  </w:t>
      </w:r>
      <w:r>
        <w:rPr>
          <w:color w:val="FF0000"/>
        </w:rPr>
        <w:tab/>
        <w:t xml:space="preserve"> </w:t>
      </w:r>
      <w:r>
        <w:rPr>
          <w:color w:val="FF0000"/>
        </w:rPr>
        <w:tab/>
      </w:r>
      <w:r>
        <w:t>\ ...</w:t>
      </w:r>
      <w:r>
        <w:rPr>
          <w:color w:val="FF0000"/>
        </w:rPr>
        <w:t xml:space="preserve"> </w:t>
      </w:r>
    </w:p>
    <w:p w14:paraId="7A513F09" w14:textId="77777777" w:rsidR="0085786F" w:rsidRDefault="006777E3">
      <w:pPr>
        <w:spacing w:after="204"/>
        <w:ind w:left="-5" w:right="3995"/>
      </w:pPr>
      <w:r>
        <w:rPr>
          <w:color w:val="FF0000"/>
        </w:rPr>
        <w:t xml:space="preserve"> </w:t>
      </w:r>
      <w:r>
        <w:rPr>
          <w:color w:val="FF0000"/>
        </w:rPr>
        <w:tab/>
        <w:t xml:space="preserve"> </w:t>
      </w:r>
      <w:r>
        <w:rPr>
          <w:color w:val="FF0000"/>
        </w:rPr>
        <w:tab/>
      </w:r>
      <w:r>
        <w:t>\2-04_Stammdaten_</w:t>
      </w:r>
      <w:r>
        <w:rPr>
          <w:color w:val="FF0000"/>
        </w:rPr>
        <w:t xml:space="preserve">JJJJ-MM-DD </w:t>
      </w:r>
      <w:r>
        <w:rPr>
          <w:color w:val="FF0000"/>
        </w:rPr>
        <w:tab/>
        <w:t xml:space="preserve">*   </w:t>
      </w:r>
      <w:r>
        <w:rPr>
          <w:color w:val="FF0000"/>
        </w:rPr>
        <w:tab/>
        <w:t xml:space="preserve"> </w:t>
      </w:r>
      <w:r>
        <w:rPr>
          <w:color w:val="FF0000"/>
        </w:rPr>
        <w:tab/>
      </w:r>
      <w:r>
        <w:rPr>
          <w:color w:val="FF0000"/>
        </w:rPr>
        <w:tab/>
      </w:r>
      <w:r>
        <w:t xml:space="preserve">\ ... </w:t>
      </w:r>
    </w:p>
    <w:p w14:paraId="19EC3714" w14:textId="77777777" w:rsidR="0085786F" w:rsidRDefault="006777E3">
      <w:pPr>
        <w:spacing w:after="218" w:line="259" w:lineRule="auto"/>
        <w:ind w:left="0" w:firstLine="0"/>
      </w:pPr>
      <w:r>
        <w:rPr>
          <w:color w:val="FF0000"/>
        </w:rPr>
        <w:t xml:space="preserve">*[Verzeichnis mit Stichtagsdatum anlegen] </w:t>
      </w:r>
    </w:p>
    <w:p w14:paraId="1609C905" w14:textId="77777777" w:rsidR="0085786F" w:rsidRDefault="006777E3">
      <w:pPr>
        <w:spacing w:after="0" w:line="259" w:lineRule="auto"/>
        <w:ind w:left="0" w:firstLine="0"/>
      </w:pPr>
      <w:r>
        <w:t xml:space="preserve"> </w:t>
      </w:r>
    </w:p>
    <w:sectPr w:rsidR="0085786F">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1906" w:h="16841"/>
      <w:pgMar w:top="984" w:right="1326" w:bottom="507" w:left="129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4ECC6" w14:textId="77777777" w:rsidR="001100AD" w:rsidRDefault="001100AD">
      <w:pPr>
        <w:spacing w:after="0" w:line="240" w:lineRule="auto"/>
      </w:pPr>
      <w:r>
        <w:separator/>
      </w:r>
    </w:p>
  </w:endnote>
  <w:endnote w:type="continuationSeparator" w:id="0">
    <w:p w14:paraId="0086472E" w14:textId="77777777" w:rsidR="001100AD" w:rsidRDefault="00110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88A14" w14:textId="77777777" w:rsidR="0085786F" w:rsidRDefault="006777E3">
    <w:pPr>
      <w:tabs>
        <w:tab w:val="center" w:pos="9023"/>
      </w:tabs>
      <w:spacing w:after="0" w:line="259" w:lineRule="auto"/>
      <w:ind w:left="0" w:firstLine="0"/>
    </w:pPr>
    <w:r>
      <w:rPr>
        <w:noProof/>
      </w:rPr>
      <mc:AlternateContent>
        <mc:Choice Requires="wpg">
          <w:drawing>
            <wp:anchor distT="0" distB="0" distL="114300" distR="114300" simplePos="0" relativeHeight="251660288" behindDoc="0" locked="0" layoutInCell="1" allowOverlap="1" wp14:anchorId="4AF6010B" wp14:editId="5A92D68A">
              <wp:simplePos x="0" y="0"/>
              <wp:positionH relativeFrom="page">
                <wp:posOffset>806501</wp:posOffset>
              </wp:positionH>
              <wp:positionV relativeFrom="page">
                <wp:posOffset>10160507</wp:posOffset>
              </wp:positionV>
              <wp:extent cx="5935345" cy="6097"/>
              <wp:effectExtent l="0" t="0" r="0" b="0"/>
              <wp:wrapSquare wrapText="bothSides"/>
              <wp:docPr id="5926" name="Group 5926"/>
              <wp:cNvGraphicFramePr/>
              <a:graphic xmlns:a="http://schemas.openxmlformats.org/drawingml/2006/main">
                <a:graphicData uri="http://schemas.microsoft.com/office/word/2010/wordprocessingGroup">
                  <wpg:wgp>
                    <wpg:cNvGrpSpPr/>
                    <wpg:grpSpPr>
                      <a:xfrm>
                        <a:off x="0" y="0"/>
                        <a:ext cx="5935345" cy="6097"/>
                        <a:chOff x="0" y="0"/>
                        <a:chExt cx="5935345" cy="6097"/>
                      </a:xfrm>
                    </wpg:grpSpPr>
                    <wps:wsp>
                      <wps:cNvPr id="6227" name="Shape 6227"/>
                      <wps:cNvSpPr/>
                      <wps:spPr>
                        <a:xfrm>
                          <a:off x="0" y="0"/>
                          <a:ext cx="5935345" cy="9144"/>
                        </a:xfrm>
                        <a:custGeom>
                          <a:avLst/>
                          <a:gdLst/>
                          <a:ahLst/>
                          <a:cxnLst/>
                          <a:rect l="0" t="0" r="0" b="0"/>
                          <a:pathLst>
                            <a:path w="5935345" h="9144">
                              <a:moveTo>
                                <a:pt x="0" y="0"/>
                              </a:moveTo>
                              <a:lnTo>
                                <a:pt x="5935345" y="0"/>
                              </a:lnTo>
                              <a:lnTo>
                                <a:pt x="59353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926" style="width:467.35pt;height:0.480042pt;position:absolute;mso-position-horizontal-relative:page;mso-position-horizontal:absolute;margin-left:63.504pt;mso-position-vertical-relative:page;margin-top:800.04pt;" coordsize="59353,60">
              <v:shape id="Shape 6228" style="position:absolute;width:59353;height:91;left:0;top:0;" coordsize="5935345,9144" path="m0,0l5935345,0l5935345,9144l0,9144l0,0">
                <v:stroke weight="0pt" endcap="flat" joinstyle="miter" miterlimit="10" on="false" color="#000000" opacity="0"/>
                <v:fill on="true" color="#000000"/>
              </v:shape>
              <w10:wrap type="square"/>
            </v:group>
          </w:pict>
        </mc:Fallback>
      </mc:AlternateContent>
    </w:r>
    <w:r>
      <w:rPr>
        <w:sz w:val="20"/>
      </w:rPr>
      <w:t xml:space="preserve">IDEA-AppFinanzenRechenungswesen_Datenbeschaffung_v03.2_181206 </w:t>
    </w:r>
    <w:r>
      <w:rPr>
        <w:sz w:val="20"/>
      </w:rPr>
      <w:tab/>
    </w:r>
    <w:r>
      <w:fldChar w:fldCharType="begin"/>
    </w:r>
    <w:r>
      <w:instrText xml:space="preserve"> PAGE   \* MERGEFORMAT </w:instrText>
    </w:r>
    <w:r>
      <w:fldChar w:fldCharType="separate"/>
    </w:r>
    <w:r>
      <w:rPr>
        <w:sz w:val="20"/>
      </w:rPr>
      <w:t>2</w:t>
    </w:r>
    <w:r>
      <w:rPr>
        <w:sz w:val="20"/>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2074F" w14:textId="0B5DE594" w:rsidR="0085786F" w:rsidRDefault="006777E3">
    <w:pPr>
      <w:tabs>
        <w:tab w:val="center" w:pos="9023"/>
      </w:tabs>
      <w:spacing w:after="0" w:line="259" w:lineRule="auto"/>
      <w:ind w:left="0" w:firstLine="0"/>
    </w:pPr>
    <w:r>
      <w:rPr>
        <w:noProof/>
      </w:rPr>
      <mc:AlternateContent>
        <mc:Choice Requires="wpg">
          <w:drawing>
            <wp:anchor distT="0" distB="0" distL="114300" distR="114300" simplePos="0" relativeHeight="251661312" behindDoc="0" locked="0" layoutInCell="1" allowOverlap="1" wp14:anchorId="4E3D5A47" wp14:editId="22BD3015">
              <wp:simplePos x="0" y="0"/>
              <wp:positionH relativeFrom="page">
                <wp:posOffset>806501</wp:posOffset>
              </wp:positionH>
              <wp:positionV relativeFrom="page">
                <wp:posOffset>10160507</wp:posOffset>
              </wp:positionV>
              <wp:extent cx="5935345" cy="6097"/>
              <wp:effectExtent l="0" t="0" r="0" b="0"/>
              <wp:wrapSquare wrapText="bothSides"/>
              <wp:docPr id="5892" name="Group 5892"/>
              <wp:cNvGraphicFramePr/>
              <a:graphic xmlns:a="http://schemas.openxmlformats.org/drawingml/2006/main">
                <a:graphicData uri="http://schemas.microsoft.com/office/word/2010/wordprocessingGroup">
                  <wpg:wgp>
                    <wpg:cNvGrpSpPr/>
                    <wpg:grpSpPr>
                      <a:xfrm>
                        <a:off x="0" y="0"/>
                        <a:ext cx="5935345" cy="6097"/>
                        <a:chOff x="0" y="0"/>
                        <a:chExt cx="5935345" cy="6097"/>
                      </a:xfrm>
                    </wpg:grpSpPr>
                    <wps:wsp>
                      <wps:cNvPr id="6225" name="Shape 6225"/>
                      <wps:cNvSpPr/>
                      <wps:spPr>
                        <a:xfrm>
                          <a:off x="0" y="0"/>
                          <a:ext cx="5935345" cy="9144"/>
                        </a:xfrm>
                        <a:custGeom>
                          <a:avLst/>
                          <a:gdLst/>
                          <a:ahLst/>
                          <a:cxnLst/>
                          <a:rect l="0" t="0" r="0" b="0"/>
                          <a:pathLst>
                            <a:path w="5935345" h="9144">
                              <a:moveTo>
                                <a:pt x="0" y="0"/>
                              </a:moveTo>
                              <a:lnTo>
                                <a:pt x="5935345" y="0"/>
                              </a:lnTo>
                              <a:lnTo>
                                <a:pt x="59353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892" style="width:467.35pt;height:0.480042pt;position:absolute;mso-position-horizontal-relative:page;mso-position-horizontal:absolute;margin-left:63.504pt;mso-position-vertical-relative:page;margin-top:800.04pt;" coordsize="59353,60">
              <v:shape id="Shape 6226" style="position:absolute;width:59353;height:91;left:0;top:0;" coordsize="5935345,9144" path="m0,0l5935345,0l5935345,9144l0,9144l0,0">
                <v:stroke weight="0pt" endcap="flat" joinstyle="miter" miterlimit="10" on="false" color="#000000" opacity="0"/>
                <v:fill on="true" color="#000000"/>
              </v:shape>
              <w10:wrap type="square"/>
            </v:group>
          </w:pict>
        </mc:Fallback>
      </mc:AlternateContent>
    </w:r>
    <w:r>
      <w:rPr>
        <w:sz w:val="20"/>
      </w:rPr>
      <w:t>IDEA-App</w:t>
    </w:r>
    <w:r w:rsidR="0013041C">
      <w:rPr>
        <w:sz w:val="20"/>
      </w:rPr>
      <w:t xml:space="preserve"> </w:t>
    </w:r>
    <w:r>
      <w:rPr>
        <w:sz w:val="20"/>
      </w:rPr>
      <w:t>Finanzen</w:t>
    </w:r>
    <w:r w:rsidR="0013041C">
      <w:rPr>
        <w:sz w:val="20"/>
      </w:rPr>
      <w:t xml:space="preserve"> und </w:t>
    </w:r>
    <w:r>
      <w:rPr>
        <w:sz w:val="20"/>
      </w:rPr>
      <w:t>Rechnungswesen_Datenbeschaffung_</w:t>
    </w:r>
    <w:r w:rsidR="001439B9">
      <w:rPr>
        <w:sz w:val="20"/>
      </w:rPr>
      <w:t xml:space="preserve">Version </w:t>
    </w:r>
    <w:bookmarkStart w:id="7" w:name="_GoBack"/>
    <w:bookmarkEnd w:id="7"/>
    <w:r w:rsidR="004E0457" w:rsidRPr="004E0457">
      <w:rPr>
        <w:color w:val="000000" w:themeColor="text1"/>
        <w:sz w:val="20"/>
      </w:rPr>
      <w:t>0.4</w:t>
    </w:r>
    <w:r w:rsidRPr="004E0457">
      <w:rPr>
        <w:color w:val="000000" w:themeColor="text1"/>
        <w:sz w:val="20"/>
      </w:rPr>
      <w:t>_20200</w:t>
    </w:r>
    <w:r w:rsidR="004E0457" w:rsidRPr="004E0457">
      <w:rPr>
        <w:color w:val="000000" w:themeColor="text1"/>
        <w:sz w:val="20"/>
      </w:rPr>
      <w:t>624</w:t>
    </w:r>
    <w:r w:rsidRPr="004E0457">
      <w:rPr>
        <w:color w:val="000000" w:themeColor="text1"/>
        <w:sz w:val="20"/>
      </w:rPr>
      <w:t xml:space="preserve"> </w:t>
    </w:r>
    <w:r>
      <w:rPr>
        <w:sz w:val="20"/>
      </w:rPr>
      <w:tab/>
    </w:r>
    <w:r>
      <w:fldChar w:fldCharType="begin"/>
    </w:r>
    <w:r>
      <w:instrText xml:space="preserve"> PAGE   \* MERGEFORMAT </w:instrText>
    </w:r>
    <w:r>
      <w:fldChar w:fldCharType="separate"/>
    </w:r>
    <w:r w:rsidR="001439B9" w:rsidRPr="001439B9">
      <w:rPr>
        <w:noProof/>
        <w:sz w:val="20"/>
      </w:rPr>
      <w:t>4</w:t>
    </w:r>
    <w:r>
      <w:rPr>
        <w:sz w:val="20"/>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1B542" w14:textId="77777777" w:rsidR="0085786F" w:rsidRDefault="0085786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4E584" w14:textId="77777777" w:rsidR="001100AD" w:rsidRDefault="001100AD">
      <w:pPr>
        <w:spacing w:after="0" w:line="263" w:lineRule="auto"/>
        <w:ind w:left="0" w:firstLine="0"/>
      </w:pPr>
      <w:r>
        <w:separator/>
      </w:r>
    </w:p>
  </w:footnote>
  <w:footnote w:type="continuationSeparator" w:id="0">
    <w:p w14:paraId="79F4E102" w14:textId="77777777" w:rsidR="001100AD" w:rsidRDefault="001100AD">
      <w:pPr>
        <w:spacing w:after="0" w:line="263" w:lineRule="auto"/>
        <w:ind w:left="0" w:firstLine="0"/>
      </w:pPr>
      <w:r>
        <w:continuationSeparator/>
      </w:r>
    </w:p>
  </w:footnote>
  <w:footnote w:id="1">
    <w:p w14:paraId="120E086B" w14:textId="77777777" w:rsidR="0085786F" w:rsidRDefault="006777E3">
      <w:pPr>
        <w:pStyle w:val="footnotedescription"/>
      </w:pPr>
      <w:r>
        <w:rPr>
          <w:rStyle w:val="footnotemark"/>
        </w:rPr>
        <w:footnoteRef/>
      </w:r>
      <w:r>
        <w:t xml:space="preserve"> Die Datenanforderungen sind hausindividuell geregelt. Wenn die Revisionsabteilung keine eigene Ticketberechtigung hat, können die Anforderungen über die verantwortliche Abteilung erfolgen.  </w:t>
      </w:r>
    </w:p>
    <w:p w14:paraId="3F659AFB" w14:textId="3F80AEBB" w:rsidR="0085786F" w:rsidRDefault="006777E3" w:rsidP="0013041C">
      <w:pPr>
        <w:pStyle w:val="footnotedescription"/>
        <w:tabs>
          <w:tab w:val="left" w:pos="1035"/>
        </w:tabs>
        <w:spacing w:line="259" w:lineRule="auto"/>
      </w:pPr>
      <w:r>
        <w:t xml:space="preserve"> </w:t>
      </w:r>
      <w:r w:rsidR="0013041C">
        <w:tab/>
      </w:r>
    </w:p>
  </w:footnote>
  <w:footnote w:id="2">
    <w:p w14:paraId="2403E1EA" w14:textId="77777777" w:rsidR="005E2316" w:rsidRDefault="005E2316" w:rsidP="005E2316">
      <w:pPr>
        <w:pStyle w:val="footnotedescription"/>
      </w:pPr>
      <w:r>
        <w:rPr>
          <w:rStyle w:val="footnotemark"/>
        </w:rPr>
        <w:footnoteRef/>
      </w:r>
      <w:r>
        <w:t xml:space="preserve"> Die Datenanforderungen sind hausindividuell geregelt. Wenn die Revisionsabteilung keine eigene Ticketberechtigung hat, können die Anforderungen über die verantwortliche Abteilung erfolgen.  </w:t>
      </w:r>
    </w:p>
    <w:p w14:paraId="43FE8C20" w14:textId="1208E01C" w:rsidR="005E2316" w:rsidRDefault="005E2316" w:rsidP="004E0457">
      <w:pPr>
        <w:pStyle w:val="footnotedescription"/>
        <w:tabs>
          <w:tab w:val="center" w:pos="4640"/>
        </w:tabs>
        <w:spacing w:line="259" w:lineRule="auto"/>
      </w:pPr>
      <w:r>
        <w:t xml:space="preserve"> </w:t>
      </w:r>
      <w:r w:rsidR="004E0457">
        <w:tab/>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DEE88" w14:textId="2B73C18E" w:rsidR="0085786F" w:rsidRDefault="006777E3">
    <w:pPr>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7BB955C3" wp14:editId="101C225D">
              <wp:simplePos x="0" y="0"/>
              <wp:positionH relativeFrom="page">
                <wp:posOffset>806501</wp:posOffset>
              </wp:positionH>
              <wp:positionV relativeFrom="page">
                <wp:posOffset>597408</wp:posOffset>
              </wp:positionV>
              <wp:extent cx="5935345" cy="6096"/>
              <wp:effectExtent l="0" t="0" r="0" b="0"/>
              <wp:wrapSquare wrapText="bothSides"/>
              <wp:docPr id="5906" name="Group 5906"/>
              <wp:cNvGraphicFramePr/>
              <a:graphic xmlns:a="http://schemas.openxmlformats.org/drawingml/2006/main">
                <a:graphicData uri="http://schemas.microsoft.com/office/word/2010/wordprocessingGroup">
                  <wpg:wgp>
                    <wpg:cNvGrpSpPr/>
                    <wpg:grpSpPr>
                      <a:xfrm>
                        <a:off x="0" y="0"/>
                        <a:ext cx="5935345" cy="6096"/>
                        <a:chOff x="0" y="0"/>
                        <a:chExt cx="5935345" cy="6096"/>
                      </a:xfrm>
                    </wpg:grpSpPr>
                    <wps:wsp>
                      <wps:cNvPr id="6223" name="Shape 6223"/>
                      <wps:cNvSpPr/>
                      <wps:spPr>
                        <a:xfrm>
                          <a:off x="0" y="0"/>
                          <a:ext cx="5935345" cy="9144"/>
                        </a:xfrm>
                        <a:custGeom>
                          <a:avLst/>
                          <a:gdLst/>
                          <a:ahLst/>
                          <a:cxnLst/>
                          <a:rect l="0" t="0" r="0" b="0"/>
                          <a:pathLst>
                            <a:path w="5935345" h="9144">
                              <a:moveTo>
                                <a:pt x="0" y="0"/>
                              </a:moveTo>
                              <a:lnTo>
                                <a:pt x="5935345" y="0"/>
                              </a:lnTo>
                              <a:lnTo>
                                <a:pt x="59353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906" style="width:467.35pt;height:0.47998pt;position:absolute;mso-position-horizontal-relative:page;mso-position-horizontal:absolute;margin-left:63.504pt;mso-position-vertical-relative:page;margin-top:47.04pt;" coordsize="59353,60">
              <v:shape id="Shape 6224" style="position:absolute;width:59353;height:91;left:0;top:0;" coordsize="5935345,9144" path="m0,0l5935345,0l5935345,9144l0,9144l0,0">
                <v:stroke weight="0pt" endcap="flat" joinstyle="miter" miterlimit="10" on="false" color="#000000" opacity="0"/>
                <v:fill on="true" color="#000000"/>
              </v:shape>
              <w10:wrap type="square"/>
            </v:group>
          </w:pict>
        </mc:Fallback>
      </mc:AlternateContent>
    </w:r>
    <w:r>
      <w:t xml:space="preserve">Anleitung – Datenbeschaffung für die IDEA Sparkassen App „Finanzen Rechnungswesen“ </w:t>
    </w:r>
  </w:p>
  <w:p w14:paraId="28249380" w14:textId="77777777" w:rsidR="0085786F" w:rsidRDefault="006777E3">
    <w:pPr>
      <w:spacing w:after="0" w:line="259" w:lineRule="auto"/>
      <w:ind w:left="0" w:firstLine="0"/>
    </w:pPr>
    <w:r>
      <w:rPr>
        <w:sz w:val="20"/>
      </w:rPr>
      <w:t xml:space="preserve"> </w:t>
    </w:r>
  </w:p>
  <w:p w14:paraId="1E3B62E7" w14:textId="77777777" w:rsidR="0085786F" w:rsidRDefault="006777E3">
    <w:pPr>
      <w:spacing w:after="0" w:line="259" w:lineRule="auto"/>
      <w:ind w:lef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28955" w14:textId="12D53CA1" w:rsidR="0085786F" w:rsidRDefault="006777E3">
    <w:pPr>
      <w:spacing w:after="0" w:line="259" w:lineRule="auto"/>
      <w:ind w:left="0" w:firstLine="0"/>
    </w:pPr>
    <w:r>
      <w:rPr>
        <w:noProof/>
      </w:rPr>
      <mc:AlternateContent>
        <mc:Choice Requires="wpg">
          <w:drawing>
            <wp:anchor distT="0" distB="0" distL="114300" distR="114300" simplePos="0" relativeHeight="251659264" behindDoc="0" locked="0" layoutInCell="1" allowOverlap="1" wp14:anchorId="30E1C81E" wp14:editId="60C6F01A">
              <wp:simplePos x="0" y="0"/>
              <wp:positionH relativeFrom="page">
                <wp:posOffset>806501</wp:posOffset>
              </wp:positionH>
              <wp:positionV relativeFrom="page">
                <wp:posOffset>597408</wp:posOffset>
              </wp:positionV>
              <wp:extent cx="5935345" cy="6096"/>
              <wp:effectExtent l="0" t="0" r="0" b="0"/>
              <wp:wrapSquare wrapText="bothSides"/>
              <wp:docPr id="5872" name="Group 5872"/>
              <wp:cNvGraphicFramePr/>
              <a:graphic xmlns:a="http://schemas.openxmlformats.org/drawingml/2006/main">
                <a:graphicData uri="http://schemas.microsoft.com/office/word/2010/wordprocessingGroup">
                  <wpg:wgp>
                    <wpg:cNvGrpSpPr/>
                    <wpg:grpSpPr>
                      <a:xfrm>
                        <a:off x="0" y="0"/>
                        <a:ext cx="5935345" cy="6096"/>
                        <a:chOff x="0" y="0"/>
                        <a:chExt cx="5935345" cy="6096"/>
                      </a:xfrm>
                    </wpg:grpSpPr>
                    <wps:wsp>
                      <wps:cNvPr id="6221" name="Shape 6221"/>
                      <wps:cNvSpPr/>
                      <wps:spPr>
                        <a:xfrm>
                          <a:off x="0" y="0"/>
                          <a:ext cx="5935345" cy="9144"/>
                        </a:xfrm>
                        <a:custGeom>
                          <a:avLst/>
                          <a:gdLst/>
                          <a:ahLst/>
                          <a:cxnLst/>
                          <a:rect l="0" t="0" r="0" b="0"/>
                          <a:pathLst>
                            <a:path w="5935345" h="9144">
                              <a:moveTo>
                                <a:pt x="0" y="0"/>
                              </a:moveTo>
                              <a:lnTo>
                                <a:pt x="5935345" y="0"/>
                              </a:lnTo>
                              <a:lnTo>
                                <a:pt x="59353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872" style="width:467.35pt;height:0.47998pt;position:absolute;mso-position-horizontal-relative:page;mso-position-horizontal:absolute;margin-left:63.504pt;mso-position-vertical-relative:page;margin-top:47.04pt;" coordsize="59353,60">
              <v:shape id="Shape 6222" style="position:absolute;width:59353;height:91;left:0;top:0;" coordsize="5935345,9144" path="m0,0l5935345,0l5935345,9144l0,9144l0,0">
                <v:stroke weight="0pt" endcap="flat" joinstyle="miter" miterlimit="10" on="false" color="#000000" opacity="0"/>
                <v:fill on="true" color="#000000"/>
              </v:shape>
              <w10:wrap type="square"/>
            </v:group>
          </w:pict>
        </mc:Fallback>
      </mc:AlternateContent>
    </w:r>
    <w:r>
      <w:t xml:space="preserve">Anleitung – Datenbeschaffung für die IDEA Sparkassen App „Finanzen Rechnungswesen“ </w:t>
    </w:r>
  </w:p>
  <w:p w14:paraId="118B5EA5" w14:textId="77777777" w:rsidR="0085786F" w:rsidRDefault="006777E3">
    <w:pPr>
      <w:spacing w:after="0" w:line="259" w:lineRule="auto"/>
      <w:ind w:lef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5C33D" w14:textId="6BF4DA9E" w:rsidR="0085786F" w:rsidRDefault="0085786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86EBF"/>
    <w:multiLevelType w:val="hybridMultilevel"/>
    <w:tmpl w:val="EA56ADB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2F4D4956"/>
    <w:multiLevelType w:val="hybridMultilevel"/>
    <w:tmpl w:val="5EB846B4"/>
    <w:lvl w:ilvl="0" w:tplc="E54085FE">
      <w:start w:val="1"/>
      <w:numFmt w:val="bullet"/>
      <w:lvlText w:val="•"/>
      <w:lvlJc w:val="left"/>
      <w:pPr>
        <w:ind w:left="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AE7D08">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E7877F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8D2F22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E8C77A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214FD1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2DA513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C54DB6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236718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379723F"/>
    <w:multiLevelType w:val="multilevel"/>
    <w:tmpl w:val="4BD0E1B8"/>
    <w:lvl w:ilvl="0">
      <w:start w:val="1"/>
      <w:numFmt w:val="decimal"/>
      <w:pStyle w:val="berschrift1"/>
      <w:lvlText w:val="%1"/>
      <w:lvlJc w:val="left"/>
      <w:pPr>
        <w:ind w:left="0"/>
      </w:pPr>
      <w:rPr>
        <w:rFonts w:ascii="Calibri" w:eastAsia="Calibri" w:hAnsi="Calibri" w:cs="Calibri"/>
        <w:b w:val="0"/>
        <w:i w:val="0"/>
        <w:strike w:val="0"/>
        <w:dstrike w:val="0"/>
        <w:color w:val="365F91"/>
        <w:sz w:val="32"/>
        <w:szCs w:val="32"/>
        <w:u w:val="none" w:color="000000"/>
        <w:bdr w:val="none" w:sz="0" w:space="0" w:color="auto"/>
        <w:shd w:val="clear" w:color="auto" w:fill="auto"/>
        <w:vertAlign w:val="baseline"/>
      </w:rPr>
    </w:lvl>
    <w:lvl w:ilvl="1">
      <w:start w:val="1"/>
      <w:numFmt w:val="decimal"/>
      <w:pStyle w:val="berschrift2"/>
      <w:lvlText w:val="%1.%2"/>
      <w:lvlJc w:val="left"/>
      <w:pPr>
        <w:ind w:left="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abstractNum w:abstractNumId="3" w15:restartNumberingAfterBreak="0">
    <w:nsid w:val="50CA0F6C"/>
    <w:multiLevelType w:val="hybridMultilevel"/>
    <w:tmpl w:val="C360E57A"/>
    <w:lvl w:ilvl="0" w:tplc="1CAEA9E4">
      <w:start w:val="1"/>
      <w:numFmt w:val="bullet"/>
      <w:lvlText w:val=""/>
      <w:lvlJc w:val="left"/>
      <w:pPr>
        <w:ind w:left="720" w:hanging="360"/>
      </w:pPr>
      <w:rPr>
        <w:rFonts w:ascii="Symbol" w:hAnsi="Symbol" w:hint="default"/>
        <w:sz w:val="18"/>
        <w:szCs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F52675"/>
    <w:multiLevelType w:val="hybridMultilevel"/>
    <w:tmpl w:val="2A460F5A"/>
    <w:lvl w:ilvl="0" w:tplc="6DF4BB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94CA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08BD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0EFD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10BBF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98F1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2600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0A53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4034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A722EA8"/>
    <w:multiLevelType w:val="hybridMultilevel"/>
    <w:tmpl w:val="9740EEC6"/>
    <w:lvl w:ilvl="0" w:tplc="1CAEA9E4">
      <w:start w:val="1"/>
      <w:numFmt w:val="bullet"/>
      <w:lvlText w:val=""/>
      <w:lvlJc w:val="left"/>
      <w:pPr>
        <w:ind w:left="720" w:hanging="360"/>
      </w:pPr>
      <w:rPr>
        <w:rFonts w:ascii="Symbol" w:hAnsi="Symbol" w:hint="default"/>
        <w:sz w:val="18"/>
        <w:szCs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6F"/>
    <w:rsid w:val="00092041"/>
    <w:rsid w:val="001100AD"/>
    <w:rsid w:val="0013041C"/>
    <w:rsid w:val="001439B9"/>
    <w:rsid w:val="00202539"/>
    <w:rsid w:val="00223A06"/>
    <w:rsid w:val="003500F4"/>
    <w:rsid w:val="00491EDC"/>
    <w:rsid w:val="004E0457"/>
    <w:rsid w:val="00587779"/>
    <w:rsid w:val="005E2316"/>
    <w:rsid w:val="00606EB8"/>
    <w:rsid w:val="006777E3"/>
    <w:rsid w:val="00691663"/>
    <w:rsid w:val="0073538D"/>
    <w:rsid w:val="007C6857"/>
    <w:rsid w:val="0085786F"/>
    <w:rsid w:val="0089375E"/>
    <w:rsid w:val="00952798"/>
    <w:rsid w:val="00972F86"/>
    <w:rsid w:val="009C3DD0"/>
    <w:rsid w:val="00A808BD"/>
    <w:rsid w:val="00B54984"/>
    <w:rsid w:val="00C740FD"/>
    <w:rsid w:val="00DA0153"/>
    <w:rsid w:val="00DE5EE1"/>
    <w:rsid w:val="00E0201C"/>
    <w:rsid w:val="00E3029D"/>
    <w:rsid w:val="00E67CB6"/>
    <w:rsid w:val="00EF60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B5CC19"/>
  <w15:docId w15:val="{8625D769-8589-46F3-93F5-A0DEF4F1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4" w:line="268" w:lineRule="auto"/>
      <w:ind w:left="10" w:hanging="10"/>
    </w:pPr>
    <w:rPr>
      <w:rFonts w:ascii="Calibri" w:eastAsia="Calibri" w:hAnsi="Calibri" w:cs="Calibri"/>
      <w:color w:val="000000"/>
    </w:rPr>
  </w:style>
  <w:style w:type="paragraph" w:styleId="berschrift1">
    <w:name w:val="heading 1"/>
    <w:next w:val="Standard"/>
    <w:link w:val="berschrift1Zchn"/>
    <w:uiPriority w:val="9"/>
    <w:unhideWhenUsed/>
    <w:qFormat/>
    <w:pPr>
      <w:keepNext/>
      <w:keepLines/>
      <w:numPr>
        <w:numId w:val="3"/>
      </w:numPr>
      <w:spacing w:after="0"/>
      <w:ind w:left="10" w:hanging="10"/>
      <w:outlineLvl w:val="0"/>
    </w:pPr>
    <w:rPr>
      <w:rFonts w:ascii="Calibri" w:eastAsia="Calibri" w:hAnsi="Calibri" w:cs="Calibri"/>
      <w:color w:val="365F91"/>
      <w:sz w:val="32"/>
    </w:rPr>
  </w:style>
  <w:style w:type="paragraph" w:styleId="berschrift2">
    <w:name w:val="heading 2"/>
    <w:next w:val="Standard"/>
    <w:link w:val="berschrift2Zchn"/>
    <w:uiPriority w:val="9"/>
    <w:unhideWhenUsed/>
    <w:qFormat/>
    <w:pPr>
      <w:keepNext/>
      <w:keepLines/>
      <w:numPr>
        <w:ilvl w:val="1"/>
        <w:numId w:val="3"/>
      </w:numPr>
      <w:spacing w:after="0"/>
      <w:ind w:left="10" w:hanging="10"/>
      <w:outlineLvl w:val="1"/>
    </w:pPr>
    <w:rPr>
      <w:rFonts w:ascii="Cambria" w:eastAsia="Cambria" w:hAnsi="Cambria" w:cs="Cambria"/>
      <w:color w:val="365F91"/>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mbria" w:eastAsia="Cambria" w:hAnsi="Cambria" w:cs="Cambria"/>
      <w:color w:val="365F91"/>
      <w:sz w:val="26"/>
    </w:rPr>
  </w:style>
  <w:style w:type="character" w:customStyle="1" w:styleId="berschrift1Zchn">
    <w:name w:val="Überschrift 1 Zchn"/>
    <w:link w:val="berschrift1"/>
    <w:rPr>
      <w:rFonts w:ascii="Calibri" w:eastAsia="Calibri" w:hAnsi="Calibri" w:cs="Calibri"/>
      <w:color w:val="365F91"/>
      <w:sz w:val="32"/>
    </w:rPr>
  </w:style>
  <w:style w:type="paragraph" w:customStyle="1" w:styleId="footnotedescription">
    <w:name w:val="footnote description"/>
    <w:next w:val="Standard"/>
    <w:link w:val="footnotedescriptionChar"/>
    <w:hidden/>
    <w:pPr>
      <w:spacing w:after="0" w:line="263"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paragraph" w:styleId="Verzeichnis1">
    <w:name w:val="toc 1"/>
    <w:hidden/>
    <w:uiPriority w:val="39"/>
    <w:pPr>
      <w:spacing w:after="124" w:line="268" w:lineRule="auto"/>
      <w:ind w:left="25" w:right="23" w:hanging="10"/>
    </w:pPr>
    <w:rPr>
      <w:rFonts w:ascii="Calibri" w:eastAsia="Calibri" w:hAnsi="Calibri" w:cs="Calibri"/>
      <w:color w:val="000000"/>
    </w:rPr>
  </w:style>
  <w:style w:type="paragraph" w:styleId="Verzeichnis2">
    <w:name w:val="toc 2"/>
    <w:hidden/>
    <w:uiPriority w:val="39"/>
    <w:pPr>
      <w:spacing w:after="133"/>
      <w:ind w:left="231" w:right="15" w:hanging="10"/>
      <w:jc w:val="right"/>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paragraph" w:styleId="Listenabsatz">
    <w:name w:val="List Paragraph"/>
    <w:basedOn w:val="Standard"/>
    <w:uiPriority w:val="34"/>
    <w:qFormat/>
    <w:rsid w:val="00A808BD"/>
    <w:pPr>
      <w:ind w:left="720"/>
      <w:contextualSpacing/>
    </w:pPr>
  </w:style>
  <w:style w:type="character" w:styleId="Hyperlink">
    <w:name w:val="Hyperlink"/>
    <w:basedOn w:val="Absatz-Standardschriftart"/>
    <w:uiPriority w:val="99"/>
    <w:unhideWhenUsed/>
    <w:rsid w:val="00DE5EE1"/>
    <w:rPr>
      <w:color w:val="0563C1" w:themeColor="hyperlink"/>
      <w:u w:val="single"/>
    </w:rPr>
  </w:style>
  <w:style w:type="paragraph" w:styleId="Sprechblasentext">
    <w:name w:val="Balloon Text"/>
    <w:basedOn w:val="Standard"/>
    <w:link w:val="SprechblasentextZchn"/>
    <w:uiPriority w:val="99"/>
    <w:semiHidden/>
    <w:unhideWhenUsed/>
    <w:rsid w:val="005E23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E2316"/>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10.jpg"/><Relationship Id="rId19" Type="http://schemas.openxmlformats.org/officeDocument/2006/relationships/image" Target="media/image8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1112</Words>
  <Characters>7010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IDEA App “SK Finanzen und Rechnungwesen”</vt:lpstr>
    </vt:vector>
  </TitlesOfParts>
  <Company>"VERWALTUNG REZ. SERVER / IT-KONSOLID."</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App “SK Finanzen und Rechnungwesen”</dc:title>
  <dc:subject>Beschreibung der Datenbeschaffung - Version 0.1. – 23.11.2018</dc:subject>
  <dc:creator>Mueller Christian</dc:creator>
  <cp:keywords/>
  <cp:lastModifiedBy>Grothues Andrea</cp:lastModifiedBy>
  <cp:revision>5</cp:revision>
  <dcterms:created xsi:type="dcterms:W3CDTF">2020-06-24T15:27:00Z</dcterms:created>
  <dcterms:modified xsi:type="dcterms:W3CDTF">2020-06-24T16:05:00Z</dcterms:modified>
</cp:coreProperties>
</file>