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29168" w14:textId="7DC6759F" w:rsidR="0096125E" w:rsidRDefault="005E505E" w:rsidP="00E32B06">
      <w:pPr>
        <w:spacing w:after="784" w:line="259" w:lineRule="auto"/>
        <w:ind w:left="0" w:firstLine="0"/>
      </w:pPr>
      <w:r>
        <w:rPr>
          <w:color w:val="44546A"/>
          <w:sz w:val="72"/>
        </w:rPr>
        <w:t>IDEA</w:t>
      </w:r>
      <w:r>
        <w:rPr>
          <w:color w:val="44546A"/>
          <w:sz w:val="58"/>
        </w:rPr>
        <w:t xml:space="preserve"> </w:t>
      </w:r>
      <w:r>
        <w:rPr>
          <w:color w:val="44546A"/>
          <w:sz w:val="72"/>
        </w:rPr>
        <w:t>A</w:t>
      </w:r>
      <w:r>
        <w:rPr>
          <w:color w:val="44546A"/>
          <w:sz w:val="58"/>
        </w:rPr>
        <w:t xml:space="preserve">PP </w:t>
      </w:r>
      <w:r>
        <w:rPr>
          <w:color w:val="44546A"/>
          <w:sz w:val="72"/>
        </w:rPr>
        <w:t>“</w:t>
      </w:r>
      <w:r>
        <w:rPr>
          <w:color w:val="44546A"/>
          <w:sz w:val="58"/>
        </w:rPr>
        <w:t xml:space="preserve"> </w:t>
      </w:r>
      <w:r w:rsidR="004B20C5">
        <w:rPr>
          <w:color w:val="44546A"/>
          <w:sz w:val="58"/>
        </w:rPr>
        <w:t>SK</w:t>
      </w:r>
      <w:r>
        <w:rPr>
          <w:color w:val="44546A"/>
          <w:sz w:val="72"/>
        </w:rPr>
        <w:t>F</w:t>
      </w:r>
      <w:r>
        <w:rPr>
          <w:color w:val="44546A"/>
          <w:sz w:val="58"/>
        </w:rPr>
        <w:t xml:space="preserve">INANZEN UND </w:t>
      </w:r>
      <w:r>
        <w:rPr>
          <w:color w:val="44546A"/>
          <w:sz w:val="72"/>
        </w:rPr>
        <w:t>R</w:t>
      </w:r>
      <w:r>
        <w:rPr>
          <w:color w:val="44546A"/>
          <w:sz w:val="58"/>
        </w:rPr>
        <w:t>ECHNUNG</w:t>
      </w:r>
      <w:r w:rsidR="00412811">
        <w:rPr>
          <w:color w:val="44546A"/>
          <w:sz w:val="58"/>
        </w:rPr>
        <w:t>S</w:t>
      </w:r>
      <w:r>
        <w:rPr>
          <w:color w:val="44546A"/>
          <w:sz w:val="58"/>
        </w:rPr>
        <w:t>WESEN</w:t>
      </w:r>
      <w:r>
        <w:rPr>
          <w:color w:val="44546A"/>
          <w:sz w:val="72"/>
        </w:rPr>
        <w:t>”</w:t>
      </w:r>
      <w:r>
        <w:rPr>
          <w:color w:val="44546A"/>
          <w:sz w:val="58"/>
        </w:rPr>
        <w:t xml:space="preserve"> </w:t>
      </w:r>
      <w:r w:rsidR="00E32B06">
        <w:rPr>
          <w:color w:val="44546A"/>
          <w:sz w:val="58"/>
        </w:rPr>
        <w:t>-</w:t>
      </w:r>
      <w:r>
        <w:rPr>
          <w:color w:val="44546A"/>
          <w:sz w:val="58"/>
        </w:rPr>
        <w:t xml:space="preserve"> ENTHALTENE </w:t>
      </w:r>
      <w:r>
        <w:rPr>
          <w:color w:val="44546A"/>
          <w:sz w:val="72"/>
        </w:rPr>
        <w:t>T</w:t>
      </w:r>
      <w:r>
        <w:rPr>
          <w:color w:val="44546A"/>
          <w:sz w:val="58"/>
        </w:rPr>
        <w:t>ABELLEN</w:t>
      </w:r>
      <w:r>
        <w:rPr>
          <w:color w:val="44546A"/>
          <w:sz w:val="72"/>
        </w:rPr>
        <w:t xml:space="preserve"> </w:t>
      </w:r>
      <w:r>
        <w:rPr>
          <w:noProof/>
          <w:color w:val="000000"/>
          <w:sz w:val="22"/>
        </w:rPr>
        <mc:AlternateContent>
          <mc:Choice Requires="wpg">
            <w:drawing>
              <wp:inline distT="0" distB="0" distL="0" distR="0" wp14:anchorId="7BC5D04F" wp14:editId="6ED5640D">
                <wp:extent cx="5798185" cy="38100"/>
                <wp:effectExtent l="0" t="0" r="0" b="0"/>
                <wp:docPr id="4536" name="Group 4536"/>
                <wp:cNvGraphicFramePr/>
                <a:graphic xmlns:a="http://schemas.openxmlformats.org/drawingml/2006/main">
                  <a:graphicData uri="http://schemas.microsoft.com/office/word/2010/wordprocessingGroup">
                    <wpg:wgp>
                      <wpg:cNvGrpSpPr/>
                      <wpg:grpSpPr>
                        <a:xfrm>
                          <a:off x="0" y="0"/>
                          <a:ext cx="5798185" cy="38100"/>
                          <a:chOff x="0" y="0"/>
                          <a:chExt cx="5798185" cy="38100"/>
                        </a:xfrm>
                      </wpg:grpSpPr>
                      <wps:wsp>
                        <wps:cNvPr id="5191" name="Shape 5191"/>
                        <wps:cNvSpPr/>
                        <wps:spPr>
                          <a:xfrm>
                            <a:off x="0" y="0"/>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group id="Group 4536" style="width:456.55pt;height:3pt;mso-position-horizontal-relative:char;mso-position-vertical-relative:line" coordsize="57981,381">
                <v:shape id="Shape 5192" style="position:absolute;width:57981;height:381;left:0;top:0;" coordsize="5798185,38100" path="m0,0l5798185,0l5798185,38100l0,38100l0,0">
                  <v:stroke weight="0pt" endcap="flat" joinstyle="miter" miterlimit="10" on="false" color="#000000" opacity="0"/>
                  <v:fill on="true" color="#808080"/>
                </v:shape>
              </v:group>
            </w:pict>
          </mc:Fallback>
        </mc:AlternateContent>
      </w:r>
    </w:p>
    <w:p w14:paraId="63410A56" w14:textId="585421B1" w:rsidR="0096125E" w:rsidRPr="00E32B06" w:rsidRDefault="007A6F71">
      <w:pPr>
        <w:spacing w:after="160" w:line="259" w:lineRule="auto"/>
        <w:ind w:left="0" w:firstLine="0"/>
        <w:rPr>
          <w:sz w:val="28"/>
          <w:szCs w:val="28"/>
        </w:rPr>
      </w:pPr>
      <w:r w:rsidRPr="00BA497C">
        <w:rPr>
          <w:color w:val="000000"/>
          <w:sz w:val="28"/>
          <w:szCs w:val="28"/>
        </w:rPr>
        <w:t xml:space="preserve">Version </w:t>
      </w:r>
      <w:r w:rsidR="006D6EAF">
        <w:rPr>
          <w:color w:val="000000"/>
          <w:sz w:val="28"/>
          <w:szCs w:val="28"/>
        </w:rPr>
        <w:t>1</w:t>
      </w:r>
      <w:r w:rsidR="00BA497C" w:rsidRPr="00BA497C">
        <w:rPr>
          <w:color w:val="000000"/>
          <w:sz w:val="28"/>
          <w:szCs w:val="28"/>
        </w:rPr>
        <w:t>.</w:t>
      </w:r>
      <w:r w:rsidR="006D6EAF">
        <w:rPr>
          <w:color w:val="000000"/>
          <w:sz w:val="28"/>
          <w:szCs w:val="28"/>
        </w:rPr>
        <w:t>2 – 08.01.2021</w:t>
      </w:r>
    </w:p>
    <w:p w14:paraId="30997B65" w14:textId="2E0E4C8E" w:rsidR="0096125E" w:rsidRDefault="005E505E" w:rsidP="00A11E96">
      <w:pPr>
        <w:spacing w:after="381" w:line="259" w:lineRule="auto"/>
        <w:ind w:left="0" w:firstLine="0"/>
      </w:pPr>
      <w:r>
        <w:rPr>
          <w:color w:val="000000"/>
          <w:sz w:val="22"/>
        </w:rPr>
        <w:t xml:space="preserve"> </w:t>
      </w:r>
      <w:r>
        <w:rPr>
          <w:color w:val="2E74B5"/>
          <w:sz w:val="32"/>
        </w:rPr>
        <w:t>1</w:t>
      </w:r>
      <w:r>
        <w:rPr>
          <w:rFonts w:ascii="Arial" w:eastAsia="Arial" w:hAnsi="Arial" w:cs="Arial"/>
          <w:color w:val="2E74B5"/>
          <w:sz w:val="32"/>
        </w:rPr>
        <w:t xml:space="preserve"> </w:t>
      </w:r>
      <w:r>
        <w:rPr>
          <w:color w:val="2E74B5"/>
          <w:sz w:val="32"/>
        </w:rPr>
        <w:t xml:space="preserve">Inhalt </w:t>
      </w:r>
    </w:p>
    <w:sdt>
      <w:sdtPr>
        <w:rPr>
          <w:color w:val="333333"/>
          <w:sz w:val="21"/>
        </w:rPr>
        <w:id w:val="2091269470"/>
        <w:docPartObj>
          <w:docPartGallery w:val="Table of Contents"/>
        </w:docPartObj>
      </w:sdtPr>
      <w:sdtEndPr>
        <w:rPr>
          <w:color w:val="00B050"/>
        </w:rPr>
      </w:sdtEndPr>
      <w:sdtContent>
        <w:p w14:paraId="5A7DDCF9" w14:textId="1933F49A" w:rsidR="006D6EAF" w:rsidRDefault="005E505E">
          <w:pPr>
            <w:pStyle w:val="Verzeichnis1"/>
            <w:tabs>
              <w:tab w:val="left" w:pos="440"/>
              <w:tab w:val="right" w:leader="dot" w:pos="9056"/>
            </w:tabs>
            <w:rPr>
              <w:rFonts w:asciiTheme="minorHAnsi" w:eastAsiaTheme="minorEastAsia" w:hAnsiTheme="minorHAnsi" w:cstheme="minorBidi"/>
              <w:noProof/>
              <w:color w:val="auto"/>
            </w:rPr>
          </w:pPr>
          <w:r w:rsidRPr="00C652E3">
            <w:fldChar w:fldCharType="begin"/>
          </w:r>
          <w:r w:rsidRPr="00C652E3">
            <w:instrText xml:space="preserve"> TOC \o "1-2" \h \z \u </w:instrText>
          </w:r>
          <w:r w:rsidRPr="00C652E3">
            <w:fldChar w:fldCharType="separate"/>
          </w:r>
          <w:hyperlink w:anchor="_Toc60991402" w:history="1">
            <w:r w:rsidR="006D6EAF" w:rsidRPr="000F7B69">
              <w:rPr>
                <w:rStyle w:val="Hyperlink"/>
                <w:noProof/>
                <w:u w:color="000000"/>
              </w:rPr>
              <w:t>2</w:t>
            </w:r>
            <w:r w:rsidR="006D6EAF">
              <w:rPr>
                <w:rFonts w:asciiTheme="minorHAnsi" w:eastAsiaTheme="minorEastAsia" w:hAnsiTheme="minorHAnsi" w:cstheme="minorBidi"/>
                <w:noProof/>
                <w:color w:val="auto"/>
              </w:rPr>
              <w:tab/>
            </w:r>
            <w:r w:rsidR="006D6EAF" w:rsidRPr="000F7B69">
              <w:rPr>
                <w:rStyle w:val="Hyperlink"/>
                <w:noProof/>
              </w:rPr>
              <w:t>OBR_Konten</w:t>
            </w:r>
            <w:r w:rsidR="006D6EAF">
              <w:rPr>
                <w:noProof/>
                <w:webHidden/>
              </w:rPr>
              <w:tab/>
            </w:r>
            <w:r w:rsidR="006D6EAF">
              <w:rPr>
                <w:noProof/>
                <w:webHidden/>
              </w:rPr>
              <w:fldChar w:fldCharType="begin"/>
            </w:r>
            <w:r w:rsidR="006D6EAF">
              <w:rPr>
                <w:noProof/>
                <w:webHidden/>
              </w:rPr>
              <w:instrText xml:space="preserve"> PAGEREF _Toc60991402 \h </w:instrText>
            </w:r>
            <w:r w:rsidR="006D6EAF">
              <w:rPr>
                <w:noProof/>
                <w:webHidden/>
              </w:rPr>
            </w:r>
            <w:r w:rsidR="006D6EAF">
              <w:rPr>
                <w:noProof/>
                <w:webHidden/>
              </w:rPr>
              <w:fldChar w:fldCharType="separate"/>
            </w:r>
            <w:r w:rsidR="006D6EAF">
              <w:rPr>
                <w:noProof/>
                <w:webHidden/>
              </w:rPr>
              <w:t>2</w:t>
            </w:r>
            <w:r w:rsidR="006D6EAF">
              <w:rPr>
                <w:noProof/>
                <w:webHidden/>
              </w:rPr>
              <w:fldChar w:fldCharType="end"/>
            </w:r>
          </w:hyperlink>
        </w:p>
        <w:p w14:paraId="29932954" w14:textId="3D1E5B7C" w:rsidR="006D6EAF" w:rsidRDefault="008A2667">
          <w:pPr>
            <w:pStyle w:val="Verzeichnis1"/>
            <w:tabs>
              <w:tab w:val="left" w:pos="440"/>
              <w:tab w:val="right" w:leader="dot" w:pos="9056"/>
            </w:tabs>
            <w:rPr>
              <w:rFonts w:asciiTheme="minorHAnsi" w:eastAsiaTheme="minorEastAsia" w:hAnsiTheme="minorHAnsi" w:cstheme="minorBidi"/>
              <w:noProof/>
              <w:color w:val="auto"/>
            </w:rPr>
          </w:pPr>
          <w:hyperlink w:anchor="_Toc60991403" w:history="1">
            <w:r w:rsidR="006D6EAF" w:rsidRPr="000F7B69">
              <w:rPr>
                <w:rStyle w:val="Hyperlink"/>
                <w:noProof/>
                <w:u w:color="000000"/>
              </w:rPr>
              <w:t>3</w:t>
            </w:r>
            <w:r w:rsidR="006D6EAF">
              <w:rPr>
                <w:rFonts w:asciiTheme="minorHAnsi" w:eastAsiaTheme="minorEastAsia" w:hAnsiTheme="minorHAnsi" w:cstheme="minorBidi"/>
                <w:noProof/>
                <w:color w:val="auto"/>
              </w:rPr>
              <w:tab/>
            </w:r>
            <w:r w:rsidR="006D6EAF" w:rsidRPr="000F7B69">
              <w:rPr>
                <w:rStyle w:val="Hyperlink"/>
                <w:noProof/>
              </w:rPr>
              <w:t>OBR_Umsetzen</w:t>
            </w:r>
            <w:r w:rsidR="006D6EAF">
              <w:rPr>
                <w:noProof/>
                <w:webHidden/>
              </w:rPr>
              <w:tab/>
            </w:r>
            <w:r w:rsidR="006D6EAF">
              <w:rPr>
                <w:noProof/>
                <w:webHidden/>
              </w:rPr>
              <w:fldChar w:fldCharType="begin"/>
            </w:r>
            <w:r w:rsidR="006D6EAF">
              <w:rPr>
                <w:noProof/>
                <w:webHidden/>
              </w:rPr>
              <w:instrText xml:space="preserve"> PAGEREF _Toc60991403 \h </w:instrText>
            </w:r>
            <w:r w:rsidR="006D6EAF">
              <w:rPr>
                <w:noProof/>
                <w:webHidden/>
              </w:rPr>
            </w:r>
            <w:r w:rsidR="006D6EAF">
              <w:rPr>
                <w:noProof/>
                <w:webHidden/>
              </w:rPr>
              <w:fldChar w:fldCharType="separate"/>
            </w:r>
            <w:r w:rsidR="006D6EAF">
              <w:rPr>
                <w:noProof/>
                <w:webHidden/>
              </w:rPr>
              <w:t>2</w:t>
            </w:r>
            <w:r w:rsidR="006D6EAF">
              <w:rPr>
                <w:noProof/>
                <w:webHidden/>
              </w:rPr>
              <w:fldChar w:fldCharType="end"/>
            </w:r>
          </w:hyperlink>
        </w:p>
        <w:p w14:paraId="0DA55270" w14:textId="53BE5A50" w:rsidR="006D6EAF" w:rsidRDefault="008A2667">
          <w:pPr>
            <w:pStyle w:val="Verzeichnis1"/>
            <w:tabs>
              <w:tab w:val="left" w:pos="440"/>
              <w:tab w:val="right" w:leader="dot" w:pos="9056"/>
            </w:tabs>
            <w:rPr>
              <w:rFonts w:asciiTheme="minorHAnsi" w:eastAsiaTheme="minorEastAsia" w:hAnsiTheme="minorHAnsi" w:cstheme="minorBidi"/>
              <w:noProof/>
              <w:color w:val="auto"/>
            </w:rPr>
          </w:pPr>
          <w:hyperlink w:anchor="_Toc60991404" w:history="1">
            <w:r w:rsidR="006D6EAF" w:rsidRPr="000F7B69">
              <w:rPr>
                <w:rStyle w:val="Hyperlink"/>
                <w:noProof/>
                <w:u w:color="000000"/>
              </w:rPr>
              <w:t>4</w:t>
            </w:r>
            <w:r w:rsidR="006D6EAF">
              <w:rPr>
                <w:rFonts w:asciiTheme="minorHAnsi" w:eastAsiaTheme="minorEastAsia" w:hAnsiTheme="minorHAnsi" w:cstheme="minorBidi"/>
                <w:noProof/>
                <w:color w:val="auto"/>
              </w:rPr>
              <w:tab/>
            </w:r>
            <w:r w:rsidR="006D6EAF" w:rsidRPr="000F7B69">
              <w:rPr>
                <w:rStyle w:val="Hyperlink"/>
                <w:noProof/>
              </w:rPr>
              <w:t>HK-Daten</w:t>
            </w:r>
            <w:r w:rsidR="006D6EAF">
              <w:rPr>
                <w:noProof/>
                <w:webHidden/>
              </w:rPr>
              <w:tab/>
            </w:r>
            <w:r w:rsidR="006D6EAF">
              <w:rPr>
                <w:noProof/>
                <w:webHidden/>
              </w:rPr>
              <w:fldChar w:fldCharType="begin"/>
            </w:r>
            <w:r w:rsidR="006D6EAF">
              <w:rPr>
                <w:noProof/>
                <w:webHidden/>
              </w:rPr>
              <w:instrText xml:space="preserve"> PAGEREF _Toc60991404 \h </w:instrText>
            </w:r>
            <w:r w:rsidR="006D6EAF">
              <w:rPr>
                <w:noProof/>
                <w:webHidden/>
              </w:rPr>
            </w:r>
            <w:r w:rsidR="006D6EAF">
              <w:rPr>
                <w:noProof/>
                <w:webHidden/>
              </w:rPr>
              <w:fldChar w:fldCharType="separate"/>
            </w:r>
            <w:r w:rsidR="006D6EAF">
              <w:rPr>
                <w:noProof/>
                <w:webHidden/>
              </w:rPr>
              <w:t>2</w:t>
            </w:r>
            <w:r w:rsidR="006D6EAF">
              <w:rPr>
                <w:noProof/>
                <w:webHidden/>
              </w:rPr>
              <w:fldChar w:fldCharType="end"/>
            </w:r>
          </w:hyperlink>
        </w:p>
        <w:p w14:paraId="1A583AC7" w14:textId="717B9A98" w:rsidR="006D6EAF" w:rsidRDefault="008A2667">
          <w:pPr>
            <w:pStyle w:val="Verzeichnis2"/>
            <w:tabs>
              <w:tab w:val="left" w:pos="880"/>
              <w:tab w:val="right" w:leader="dot" w:pos="9056"/>
            </w:tabs>
            <w:rPr>
              <w:rFonts w:asciiTheme="minorHAnsi" w:eastAsiaTheme="minorEastAsia" w:hAnsiTheme="minorHAnsi" w:cstheme="minorBidi"/>
              <w:noProof/>
              <w:color w:val="auto"/>
            </w:rPr>
          </w:pPr>
          <w:hyperlink w:anchor="_Toc60991405" w:history="1">
            <w:r w:rsidR="006D6EAF" w:rsidRPr="000F7B69">
              <w:rPr>
                <w:rStyle w:val="Hyperlink"/>
                <w:noProof/>
                <w:u w:color="000000"/>
              </w:rPr>
              <w:t>4.1</w:t>
            </w:r>
            <w:r w:rsidR="006D6EAF">
              <w:rPr>
                <w:rFonts w:asciiTheme="minorHAnsi" w:eastAsiaTheme="minorEastAsia" w:hAnsiTheme="minorHAnsi" w:cstheme="minorBidi"/>
                <w:noProof/>
                <w:color w:val="auto"/>
              </w:rPr>
              <w:tab/>
            </w:r>
            <w:r w:rsidR="006D6EAF" w:rsidRPr="000F7B69">
              <w:rPr>
                <w:rStyle w:val="Hyperlink"/>
                <w:noProof/>
              </w:rPr>
              <w:t>Hinweise und Prüfungsansätze</w:t>
            </w:r>
            <w:r w:rsidR="006D6EAF">
              <w:rPr>
                <w:noProof/>
                <w:webHidden/>
              </w:rPr>
              <w:tab/>
            </w:r>
            <w:r w:rsidR="006D6EAF">
              <w:rPr>
                <w:noProof/>
                <w:webHidden/>
              </w:rPr>
              <w:fldChar w:fldCharType="begin"/>
            </w:r>
            <w:r w:rsidR="006D6EAF">
              <w:rPr>
                <w:noProof/>
                <w:webHidden/>
              </w:rPr>
              <w:instrText xml:space="preserve"> PAGEREF _Toc60991405 \h </w:instrText>
            </w:r>
            <w:r w:rsidR="006D6EAF">
              <w:rPr>
                <w:noProof/>
                <w:webHidden/>
              </w:rPr>
            </w:r>
            <w:r w:rsidR="006D6EAF">
              <w:rPr>
                <w:noProof/>
                <w:webHidden/>
              </w:rPr>
              <w:fldChar w:fldCharType="separate"/>
            </w:r>
            <w:r w:rsidR="006D6EAF">
              <w:rPr>
                <w:noProof/>
                <w:webHidden/>
              </w:rPr>
              <w:t>2</w:t>
            </w:r>
            <w:r w:rsidR="006D6EAF">
              <w:rPr>
                <w:noProof/>
                <w:webHidden/>
              </w:rPr>
              <w:fldChar w:fldCharType="end"/>
            </w:r>
          </w:hyperlink>
        </w:p>
        <w:p w14:paraId="45D39E96" w14:textId="12F058B8" w:rsidR="006D6EAF" w:rsidRDefault="008A2667">
          <w:pPr>
            <w:pStyle w:val="Verzeichnis1"/>
            <w:tabs>
              <w:tab w:val="left" w:pos="440"/>
              <w:tab w:val="right" w:leader="dot" w:pos="9056"/>
            </w:tabs>
            <w:rPr>
              <w:rFonts w:asciiTheme="minorHAnsi" w:eastAsiaTheme="minorEastAsia" w:hAnsiTheme="minorHAnsi" w:cstheme="minorBidi"/>
              <w:noProof/>
              <w:color w:val="auto"/>
            </w:rPr>
          </w:pPr>
          <w:hyperlink w:anchor="_Toc60991406" w:history="1">
            <w:r w:rsidR="006D6EAF" w:rsidRPr="000F7B69">
              <w:rPr>
                <w:rStyle w:val="Hyperlink"/>
                <w:noProof/>
                <w:u w:color="000000"/>
              </w:rPr>
              <w:t>5</w:t>
            </w:r>
            <w:r w:rsidR="006D6EAF">
              <w:rPr>
                <w:rFonts w:asciiTheme="minorHAnsi" w:eastAsiaTheme="minorEastAsia" w:hAnsiTheme="minorHAnsi" w:cstheme="minorBidi"/>
                <w:noProof/>
                <w:color w:val="auto"/>
              </w:rPr>
              <w:tab/>
            </w:r>
            <w:r w:rsidR="006D6EAF" w:rsidRPr="000F7B69">
              <w:rPr>
                <w:rStyle w:val="Hyperlink"/>
                <w:noProof/>
              </w:rPr>
              <w:t>Positionsschlüssel</w:t>
            </w:r>
            <w:r w:rsidR="006D6EAF">
              <w:rPr>
                <w:noProof/>
                <w:webHidden/>
              </w:rPr>
              <w:tab/>
            </w:r>
            <w:r w:rsidR="006D6EAF">
              <w:rPr>
                <w:noProof/>
                <w:webHidden/>
              </w:rPr>
              <w:fldChar w:fldCharType="begin"/>
            </w:r>
            <w:r w:rsidR="006D6EAF">
              <w:rPr>
                <w:noProof/>
                <w:webHidden/>
              </w:rPr>
              <w:instrText xml:space="preserve"> PAGEREF _Toc60991406 \h </w:instrText>
            </w:r>
            <w:r w:rsidR="006D6EAF">
              <w:rPr>
                <w:noProof/>
                <w:webHidden/>
              </w:rPr>
            </w:r>
            <w:r w:rsidR="006D6EAF">
              <w:rPr>
                <w:noProof/>
                <w:webHidden/>
              </w:rPr>
              <w:fldChar w:fldCharType="separate"/>
            </w:r>
            <w:r w:rsidR="006D6EAF">
              <w:rPr>
                <w:noProof/>
                <w:webHidden/>
              </w:rPr>
              <w:t>2</w:t>
            </w:r>
            <w:r w:rsidR="006D6EAF">
              <w:rPr>
                <w:noProof/>
                <w:webHidden/>
              </w:rPr>
              <w:fldChar w:fldCharType="end"/>
            </w:r>
          </w:hyperlink>
        </w:p>
        <w:p w14:paraId="6277C678" w14:textId="5DCDFCC9" w:rsidR="006D6EAF" w:rsidRDefault="008A2667">
          <w:pPr>
            <w:pStyle w:val="Verzeichnis2"/>
            <w:tabs>
              <w:tab w:val="left" w:pos="880"/>
              <w:tab w:val="right" w:leader="dot" w:pos="9056"/>
            </w:tabs>
            <w:rPr>
              <w:rFonts w:asciiTheme="minorHAnsi" w:eastAsiaTheme="minorEastAsia" w:hAnsiTheme="minorHAnsi" w:cstheme="minorBidi"/>
              <w:noProof/>
              <w:color w:val="auto"/>
            </w:rPr>
          </w:pPr>
          <w:hyperlink w:anchor="_Toc60991407" w:history="1">
            <w:r w:rsidR="006D6EAF" w:rsidRPr="000F7B69">
              <w:rPr>
                <w:rStyle w:val="Hyperlink"/>
                <w:noProof/>
                <w:u w:color="000000"/>
              </w:rPr>
              <w:t>5.1</w:t>
            </w:r>
            <w:r w:rsidR="006D6EAF">
              <w:rPr>
                <w:rFonts w:asciiTheme="minorHAnsi" w:eastAsiaTheme="minorEastAsia" w:hAnsiTheme="minorHAnsi" w:cstheme="minorBidi"/>
                <w:noProof/>
                <w:color w:val="auto"/>
              </w:rPr>
              <w:tab/>
            </w:r>
            <w:r w:rsidR="006D6EAF" w:rsidRPr="000F7B69">
              <w:rPr>
                <w:rStyle w:val="Hyperlink"/>
                <w:noProof/>
              </w:rPr>
              <w:t>Hinweise und Prüfungsansätze</w:t>
            </w:r>
            <w:r w:rsidR="006D6EAF">
              <w:rPr>
                <w:noProof/>
                <w:webHidden/>
              </w:rPr>
              <w:tab/>
            </w:r>
            <w:r w:rsidR="006D6EAF">
              <w:rPr>
                <w:noProof/>
                <w:webHidden/>
              </w:rPr>
              <w:fldChar w:fldCharType="begin"/>
            </w:r>
            <w:r w:rsidR="006D6EAF">
              <w:rPr>
                <w:noProof/>
                <w:webHidden/>
              </w:rPr>
              <w:instrText xml:space="preserve"> PAGEREF _Toc60991407 \h </w:instrText>
            </w:r>
            <w:r w:rsidR="006D6EAF">
              <w:rPr>
                <w:noProof/>
                <w:webHidden/>
              </w:rPr>
            </w:r>
            <w:r w:rsidR="006D6EAF">
              <w:rPr>
                <w:noProof/>
                <w:webHidden/>
              </w:rPr>
              <w:fldChar w:fldCharType="separate"/>
            </w:r>
            <w:r w:rsidR="006D6EAF">
              <w:rPr>
                <w:noProof/>
                <w:webHidden/>
              </w:rPr>
              <w:t>2</w:t>
            </w:r>
            <w:r w:rsidR="006D6EAF">
              <w:rPr>
                <w:noProof/>
                <w:webHidden/>
              </w:rPr>
              <w:fldChar w:fldCharType="end"/>
            </w:r>
          </w:hyperlink>
        </w:p>
        <w:p w14:paraId="2805CB9A" w14:textId="31B11EAD" w:rsidR="006D6EAF" w:rsidRDefault="008A2667">
          <w:pPr>
            <w:pStyle w:val="Verzeichnis1"/>
            <w:tabs>
              <w:tab w:val="left" w:pos="440"/>
              <w:tab w:val="right" w:leader="dot" w:pos="9056"/>
            </w:tabs>
            <w:rPr>
              <w:rFonts w:asciiTheme="minorHAnsi" w:eastAsiaTheme="minorEastAsia" w:hAnsiTheme="minorHAnsi" w:cstheme="minorBidi"/>
              <w:noProof/>
              <w:color w:val="auto"/>
            </w:rPr>
          </w:pPr>
          <w:hyperlink w:anchor="_Toc60991408" w:history="1">
            <w:r w:rsidR="006D6EAF" w:rsidRPr="000F7B69">
              <w:rPr>
                <w:rStyle w:val="Hyperlink"/>
                <w:noProof/>
                <w:u w:color="000000"/>
              </w:rPr>
              <w:t>6</w:t>
            </w:r>
            <w:r w:rsidR="006D6EAF">
              <w:rPr>
                <w:rFonts w:asciiTheme="minorHAnsi" w:eastAsiaTheme="minorEastAsia" w:hAnsiTheme="minorHAnsi" w:cstheme="minorBidi"/>
                <w:noProof/>
                <w:color w:val="auto"/>
              </w:rPr>
              <w:tab/>
            </w:r>
            <w:r w:rsidR="006D6EAF" w:rsidRPr="000F7B69">
              <w:rPr>
                <w:rStyle w:val="Hyperlink"/>
                <w:noProof/>
              </w:rPr>
              <w:t>Primanotenplan</w:t>
            </w:r>
            <w:r w:rsidR="006D6EAF">
              <w:rPr>
                <w:noProof/>
                <w:webHidden/>
              </w:rPr>
              <w:tab/>
            </w:r>
            <w:r w:rsidR="006D6EAF">
              <w:rPr>
                <w:noProof/>
                <w:webHidden/>
              </w:rPr>
              <w:fldChar w:fldCharType="begin"/>
            </w:r>
            <w:r w:rsidR="006D6EAF">
              <w:rPr>
                <w:noProof/>
                <w:webHidden/>
              </w:rPr>
              <w:instrText xml:space="preserve"> PAGEREF _Toc60991408 \h </w:instrText>
            </w:r>
            <w:r w:rsidR="006D6EAF">
              <w:rPr>
                <w:noProof/>
                <w:webHidden/>
              </w:rPr>
            </w:r>
            <w:r w:rsidR="006D6EAF">
              <w:rPr>
                <w:noProof/>
                <w:webHidden/>
              </w:rPr>
              <w:fldChar w:fldCharType="separate"/>
            </w:r>
            <w:r w:rsidR="006D6EAF">
              <w:rPr>
                <w:noProof/>
                <w:webHidden/>
              </w:rPr>
              <w:t>2</w:t>
            </w:r>
            <w:r w:rsidR="006D6EAF">
              <w:rPr>
                <w:noProof/>
                <w:webHidden/>
              </w:rPr>
              <w:fldChar w:fldCharType="end"/>
            </w:r>
          </w:hyperlink>
        </w:p>
        <w:p w14:paraId="01609CE7" w14:textId="6FD07F4C" w:rsidR="006D6EAF" w:rsidRDefault="008A2667">
          <w:pPr>
            <w:pStyle w:val="Verzeichnis2"/>
            <w:tabs>
              <w:tab w:val="left" w:pos="880"/>
              <w:tab w:val="right" w:leader="dot" w:pos="9056"/>
            </w:tabs>
            <w:rPr>
              <w:rFonts w:asciiTheme="minorHAnsi" w:eastAsiaTheme="minorEastAsia" w:hAnsiTheme="minorHAnsi" w:cstheme="minorBidi"/>
              <w:noProof/>
              <w:color w:val="auto"/>
            </w:rPr>
          </w:pPr>
          <w:hyperlink w:anchor="_Toc60991409" w:history="1">
            <w:r w:rsidR="006D6EAF" w:rsidRPr="000F7B69">
              <w:rPr>
                <w:rStyle w:val="Hyperlink"/>
                <w:noProof/>
                <w:u w:color="000000"/>
              </w:rPr>
              <w:t>6.1</w:t>
            </w:r>
            <w:r w:rsidR="006D6EAF">
              <w:rPr>
                <w:rFonts w:asciiTheme="minorHAnsi" w:eastAsiaTheme="minorEastAsia" w:hAnsiTheme="minorHAnsi" w:cstheme="minorBidi"/>
                <w:noProof/>
                <w:color w:val="auto"/>
              </w:rPr>
              <w:tab/>
            </w:r>
            <w:r w:rsidR="006D6EAF" w:rsidRPr="000F7B69">
              <w:rPr>
                <w:rStyle w:val="Hyperlink"/>
                <w:noProof/>
              </w:rPr>
              <w:t>Hinweise und Prüfungsansätze</w:t>
            </w:r>
            <w:r w:rsidR="006D6EAF">
              <w:rPr>
                <w:noProof/>
                <w:webHidden/>
              </w:rPr>
              <w:tab/>
            </w:r>
            <w:r w:rsidR="006D6EAF">
              <w:rPr>
                <w:noProof/>
                <w:webHidden/>
              </w:rPr>
              <w:fldChar w:fldCharType="begin"/>
            </w:r>
            <w:r w:rsidR="006D6EAF">
              <w:rPr>
                <w:noProof/>
                <w:webHidden/>
              </w:rPr>
              <w:instrText xml:space="preserve"> PAGEREF _Toc60991409 \h </w:instrText>
            </w:r>
            <w:r w:rsidR="006D6EAF">
              <w:rPr>
                <w:noProof/>
                <w:webHidden/>
              </w:rPr>
            </w:r>
            <w:r w:rsidR="006D6EAF">
              <w:rPr>
                <w:noProof/>
                <w:webHidden/>
              </w:rPr>
              <w:fldChar w:fldCharType="separate"/>
            </w:r>
            <w:r w:rsidR="006D6EAF">
              <w:rPr>
                <w:noProof/>
                <w:webHidden/>
              </w:rPr>
              <w:t>3</w:t>
            </w:r>
            <w:r w:rsidR="006D6EAF">
              <w:rPr>
                <w:noProof/>
                <w:webHidden/>
              </w:rPr>
              <w:fldChar w:fldCharType="end"/>
            </w:r>
          </w:hyperlink>
        </w:p>
        <w:p w14:paraId="7270081B" w14:textId="3350592C" w:rsidR="006D6EAF" w:rsidRDefault="008A2667">
          <w:pPr>
            <w:pStyle w:val="Verzeichnis1"/>
            <w:tabs>
              <w:tab w:val="left" w:pos="440"/>
              <w:tab w:val="right" w:leader="dot" w:pos="9056"/>
            </w:tabs>
            <w:rPr>
              <w:rFonts w:asciiTheme="minorHAnsi" w:eastAsiaTheme="minorEastAsia" w:hAnsiTheme="minorHAnsi" w:cstheme="minorBidi"/>
              <w:noProof/>
              <w:color w:val="auto"/>
            </w:rPr>
          </w:pPr>
          <w:hyperlink w:anchor="_Toc60991410" w:history="1">
            <w:r w:rsidR="006D6EAF" w:rsidRPr="000F7B69">
              <w:rPr>
                <w:rStyle w:val="Hyperlink"/>
                <w:noProof/>
                <w:u w:color="000000"/>
              </w:rPr>
              <w:t>7</w:t>
            </w:r>
            <w:r w:rsidR="006D6EAF">
              <w:rPr>
                <w:rFonts w:asciiTheme="minorHAnsi" w:eastAsiaTheme="minorEastAsia" w:hAnsiTheme="minorHAnsi" w:cstheme="minorBidi"/>
                <w:noProof/>
                <w:color w:val="auto"/>
              </w:rPr>
              <w:tab/>
            </w:r>
            <w:r w:rsidR="006D6EAF" w:rsidRPr="000F7B69">
              <w:rPr>
                <w:rStyle w:val="Hyperlink"/>
                <w:noProof/>
              </w:rPr>
              <w:t>Nachbuchungen</w:t>
            </w:r>
            <w:r w:rsidR="006D6EAF">
              <w:rPr>
                <w:noProof/>
                <w:webHidden/>
              </w:rPr>
              <w:tab/>
            </w:r>
            <w:r w:rsidR="006D6EAF">
              <w:rPr>
                <w:noProof/>
                <w:webHidden/>
              </w:rPr>
              <w:fldChar w:fldCharType="begin"/>
            </w:r>
            <w:r w:rsidR="006D6EAF">
              <w:rPr>
                <w:noProof/>
                <w:webHidden/>
              </w:rPr>
              <w:instrText xml:space="preserve"> PAGEREF _Toc60991410 \h </w:instrText>
            </w:r>
            <w:r w:rsidR="006D6EAF">
              <w:rPr>
                <w:noProof/>
                <w:webHidden/>
              </w:rPr>
            </w:r>
            <w:r w:rsidR="006D6EAF">
              <w:rPr>
                <w:noProof/>
                <w:webHidden/>
              </w:rPr>
              <w:fldChar w:fldCharType="separate"/>
            </w:r>
            <w:r w:rsidR="006D6EAF">
              <w:rPr>
                <w:noProof/>
                <w:webHidden/>
              </w:rPr>
              <w:t>3</w:t>
            </w:r>
            <w:r w:rsidR="006D6EAF">
              <w:rPr>
                <w:noProof/>
                <w:webHidden/>
              </w:rPr>
              <w:fldChar w:fldCharType="end"/>
            </w:r>
          </w:hyperlink>
        </w:p>
        <w:p w14:paraId="4EF3EADF" w14:textId="02DE95EC" w:rsidR="006D6EAF" w:rsidRDefault="008A2667">
          <w:pPr>
            <w:pStyle w:val="Verzeichnis2"/>
            <w:tabs>
              <w:tab w:val="left" w:pos="880"/>
              <w:tab w:val="right" w:leader="dot" w:pos="9056"/>
            </w:tabs>
            <w:rPr>
              <w:rFonts w:asciiTheme="minorHAnsi" w:eastAsiaTheme="minorEastAsia" w:hAnsiTheme="minorHAnsi" w:cstheme="minorBidi"/>
              <w:noProof/>
              <w:color w:val="auto"/>
            </w:rPr>
          </w:pPr>
          <w:hyperlink w:anchor="_Toc60991411" w:history="1">
            <w:r w:rsidR="006D6EAF" w:rsidRPr="000F7B69">
              <w:rPr>
                <w:rStyle w:val="Hyperlink"/>
                <w:noProof/>
                <w:u w:color="000000"/>
              </w:rPr>
              <w:t>7.1</w:t>
            </w:r>
            <w:r w:rsidR="006D6EAF">
              <w:rPr>
                <w:rFonts w:asciiTheme="minorHAnsi" w:eastAsiaTheme="minorEastAsia" w:hAnsiTheme="minorHAnsi" w:cstheme="minorBidi"/>
                <w:noProof/>
                <w:color w:val="auto"/>
              </w:rPr>
              <w:tab/>
            </w:r>
            <w:r w:rsidR="006D6EAF" w:rsidRPr="000F7B69">
              <w:rPr>
                <w:rStyle w:val="Hyperlink"/>
                <w:noProof/>
              </w:rPr>
              <w:t>Hinweise und Prüfungsansätze</w:t>
            </w:r>
            <w:r w:rsidR="006D6EAF">
              <w:rPr>
                <w:noProof/>
                <w:webHidden/>
              </w:rPr>
              <w:tab/>
            </w:r>
            <w:r w:rsidR="006D6EAF">
              <w:rPr>
                <w:noProof/>
                <w:webHidden/>
              </w:rPr>
              <w:fldChar w:fldCharType="begin"/>
            </w:r>
            <w:r w:rsidR="006D6EAF">
              <w:rPr>
                <w:noProof/>
                <w:webHidden/>
              </w:rPr>
              <w:instrText xml:space="preserve"> PAGEREF _Toc60991411 \h </w:instrText>
            </w:r>
            <w:r w:rsidR="006D6EAF">
              <w:rPr>
                <w:noProof/>
                <w:webHidden/>
              </w:rPr>
            </w:r>
            <w:r w:rsidR="006D6EAF">
              <w:rPr>
                <w:noProof/>
                <w:webHidden/>
              </w:rPr>
              <w:fldChar w:fldCharType="separate"/>
            </w:r>
            <w:r w:rsidR="006D6EAF">
              <w:rPr>
                <w:noProof/>
                <w:webHidden/>
              </w:rPr>
              <w:t>3</w:t>
            </w:r>
            <w:r w:rsidR="006D6EAF">
              <w:rPr>
                <w:noProof/>
                <w:webHidden/>
              </w:rPr>
              <w:fldChar w:fldCharType="end"/>
            </w:r>
          </w:hyperlink>
        </w:p>
        <w:p w14:paraId="7E864426" w14:textId="7122FA01" w:rsidR="006D6EAF" w:rsidRDefault="008A2667">
          <w:pPr>
            <w:pStyle w:val="Verzeichnis1"/>
            <w:tabs>
              <w:tab w:val="left" w:pos="440"/>
              <w:tab w:val="right" w:leader="dot" w:pos="9056"/>
            </w:tabs>
            <w:rPr>
              <w:rFonts w:asciiTheme="minorHAnsi" w:eastAsiaTheme="minorEastAsia" w:hAnsiTheme="minorHAnsi" w:cstheme="minorBidi"/>
              <w:noProof/>
              <w:color w:val="auto"/>
            </w:rPr>
          </w:pPr>
          <w:hyperlink w:anchor="_Toc60991412" w:history="1">
            <w:r w:rsidR="006D6EAF" w:rsidRPr="000F7B69">
              <w:rPr>
                <w:rStyle w:val="Hyperlink"/>
                <w:noProof/>
                <w:u w:color="000000"/>
              </w:rPr>
              <w:t>8</w:t>
            </w:r>
            <w:r w:rsidR="006D6EAF">
              <w:rPr>
                <w:rFonts w:asciiTheme="minorHAnsi" w:eastAsiaTheme="minorEastAsia" w:hAnsiTheme="minorHAnsi" w:cstheme="minorBidi"/>
                <w:noProof/>
                <w:color w:val="auto"/>
              </w:rPr>
              <w:tab/>
            </w:r>
            <w:r w:rsidR="006D6EAF" w:rsidRPr="000F7B69">
              <w:rPr>
                <w:rStyle w:val="Hyperlink"/>
                <w:noProof/>
              </w:rPr>
              <w:t>Umsätze Gesamt</w:t>
            </w:r>
            <w:r w:rsidR="006D6EAF">
              <w:rPr>
                <w:noProof/>
                <w:webHidden/>
              </w:rPr>
              <w:tab/>
            </w:r>
            <w:r w:rsidR="006D6EAF">
              <w:rPr>
                <w:noProof/>
                <w:webHidden/>
              </w:rPr>
              <w:fldChar w:fldCharType="begin"/>
            </w:r>
            <w:r w:rsidR="006D6EAF">
              <w:rPr>
                <w:noProof/>
                <w:webHidden/>
              </w:rPr>
              <w:instrText xml:space="preserve"> PAGEREF _Toc60991412 \h </w:instrText>
            </w:r>
            <w:r w:rsidR="006D6EAF">
              <w:rPr>
                <w:noProof/>
                <w:webHidden/>
              </w:rPr>
            </w:r>
            <w:r w:rsidR="006D6EAF">
              <w:rPr>
                <w:noProof/>
                <w:webHidden/>
              </w:rPr>
              <w:fldChar w:fldCharType="separate"/>
            </w:r>
            <w:r w:rsidR="006D6EAF">
              <w:rPr>
                <w:noProof/>
                <w:webHidden/>
              </w:rPr>
              <w:t>3</w:t>
            </w:r>
            <w:r w:rsidR="006D6EAF">
              <w:rPr>
                <w:noProof/>
                <w:webHidden/>
              </w:rPr>
              <w:fldChar w:fldCharType="end"/>
            </w:r>
          </w:hyperlink>
        </w:p>
        <w:p w14:paraId="7FF16F85" w14:textId="296BBE02" w:rsidR="006D6EAF" w:rsidRDefault="008A2667">
          <w:pPr>
            <w:pStyle w:val="Verzeichnis2"/>
            <w:tabs>
              <w:tab w:val="left" w:pos="880"/>
              <w:tab w:val="right" w:leader="dot" w:pos="9056"/>
            </w:tabs>
            <w:rPr>
              <w:rFonts w:asciiTheme="minorHAnsi" w:eastAsiaTheme="minorEastAsia" w:hAnsiTheme="minorHAnsi" w:cstheme="minorBidi"/>
              <w:noProof/>
              <w:color w:val="auto"/>
            </w:rPr>
          </w:pPr>
          <w:hyperlink w:anchor="_Toc60991413" w:history="1">
            <w:r w:rsidR="006D6EAF" w:rsidRPr="000F7B69">
              <w:rPr>
                <w:rStyle w:val="Hyperlink"/>
                <w:noProof/>
                <w:u w:color="000000"/>
              </w:rPr>
              <w:t>8.1</w:t>
            </w:r>
            <w:r w:rsidR="006D6EAF">
              <w:rPr>
                <w:rFonts w:asciiTheme="minorHAnsi" w:eastAsiaTheme="minorEastAsia" w:hAnsiTheme="minorHAnsi" w:cstheme="minorBidi"/>
                <w:noProof/>
                <w:color w:val="auto"/>
              </w:rPr>
              <w:tab/>
            </w:r>
            <w:r w:rsidR="006D6EAF" w:rsidRPr="000F7B69">
              <w:rPr>
                <w:rStyle w:val="Hyperlink"/>
                <w:noProof/>
              </w:rPr>
              <w:t>Hinweise und Prüfungsansätze</w:t>
            </w:r>
            <w:r w:rsidR="006D6EAF">
              <w:rPr>
                <w:noProof/>
                <w:webHidden/>
              </w:rPr>
              <w:tab/>
            </w:r>
            <w:r w:rsidR="006D6EAF">
              <w:rPr>
                <w:noProof/>
                <w:webHidden/>
              </w:rPr>
              <w:fldChar w:fldCharType="begin"/>
            </w:r>
            <w:r w:rsidR="006D6EAF">
              <w:rPr>
                <w:noProof/>
                <w:webHidden/>
              </w:rPr>
              <w:instrText xml:space="preserve"> PAGEREF _Toc60991413 \h </w:instrText>
            </w:r>
            <w:r w:rsidR="006D6EAF">
              <w:rPr>
                <w:noProof/>
                <w:webHidden/>
              </w:rPr>
            </w:r>
            <w:r w:rsidR="006D6EAF">
              <w:rPr>
                <w:noProof/>
                <w:webHidden/>
              </w:rPr>
              <w:fldChar w:fldCharType="separate"/>
            </w:r>
            <w:r w:rsidR="006D6EAF">
              <w:rPr>
                <w:noProof/>
                <w:webHidden/>
              </w:rPr>
              <w:t>3</w:t>
            </w:r>
            <w:r w:rsidR="006D6EAF">
              <w:rPr>
                <w:noProof/>
                <w:webHidden/>
              </w:rPr>
              <w:fldChar w:fldCharType="end"/>
            </w:r>
          </w:hyperlink>
        </w:p>
        <w:p w14:paraId="6C503C1F" w14:textId="20F22F7A" w:rsidR="006D6EAF" w:rsidRDefault="008A2667">
          <w:pPr>
            <w:pStyle w:val="Verzeichnis1"/>
            <w:tabs>
              <w:tab w:val="left" w:pos="440"/>
              <w:tab w:val="right" w:leader="dot" w:pos="9056"/>
            </w:tabs>
            <w:rPr>
              <w:rFonts w:asciiTheme="minorHAnsi" w:eastAsiaTheme="minorEastAsia" w:hAnsiTheme="minorHAnsi" w:cstheme="minorBidi"/>
              <w:noProof/>
              <w:color w:val="auto"/>
            </w:rPr>
          </w:pPr>
          <w:hyperlink w:anchor="_Toc60991414" w:history="1">
            <w:r w:rsidR="006D6EAF" w:rsidRPr="000F7B69">
              <w:rPr>
                <w:rStyle w:val="Hyperlink"/>
                <w:noProof/>
                <w:u w:color="000000"/>
              </w:rPr>
              <w:t>9</w:t>
            </w:r>
            <w:r w:rsidR="006D6EAF">
              <w:rPr>
                <w:rFonts w:asciiTheme="minorHAnsi" w:eastAsiaTheme="minorEastAsia" w:hAnsiTheme="minorHAnsi" w:cstheme="minorBidi"/>
                <w:noProof/>
                <w:color w:val="auto"/>
              </w:rPr>
              <w:tab/>
            </w:r>
            <w:r w:rsidR="006D6EAF" w:rsidRPr="000F7B69">
              <w:rPr>
                <w:rStyle w:val="Hyperlink"/>
                <w:noProof/>
              </w:rPr>
              <w:t>Buchungen je Kontorahmen</w:t>
            </w:r>
            <w:r w:rsidR="006D6EAF">
              <w:rPr>
                <w:noProof/>
                <w:webHidden/>
              </w:rPr>
              <w:tab/>
            </w:r>
            <w:r w:rsidR="006D6EAF">
              <w:rPr>
                <w:noProof/>
                <w:webHidden/>
              </w:rPr>
              <w:fldChar w:fldCharType="begin"/>
            </w:r>
            <w:r w:rsidR="006D6EAF">
              <w:rPr>
                <w:noProof/>
                <w:webHidden/>
              </w:rPr>
              <w:instrText xml:space="preserve"> PAGEREF _Toc60991414 \h </w:instrText>
            </w:r>
            <w:r w:rsidR="006D6EAF">
              <w:rPr>
                <w:noProof/>
                <w:webHidden/>
              </w:rPr>
            </w:r>
            <w:r w:rsidR="006D6EAF">
              <w:rPr>
                <w:noProof/>
                <w:webHidden/>
              </w:rPr>
              <w:fldChar w:fldCharType="separate"/>
            </w:r>
            <w:r w:rsidR="006D6EAF">
              <w:rPr>
                <w:noProof/>
                <w:webHidden/>
              </w:rPr>
              <w:t>4</w:t>
            </w:r>
            <w:r w:rsidR="006D6EAF">
              <w:rPr>
                <w:noProof/>
                <w:webHidden/>
              </w:rPr>
              <w:fldChar w:fldCharType="end"/>
            </w:r>
          </w:hyperlink>
        </w:p>
        <w:p w14:paraId="5D1F6660" w14:textId="5FA5C952" w:rsidR="006D6EAF" w:rsidRDefault="008A2667">
          <w:pPr>
            <w:pStyle w:val="Verzeichnis2"/>
            <w:tabs>
              <w:tab w:val="left" w:pos="880"/>
              <w:tab w:val="right" w:leader="dot" w:pos="9056"/>
            </w:tabs>
            <w:rPr>
              <w:rFonts w:asciiTheme="minorHAnsi" w:eastAsiaTheme="minorEastAsia" w:hAnsiTheme="minorHAnsi" w:cstheme="minorBidi"/>
              <w:noProof/>
              <w:color w:val="auto"/>
            </w:rPr>
          </w:pPr>
          <w:hyperlink w:anchor="_Toc60991415" w:history="1">
            <w:r w:rsidR="006D6EAF" w:rsidRPr="000F7B69">
              <w:rPr>
                <w:rStyle w:val="Hyperlink"/>
                <w:noProof/>
                <w:u w:color="000000"/>
              </w:rPr>
              <w:t>9.1</w:t>
            </w:r>
            <w:r w:rsidR="006D6EAF">
              <w:rPr>
                <w:rFonts w:asciiTheme="minorHAnsi" w:eastAsiaTheme="minorEastAsia" w:hAnsiTheme="minorHAnsi" w:cstheme="minorBidi"/>
                <w:noProof/>
                <w:color w:val="auto"/>
              </w:rPr>
              <w:tab/>
            </w:r>
            <w:r w:rsidR="006D6EAF" w:rsidRPr="000F7B69">
              <w:rPr>
                <w:rStyle w:val="Hyperlink"/>
                <w:noProof/>
              </w:rPr>
              <w:t>Hinweise und Prüfungsansätze</w:t>
            </w:r>
            <w:r w:rsidR="006D6EAF">
              <w:rPr>
                <w:noProof/>
                <w:webHidden/>
              </w:rPr>
              <w:tab/>
            </w:r>
            <w:r w:rsidR="006D6EAF">
              <w:rPr>
                <w:noProof/>
                <w:webHidden/>
              </w:rPr>
              <w:fldChar w:fldCharType="begin"/>
            </w:r>
            <w:r w:rsidR="006D6EAF">
              <w:rPr>
                <w:noProof/>
                <w:webHidden/>
              </w:rPr>
              <w:instrText xml:space="preserve"> PAGEREF _Toc60991415 \h </w:instrText>
            </w:r>
            <w:r w:rsidR="006D6EAF">
              <w:rPr>
                <w:noProof/>
                <w:webHidden/>
              </w:rPr>
            </w:r>
            <w:r w:rsidR="006D6EAF">
              <w:rPr>
                <w:noProof/>
                <w:webHidden/>
              </w:rPr>
              <w:fldChar w:fldCharType="separate"/>
            </w:r>
            <w:r w:rsidR="006D6EAF">
              <w:rPr>
                <w:noProof/>
                <w:webHidden/>
              </w:rPr>
              <w:t>4</w:t>
            </w:r>
            <w:r w:rsidR="006D6EAF">
              <w:rPr>
                <w:noProof/>
                <w:webHidden/>
              </w:rPr>
              <w:fldChar w:fldCharType="end"/>
            </w:r>
          </w:hyperlink>
        </w:p>
        <w:p w14:paraId="18A7471F" w14:textId="1EB1B7FD" w:rsidR="006D6EAF" w:rsidRDefault="008A2667">
          <w:pPr>
            <w:pStyle w:val="Verzeichnis1"/>
            <w:tabs>
              <w:tab w:val="left" w:pos="660"/>
              <w:tab w:val="right" w:leader="dot" w:pos="9056"/>
            </w:tabs>
            <w:rPr>
              <w:rFonts w:asciiTheme="minorHAnsi" w:eastAsiaTheme="minorEastAsia" w:hAnsiTheme="minorHAnsi" w:cstheme="minorBidi"/>
              <w:noProof/>
              <w:color w:val="auto"/>
            </w:rPr>
          </w:pPr>
          <w:hyperlink w:anchor="_Toc60991416" w:history="1">
            <w:r w:rsidR="006D6EAF" w:rsidRPr="000F7B69">
              <w:rPr>
                <w:rStyle w:val="Hyperlink"/>
                <w:noProof/>
                <w:u w:color="000000"/>
              </w:rPr>
              <w:t>10</w:t>
            </w:r>
            <w:r w:rsidR="006D6EAF">
              <w:rPr>
                <w:rFonts w:asciiTheme="minorHAnsi" w:eastAsiaTheme="minorEastAsia" w:hAnsiTheme="minorHAnsi" w:cstheme="minorBidi"/>
                <w:noProof/>
                <w:color w:val="auto"/>
              </w:rPr>
              <w:tab/>
            </w:r>
            <w:r w:rsidR="006D6EAF" w:rsidRPr="000F7B69">
              <w:rPr>
                <w:rStyle w:val="Hyperlink"/>
                <w:noProof/>
              </w:rPr>
              <w:t>Umsätze zugeordnet zur Bilanzstruktur</w:t>
            </w:r>
            <w:r w:rsidR="006D6EAF">
              <w:rPr>
                <w:noProof/>
                <w:webHidden/>
              </w:rPr>
              <w:tab/>
            </w:r>
            <w:r w:rsidR="006D6EAF">
              <w:rPr>
                <w:noProof/>
                <w:webHidden/>
              </w:rPr>
              <w:fldChar w:fldCharType="begin"/>
            </w:r>
            <w:r w:rsidR="006D6EAF">
              <w:rPr>
                <w:noProof/>
                <w:webHidden/>
              </w:rPr>
              <w:instrText xml:space="preserve"> PAGEREF _Toc60991416 \h </w:instrText>
            </w:r>
            <w:r w:rsidR="006D6EAF">
              <w:rPr>
                <w:noProof/>
                <w:webHidden/>
              </w:rPr>
            </w:r>
            <w:r w:rsidR="006D6EAF">
              <w:rPr>
                <w:noProof/>
                <w:webHidden/>
              </w:rPr>
              <w:fldChar w:fldCharType="separate"/>
            </w:r>
            <w:r w:rsidR="006D6EAF">
              <w:rPr>
                <w:noProof/>
                <w:webHidden/>
              </w:rPr>
              <w:t>4</w:t>
            </w:r>
            <w:r w:rsidR="006D6EAF">
              <w:rPr>
                <w:noProof/>
                <w:webHidden/>
              </w:rPr>
              <w:fldChar w:fldCharType="end"/>
            </w:r>
          </w:hyperlink>
        </w:p>
        <w:p w14:paraId="6460265C" w14:textId="7C7E30EA" w:rsidR="006D6EAF" w:rsidRDefault="008A2667">
          <w:pPr>
            <w:pStyle w:val="Verzeichnis2"/>
            <w:tabs>
              <w:tab w:val="left" w:pos="880"/>
              <w:tab w:val="right" w:leader="dot" w:pos="9056"/>
            </w:tabs>
            <w:rPr>
              <w:rFonts w:asciiTheme="minorHAnsi" w:eastAsiaTheme="minorEastAsia" w:hAnsiTheme="minorHAnsi" w:cstheme="minorBidi"/>
              <w:noProof/>
              <w:color w:val="auto"/>
            </w:rPr>
          </w:pPr>
          <w:hyperlink w:anchor="_Toc60991417" w:history="1">
            <w:r w:rsidR="006D6EAF" w:rsidRPr="000F7B69">
              <w:rPr>
                <w:rStyle w:val="Hyperlink"/>
                <w:noProof/>
                <w:u w:color="000000"/>
              </w:rPr>
              <w:t>10.1</w:t>
            </w:r>
            <w:r w:rsidR="006D6EAF">
              <w:rPr>
                <w:rFonts w:asciiTheme="minorHAnsi" w:eastAsiaTheme="minorEastAsia" w:hAnsiTheme="minorHAnsi" w:cstheme="minorBidi"/>
                <w:noProof/>
                <w:color w:val="auto"/>
              </w:rPr>
              <w:tab/>
            </w:r>
            <w:r w:rsidR="006D6EAF" w:rsidRPr="000F7B69">
              <w:rPr>
                <w:rStyle w:val="Hyperlink"/>
                <w:noProof/>
              </w:rPr>
              <w:t>Hinweise und Prüfungsansätze</w:t>
            </w:r>
            <w:r w:rsidR="006D6EAF">
              <w:rPr>
                <w:noProof/>
                <w:webHidden/>
              </w:rPr>
              <w:tab/>
            </w:r>
            <w:r w:rsidR="006D6EAF">
              <w:rPr>
                <w:noProof/>
                <w:webHidden/>
              </w:rPr>
              <w:fldChar w:fldCharType="begin"/>
            </w:r>
            <w:r w:rsidR="006D6EAF">
              <w:rPr>
                <w:noProof/>
                <w:webHidden/>
              </w:rPr>
              <w:instrText xml:space="preserve"> PAGEREF _Toc60991417 \h </w:instrText>
            </w:r>
            <w:r w:rsidR="006D6EAF">
              <w:rPr>
                <w:noProof/>
                <w:webHidden/>
              </w:rPr>
            </w:r>
            <w:r w:rsidR="006D6EAF">
              <w:rPr>
                <w:noProof/>
                <w:webHidden/>
              </w:rPr>
              <w:fldChar w:fldCharType="separate"/>
            </w:r>
            <w:r w:rsidR="006D6EAF">
              <w:rPr>
                <w:noProof/>
                <w:webHidden/>
              </w:rPr>
              <w:t>4</w:t>
            </w:r>
            <w:r w:rsidR="006D6EAF">
              <w:rPr>
                <w:noProof/>
                <w:webHidden/>
              </w:rPr>
              <w:fldChar w:fldCharType="end"/>
            </w:r>
          </w:hyperlink>
        </w:p>
        <w:p w14:paraId="57AC76CE" w14:textId="010B63E7" w:rsidR="006D6EAF" w:rsidRDefault="008A2667">
          <w:pPr>
            <w:pStyle w:val="Verzeichnis1"/>
            <w:tabs>
              <w:tab w:val="left" w:pos="660"/>
              <w:tab w:val="right" w:leader="dot" w:pos="9056"/>
            </w:tabs>
            <w:rPr>
              <w:rFonts w:asciiTheme="minorHAnsi" w:eastAsiaTheme="minorEastAsia" w:hAnsiTheme="minorHAnsi" w:cstheme="minorBidi"/>
              <w:noProof/>
              <w:color w:val="auto"/>
            </w:rPr>
          </w:pPr>
          <w:hyperlink w:anchor="_Toc60991418" w:history="1">
            <w:r w:rsidR="006D6EAF" w:rsidRPr="000F7B69">
              <w:rPr>
                <w:rStyle w:val="Hyperlink"/>
                <w:noProof/>
                <w:u w:color="000000"/>
              </w:rPr>
              <w:t>11</w:t>
            </w:r>
            <w:r w:rsidR="006D6EAF">
              <w:rPr>
                <w:rFonts w:asciiTheme="minorHAnsi" w:eastAsiaTheme="minorEastAsia" w:hAnsiTheme="minorHAnsi" w:cstheme="minorBidi"/>
                <w:noProof/>
                <w:color w:val="auto"/>
              </w:rPr>
              <w:tab/>
            </w:r>
            <w:r w:rsidR="006D6EAF" w:rsidRPr="000F7B69">
              <w:rPr>
                <w:rStyle w:val="Hyperlink"/>
                <w:noProof/>
              </w:rPr>
              <w:t>Umsätze manuell und automatisch</w:t>
            </w:r>
            <w:r w:rsidR="006D6EAF">
              <w:rPr>
                <w:noProof/>
                <w:webHidden/>
              </w:rPr>
              <w:tab/>
            </w:r>
            <w:r w:rsidR="006D6EAF">
              <w:rPr>
                <w:noProof/>
                <w:webHidden/>
              </w:rPr>
              <w:fldChar w:fldCharType="begin"/>
            </w:r>
            <w:r w:rsidR="006D6EAF">
              <w:rPr>
                <w:noProof/>
                <w:webHidden/>
              </w:rPr>
              <w:instrText xml:space="preserve"> PAGEREF _Toc60991418 \h </w:instrText>
            </w:r>
            <w:r w:rsidR="006D6EAF">
              <w:rPr>
                <w:noProof/>
                <w:webHidden/>
              </w:rPr>
            </w:r>
            <w:r w:rsidR="006D6EAF">
              <w:rPr>
                <w:noProof/>
                <w:webHidden/>
              </w:rPr>
              <w:fldChar w:fldCharType="separate"/>
            </w:r>
            <w:r w:rsidR="006D6EAF">
              <w:rPr>
                <w:noProof/>
                <w:webHidden/>
              </w:rPr>
              <w:t>5</w:t>
            </w:r>
            <w:r w:rsidR="006D6EAF">
              <w:rPr>
                <w:noProof/>
                <w:webHidden/>
              </w:rPr>
              <w:fldChar w:fldCharType="end"/>
            </w:r>
          </w:hyperlink>
        </w:p>
        <w:p w14:paraId="0E569F72" w14:textId="47C9DC69" w:rsidR="006D6EAF" w:rsidRDefault="008A2667">
          <w:pPr>
            <w:pStyle w:val="Verzeichnis2"/>
            <w:tabs>
              <w:tab w:val="left" w:pos="880"/>
              <w:tab w:val="right" w:leader="dot" w:pos="9056"/>
            </w:tabs>
            <w:rPr>
              <w:rFonts w:asciiTheme="minorHAnsi" w:eastAsiaTheme="minorEastAsia" w:hAnsiTheme="minorHAnsi" w:cstheme="minorBidi"/>
              <w:noProof/>
              <w:color w:val="auto"/>
            </w:rPr>
          </w:pPr>
          <w:hyperlink w:anchor="_Toc60991419" w:history="1">
            <w:r w:rsidR="006D6EAF" w:rsidRPr="000F7B69">
              <w:rPr>
                <w:rStyle w:val="Hyperlink"/>
                <w:noProof/>
                <w:u w:color="000000"/>
              </w:rPr>
              <w:t>11.1</w:t>
            </w:r>
            <w:r w:rsidR="006D6EAF">
              <w:rPr>
                <w:rFonts w:asciiTheme="minorHAnsi" w:eastAsiaTheme="minorEastAsia" w:hAnsiTheme="minorHAnsi" w:cstheme="minorBidi"/>
                <w:noProof/>
                <w:color w:val="auto"/>
              </w:rPr>
              <w:tab/>
            </w:r>
            <w:r w:rsidR="006D6EAF" w:rsidRPr="000F7B69">
              <w:rPr>
                <w:rStyle w:val="Hyperlink"/>
                <w:noProof/>
              </w:rPr>
              <w:t>Hinweise und Prüfungsansätze</w:t>
            </w:r>
            <w:r w:rsidR="006D6EAF">
              <w:rPr>
                <w:noProof/>
                <w:webHidden/>
              </w:rPr>
              <w:tab/>
            </w:r>
            <w:r w:rsidR="006D6EAF">
              <w:rPr>
                <w:noProof/>
                <w:webHidden/>
              </w:rPr>
              <w:fldChar w:fldCharType="begin"/>
            </w:r>
            <w:r w:rsidR="006D6EAF">
              <w:rPr>
                <w:noProof/>
                <w:webHidden/>
              </w:rPr>
              <w:instrText xml:space="preserve"> PAGEREF _Toc60991419 \h </w:instrText>
            </w:r>
            <w:r w:rsidR="006D6EAF">
              <w:rPr>
                <w:noProof/>
                <w:webHidden/>
              </w:rPr>
            </w:r>
            <w:r w:rsidR="006D6EAF">
              <w:rPr>
                <w:noProof/>
                <w:webHidden/>
              </w:rPr>
              <w:fldChar w:fldCharType="separate"/>
            </w:r>
            <w:r w:rsidR="006D6EAF">
              <w:rPr>
                <w:noProof/>
                <w:webHidden/>
              </w:rPr>
              <w:t>5</w:t>
            </w:r>
            <w:r w:rsidR="006D6EAF">
              <w:rPr>
                <w:noProof/>
                <w:webHidden/>
              </w:rPr>
              <w:fldChar w:fldCharType="end"/>
            </w:r>
          </w:hyperlink>
        </w:p>
        <w:p w14:paraId="2C2F8D64" w14:textId="30F0540B" w:rsidR="006D6EAF" w:rsidRDefault="008A2667">
          <w:pPr>
            <w:pStyle w:val="Verzeichnis1"/>
            <w:tabs>
              <w:tab w:val="left" w:pos="660"/>
              <w:tab w:val="right" w:leader="dot" w:pos="9056"/>
            </w:tabs>
            <w:rPr>
              <w:rFonts w:asciiTheme="minorHAnsi" w:eastAsiaTheme="minorEastAsia" w:hAnsiTheme="minorHAnsi" w:cstheme="minorBidi"/>
              <w:noProof/>
              <w:color w:val="auto"/>
            </w:rPr>
          </w:pPr>
          <w:hyperlink w:anchor="_Toc60991420" w:history="1">
            <w:r w:rsidR="006D6EAF" w:rsidRPr="000F7B69">
              <w:rPr>
                <w:rStyle w:val="Hyperlink"/>
                <w:noProof/>
                <w:u w:color="000000"/>
              </w:rPr>
              <w:t>12</w:t>
            </w:r>
            <w:r w:rsidR="006D6EAF">
              <w:rPr>
                <w:rFonts w:asciiTheme="minorHAnsi" w:eastAsiaTheme="minorEastAsia" w:hAnsiTheme="minorHAnsi" w:cstheme="minorBidi"/>
                <w:noProof/>
                <w:color w:val="auto"/>
              </w:rPr>
              <w:tab/>
            </w:r>
            <w:r w:rsidR="006D6EAF" w:rsidRPr="000F7B69">
              <w:rPr>
                <w:rStyle w:val="Hyperlink"/>
                <w:noProof/>
              </w:rPr>
              <w:t>Habenbuchungen auf Sollkonten bzw. Sollbuchungen auf Habenkonten</w:t>
            </w:r>
            <w:r w:rsidR="006D6EAF">
              <w:rPr>
                <w:noProof/>
                <w:webHidden/>
              </w:rPr>
              <w:tab/>
            </w:r>
            <w:r w:rsidR="006D6EAF">
              <w:rPr>
                <w:noProof/>
                <w:webHidden/>
              </w:rPr>
              <w:fldChar w:fldCharType="begin"/>
            </w:r>
            <w:r w:rsidR="006D6EAF">
              <w:rPr>
                <w:noProof/>
                <w:webHidden/>
              </w:rPr>
              <w:instrText xml:space="preserve"> PAGEREF _Toc60991420 \h </w:instrText>
            </w:r>
            <w:r w:rsidR="006D6EAF">
              <w:rPr>
                <w:noProof/>
                <w:webHidden/>
              </w:rPr>
            </w:r>
            <w:r w:rsidR="006D6EAF">
              <w:rPr>
                <w:noProof/>
                <w:webHidden/>
              </w:rPr>
              <w:fldChar w:fldCharType="separate"/>
            </w:r>
            <w:r w:rsidR="006D6EAF">
              <w:rPr>
                <w:noProof/>
                <w:webHidden/>
              </w:rPr>
              <w:t>5</w:t>
            </w:r>
            <w:r w:rsidR="006D6EAF">
              <w:rPr>
                <w:noProof/>
                <w:webHidden/>
              </w:rPr>
              <w:fldChar w:fldCharType="end"/>
            </w:r>
          </w:hyperlink>
        </w:p>
        <w:p w14:paraId="374FF8EA" w14:textId="57A6A315" w:rsidR="006D6EAF" w:rsidRDefault="008A2667">
          <w:pPr>
            <w:pStyle w:val="Verzeichnis2"/>
            <w:tabs>
              <w:tab w:val="left" w:pos="880"/>
              <w:tab w:val="right" w:leader="dot" w:pos="9056"/>
            </w:tabs>
            <w:rPr>
              <w:rFonts w:asciiTheme="minorHAnsi" w:eastAsiaTheme="minorEastAsia" w:hAnsiTheme="minorHAnsi" w:cstheme="minorBidi"/>
              <w:noProof/>
              <w:color w:val="auto"/>
            </w:rPr>
          </w:pPr>
          <w:hyperlink w:anchor="_Toc60991421" w:history="1">
            <w:r w:rsidR="006D6EAF" w:rsidRPr="000F7B69">
              <w:rPr>
                <w:rStyle w:val="Hyperlink"/>
                <w:noProof/>
                <w:u w:color="000000"/>
              </w:rPr>
              <w:t>12.1</w:t>
            </w:r>
            <w:r w:rsidR="006D6EAF">
              <w:rPr>
                <w:rFonts w:asciiTheme="minorHAnsi" w:eastAsiaTheme="minorEastAsia" w:hAnsiTheme="minorHAnsi" w:cstheme="minorBidi"/>
                <w:noProof/>
                <w:color w:val="auto"/>
              </w:rPr>
              <w:tab/>
            </w:r>
            <w:r w:rsidR="006D6EAF" w:rsidRPr="000F7B69">
              <w:rPr>
                <w:rStyle w:val="Hyperlink"/>
                <w:noProof/>
              </w:rPr>
              <w:t>Hinweise und Prüfungsansätze</w:t>
            </w:r>
            <w:r w:rsidR="006D6EAF">
              <w:rPr>
                <w:noProof/>
                <w:webHidden/>
              </w:rPr>
              <w:tab/>
            </w:r>
            <w:r w:rsidR="006D6EAF">
              <w:rPr>
                <w:noProof/>
                <w:webHidden/>
              </w:rPr>
              <w:fldChar w:fldCharType="begin"/>
            </w:r>
            <w:r w:rsidR="006D6EAF">
              <w:rPr>
                <w:noProof/>
                <w:webHidden/>
              </w:rPr>
              <w:instrText xml:space="preserve"> PAGEREF _Toc60991421 \h </w:instrText>
            </w:r>
            <w:r w:rsidR="006D6EAF">
              <w:rPr>
                <w:noProof/>
                <w:webHidden/>
              </w:rPr>
            </w:r>
            <w:r w:rsidR="006D6EAF">
              <w:rPr>
                <w:noProof/>
                <w:webHidden/>
              </w:rPr>
              <w:fldChar w:fldCharType="separate"/>
            </w:r>
            <w:r w:rsidR="006D6EAF">
              <w:rPr>
                <w:noProof/>
                <w:webHidden/>
              </w:rPr>
              <w:t>5</w:t>
            </w:r>
            <w:r w:rsidR="006D6EAF">
              <w:rPr>
                <w:noProof/>
                <w:webHidden/>
              </w:rPr>
              <w:fldChar w:fldCharType="end"/>
            </w:r>
          </w:hyperlink>
        </w:p>
        <w:p w14:paraId="41D668BD" w14:textId="6A36FC67" w:rsidR="0096125E" w:rsidRPr="00C652E3" w:rsidRDefault="005E505E" w:rsidP="006D6EAF">
          <w:pPr>
            <w:ind w:left="0" w:firstLine="0"/>
            <w:rPr>
              <w:color w:val="00B050"/>
              <w:sz w:val="22"/>
            </w:rPr>
          </w:pPr>
          <w:r w:rsidRPr="00C652E3">
            <w:rPr>
              <w:sz w:val="22"/>
            </w:rPr>
            <w:fldChar w:fldCharType="end"/>
          </w:r>
        </w:p>
      </w:sdtContent>
    </w:sdt>
    <w:p w14:paraId="597CFE77" w14:textId="77777777" w:rsidR="0096125E" w:rsidRDefault="005E505E">
      <w:pPr>
        <w:pStyle w:val="berschrift1"/>
        <w:ind w:left="417" w:hanging="432"/>
      </w:pPr>
      <w:bookmarkStart w:id="0" w:name="_Toc60991402"/>
      <w:proofErr w:type="spellStart"/>
      <w:r>
        <w:lastRenderedPageBreak/>
        <w:t>OBR_Konten</w:t>
      </w:r>
      <w:bookmarkEnd w:id="0"/>
      <w:proofErr w:type="spellEnd"/>
      <w:r>
        <w:t xml:space="preserve"> </w:t>
      </w:r>
    </w:p>
    <w:p w14:paraId="2B3AF2F9" w14:textId="77777777" w:rsidR="0096125E" w:rsidRDefault="005E505E">
      <w:pPr>
        <w:spacing w:after="10"/>
        <w:ind w:left="-5"/>
      </w:pPr>
      <w:r>
        <w:t xml:space="preserve">Die OBR-Liste ist eine Gesamtaufstellung aller Sachkonten bzw. Konten AZ9 zum gewählten Stichtag. </w:t>
      </w:r>
    </w:p>
    <w:p w14:paraId="0F8808D6" w14:textId="77777777" w:rsidR="0096125E" w:rsidRDefault="005E505E">
      <w:pPr>
        <w:spacing w:after="139"/>
        <w:ind w:left="-5"/>
      </w:pPr>
      <w:r>
        <w:t xml:space="preserve">Außerdem enthält die Liste Pseudokonten als Summen von Nebenbuchbeständen bzw. Bewegungsdaten. </w:t>
      </w:r>
    </w:p>
    <w:p w14:paraId="70C7AD11" w14:textId="77777777" w:rsidR="0096125E" w:rsidRDefault="005E505E">
      <w:pPr>
        <w:spacing w:after="141"/>
        <w:ind w:left="-5"/>
      </w:pPr>
      <w:r>
        <w:t>In der Liste s</w:t>
      </w:r>
      <w:r w:rsidR="00C652E3">
        <w:t>ind die den Sachkonten zugeordne</w:t>
      </w:r>
      <w:r>
        <w:t xml:space="preserve">ten Bilanzpositionen ersichtlich. Diese Zuordnung kann sich je nach Stichtag verändern. Darüber hinaus sind den Konten Salden und andere Attribute zugeordnet. </w:t>
      </w:r>
    </w:p>
    <w:p w14:paraId="37474F46" w14:textId="77777777" w:rsidR="0096125E" w:rsidRDefault="005E505E">
      <w:pPr>
        <w:spacing w:after="139"/>
        <w:ind w:left="-5"/>
      </w:pPr>
      <w:r>
        <w:t xml:space="preserve">__  </w:t>
      </w:r>
    </w:p>
    <w:p w14:paraId="45B91210" w14:textId="66FA8DB0" w:rsidR="0096125E" w:rsidRDefault="005E505E" w:rsidP="008D047B">
      <w:pPr>
        <w:spacing w:after="169" w:line="247" w:lineRule="auto"/>
        <w:ind w:left="-6" w:hanging="11"/>
      </w:pPr>
      <w:r>
        <w:t xml:space="preserve">Die OBR-Daten werden direkt aus </w:t>
      </w:r>
      <w:proofErr w:type="spellStart"/>
      <w:r>
        <w:t>OSPlus</w:t>
      </w:r>
      <w:proofErr w:type="spellEnd"/>
      <w:r>
        <w:t xml:space="preserve"> als CSV-Daten bezogen. Verwiesen wird auf die Anleitung "Datenbeschaffu</w:t>
      </w:r>
      <w:r w:rsidR="00FF30CA">
        <w:t xml:space="preserve">ng für die IDEA-Sparkassen-App </w:t>
      </w:r>
      <w:r w:rsidR="006D6EAF">
        <w:t xml:space="preserve">Finanzen </w:t>
      </w:r>
      <w:r w:rsidR="00412811">
        <w:t xml:space="preserve">und </w:t>
      </w:r>
      <w:bookmarkStart w:id="1" w:name="_GoBack"/>
      <w:bookmarkEnd w:id="1"/>
      <w:r w:rsidR="006D6EAF">
        <w:t>Rechnungswesen".</w:t>
      </w:r>
    </w:p>
    <w:p w14:paraId="7FCC97B6" w14:textId="2A38D971" w:rsidR="006D6EAF" w:rsidRDefault="006D6EAF" w:rsidP="006D6EAF">
      <w:pPr>
        <w:pStyle w:val="berschrift1"/>
      </w:pPr>
      <w:bookmarkStart w:id="2" w:name="_Toc60991403"/>
      <w:proofErr w:type="spellStart"/>
      <w:r>
        <w:t>OBR_Umsetzen</w:t>
      </w:r>
      <w:bookmarkEnd w:id="2"/>
      <w:proofErr w:type="spellEnd"/>
    </w:p>
    <w:p w14:paraId="61FA9C8A" w14:textId="0CBE5B86" w:rsidR="006D6EAF" w:rsidRDefault="006D6EAF" w:rsidP="008D047B">
      <w:pPr>
        <w:spacing w:after="169" w:line="247" w:lineRule="auto"/>
        <w:ind w:left="-6" w:hanging="11"/>
      </w:pPr>
      <w:r>
        <w:t>In OBR ist es mit der Funktion „Umsetzen“ möglich, Beträge von Positionen auf andere Positionen umzusetzen. Das ist sinnvoll, wenn Teilbeträge von Konten oder vielen Konten auf andere Positionen gebracht werden sollen.</w:t>
      </w:r>
    </w:p>
    <w:p w14:paraId="7DC9D581" w14:textId="1D23D6AF" w:rsidR="006D6EAF" w:rsidRDefault="006D6EAF" w:rsidP="008D047B">
      <w:pPr>
        <w:spacing w:after="169" w:line="247" w:lineRule="auto"/>
        <w:ind w:left="-6" w:hanging="11"/>
      </w:pPr>
      <w:r>
        <w:t xml:space="preserve">Eine Verbuchung findet auf den Hauptbuchkonten in diesen Fällen </w:t>
      </w:r>
      <w:r w:rsidRPr="006D6EAF">
        <w:rPr>
          <w:u w:val="single"/>
        </w:rPr>
        <w:t>nicht</w:t>
      </w:r>
      <w:r>
        <w:t xml:space="preserve"> statt. Für die Summierung der Salden auf Bilanzpositionsebene werden diese Daten benötigt, um die Daten korrekt darzustellen.</w:t>
      </w:r>
    </w:p>
    <w:p w14:paraId="02EFAFED" w14:textId="57C99D96" w:rsidR="006D6EAF" w:rsidRDefault="006D6EAF" w:rsidP="008D047B">
      <w:pPr>
        <w:spacing w:after="169" w:line="247" w:lineRule="auto"/>
        <w:ind w:left="-6" w:hanging="11"/>
      </w:pPr>
      <w:r>
        <w:t xml:space="preserve">Die OBR-Daten werden direkt aus </w:t>
      </w:r>
      <w:proofErr w:type="spellStart"/>
      <w:r>
        <w:t>OSPlus</w:t>
      </w:r>
      <w:proofErr w:type="spellEnd"/>
      <w:r>
        <w:t xml:space="preserve"> als CSV-Daten bezogen. Verweisen wird auf die Anleitung „Datenbeschaffung für die IDEA-Sparkassen-App Finanzen und Rechnungswesen“.</w:t>
      </w:r>
    </w:p>
    <w:p w14:paraId="7FC892AD" w14:textId="77777777" w:rsidR="0096125E" w:rsidRDefault="005E505E">
      <w:pPr>
        <w:pStyle w:val="berschrift1"/>
        <w:ind w:left="417" w:hanging="432"/>
      </w:pPr>
      <w:bookmarkStart w:id="3" w:name="_Toc60991404"/>
      <w:r>
        <w:t>HK-Daten</w:t>
      </w:r>
      <w:bookmarkEnd w:id="3"/>
      <w:r>
        <w:t xml:space="preserve">  </w:t>
      </w:r>
    </w:p>
    <w:p w14:paraId="4CAFEC09" w14:textId="77777777" w:rsidR="0096125E" w:rsidRDefault="005E505E">
      <w:pPr>
        <w:ind w:left="-5"/>
      </w:pPr>
      <w:r>
        <w:t xml:space="preserve">Die Liste der Hauptbuchkonten liefert eine Übersicht aller Hauptbücher inkl. Nummer und Bezeichnung und wird direkt mit der App geliefert. </w:t>
      </w:r>
    </w:p>
    <w:p w14:paraId="13FEF269" w14:textId="77777777" w:rsidR="0096125E" w:rsidRDefault="005E505E">
      <w:pPr>
        <w:pStyle w:val="berschrift2"/>
        <w:spacing w:after="0"/>
        <w:ind w:left="561" w:hanging="576"/>
      </w:pPr>
      <w:bookmarkStart w:id="4" w:name="_Toc60991405"/>
      <w:r>
        <w:t>Hinweise und Prüfungsansätze</w:t>
      </w:r>
      <w:bookmarkEnd w:id="4"/>
      <w:r>
        <w:t xml:space="preserve"> </w:t>
      </w:r>
    </w:p>
    <w:p w14:paraId="36A65127" w14:textId="77777777" w:rsidR="0096125E" w:rsidRDefault="005E505E" w:rsidP="008D047B">
      <w:pPr>
        <w:spacing w:after="169" w:line="247" w:lineRule="auto"/>
        <w:ind w:left="-6" w:hanging="11"/>
      </w:pPr>
      <w:r>
        <w:t xml:space="preserve">Die enthaltenen Grundnummernkreise (zweistellig, dreistellig) können z.B. für eine detaillierte Betrachtung der Bereiche herangezogen werden. </w:t>
      </w:r>
    </w:p>
    <w:p w14:paraId="2584290D" w14:textId="77777777" w:rsidR="0096125E" w:rsidRDefault="005E505E">
      <w:pPr>
        <w:spacing w:after="391" w:line="259" w:lineRule="auto"/>
        <w:ind w:left="0" w:firstLine="0"/>
      </w:pPr>
      <w:r>
        <w:t xml:space="preserve"> </w:t>
      </w:r>
    </w:p>
    <w:p w14:paraId="5A279011" w14:textId="77777777" w:rsidR="0096125E" w:rsidRDefault="005E505E">
      <w:pPr>
        <w:pStyle w:val="berschrift1"/>
        <w:ind w:left="417" w:hanging="432"/>
      </w:pPr>
      <w:bookmarkStart w:id="5" w:name="_Toc60991406"/>
      <w:r>
        <w:t>Positionsschlüssel</w:t>
      </w:r>
      <w:bookmarkEnd w:id="5"/>
      <w:r>
        <w:t xml:space="preserve"> </w:t>
      </w:r>
    </w:p>
    <w:p w14:paraId="3ACECCCB" w14:textId="77777777" w:rsidR="0096125E" w:rsidRDefault="005E505E">
      <w:pPr>
        <w:spacing w:after="227"/>
        <w:ind w:left="-5"/>
      </w:pPr>
      <w:r>
        <w:t xml:space="preserve">Der Positionsschlüssel enthält die Struktur von Bilanz und GuV und wird direkt mit der App geliefert. </w:t>
      </w:r>
    </w:p>
    <w:p w14:paraId="2A9361D0" w14:textId="77777777" w:rsidR="0096125E" w:rsidRDefault="005E505E" w:rsidP="0012378E">
      <w:pPr>
        <w:pStyle w:val="berschrift2"/>
        <w:spacing w:after="0"/>
        <w:ind w:left="561" w:hanging="576"/>
      </w:pPr>
      <w:bookmarkStart w:id="6" w:name="_Toc60991407"/>
      <w:r>
        <w:t>Hinweise und Prüfungsansätze</w:t>
      </w:r>
      <w:bookmarkEnd w:id="6"/>
      <w:r>
        <w:t xml:space="preserve"> </w:t>
      </w:r>
    </w:p>
    <w:p w14:paraId="731C28C6" w14:textId="77777777" w:rsidR="0096125E" w:rsidRDefault="005E505E">
      <w:pPr>
        <w:spacing w:after="10"/>
        <w:ind w:left="-5"/>
      </w:pPr>
      <w:r>
        <w:t xml:space="preserve">Einige Häuser strukturieren ihre Prüfungs- und Qualitätssicherungsmaßnahmen innerhalb der Revision auf </w:t>
      </w:r>
    </w:p>
    <w:p w14:paraId="1A552752" w14:textId="77777777" w:rsidR="0096125E" w:rsidRDefault="005E505E">
      <w:pPr>
        <w:spacing w:after="10"/>
        <w:ind w:left="-5"/>
      </w:pPr>
      <w:r>
        <w:t xml:space="preserve">Basis der Bilanz- und GuV-Struktur. So könnten beispielsweise bestimmte Positionen einzelnen </w:t>
      </w:r>
    </w:p>
    <w:p w14:paraId="4FD24423" w14:textId="77777777" w:rsidR="0096125E" w:rsidRDefault="005E505E" w:rsidP="008D047B">
      <w:pPr>
        <w:spacing w:after="169" w:line="247" w:lineRule="auto"/>
        <w:ind w:left="-6" w:hanging="11"/>
      </w:pPr>
      <w:r>
        <w:t xml:space="preserve">Mitarbeitern im Prüfungsteam zugeordnet werden. Im Prüfungsbericht sollten die Prüfungsergebnisse der Bilanz- und GuV-Struktur zugeordnet werden. </w:t>
      </w:r>
    </w:p>
    <w:p w14:paraId="508CDA44" w14:textId="77777777" w:rsidR="008D047B" w:rsidRDefault="008D047B" w:rsidP="008D047B">
      <w:pPr>
        <w:spacing w:after="391" w:line="247" w:lineRule="auto"/>
        <w:ind w:left="-6" w:hanging="11"/>
      </w:pPr>
      <w:r>
        <w:t xml:space="preserve"> </w:t>
      </w:r>
    </w:p>
    <w:p w14:paraId="469E3D97" w14:textId="77777777" w:rsidR="0096125E" w:rsidRDefault="005E505E">
      <w:pPr>
        <w:pStyle w:val="berschrift1"/>
        <w:ind w:left="417" w:hanging="432"/>
      </w:pPr>
      <w:bookmarkStart w:id="7" w:name="_Toc60991408"/>
      <w:r>
        <w:t>Primanotenplan</w:t>
      </w:r>
      <w:bookmarkEnd w:id="7"/>
      <w:r>
        <w:t xml:space="preserve"> </w:t>
      </w:r>
    </w:p>
    <w:p w14:paraId="3FADB05C" w14:textId="77777777" w:rsidR="0096125E" w:rsidRDefault="005E505E">
      <w:pPr>
        <w:spacing w:after="143"/>
        <w:ind w:left="-5"/>
      </w:pPr>
      <w:r>
        <w:t xml:space="preserve">Datenbasis für den Primanotenplan ist die Excel-Datei aus dem FI-Handbuch "Zahlungsverkehr" (18.1.). Hierbei ist zu beachten, dass nur die allgemeinen Primanoten (PN) aufgeführt sind, hausindividuelle PN (z.B. Kassen-PN) sind in dieser Übersicht nicht enthalten.  </w:t>
      </w:r>
    </w:p>
    <w:p w14:paraId="05537F7C" w14:textId="77777777" w:rsidR="0096125E" w:rsidRDefault="005E505E">
      <w:pPr>
        <w:spacing w:after="10"/>
        <w:ind w:left="-5"/>
      </w:pPr>
      <w:r>
        <w:t xml:space="preserve">Grundsätzlich sind die PN in der APP vorbelegt mit manuell/maschinell. Dieses dient dazu, bereits im </w:t>
      </w:r>
    </w:p>
    <w:p w14:paraId="6F4E6527" w14:textId="77777777" w:rsidR="0096125E" w:rsidRDefault="005E505E">
      <w:pPr>
        <w:spacing w:after="144"/>
        <w:ind w:left="-5"/>
      </w:pPr>
      <w:r>
        <w:lastRenderedPageBreak/>
        <w:t xml:space="preserve">Vorwege eine Eingrenzung vorzunehmen. Es kann jedoch </w:t>
      </w:r>
      <w:proofErr w:type="spellStart"/>
      <w:r>
        <w:t>PN’s</w:t>
      </w:r>
      <w:proofErr w:type="spellEnd"/>
      <w:r>
        <w:t xml:space="preserve"> geben, die gegebenenfalls in den Sparkassen abweichend belegt werden. Eine allgemeingültige Einstufung in manuell / maschinell wird dadurch erschwert.    </w:t>
      </w:r>
    </w:p>
    <w:p w14:paraId="2D8B7058" w14:textId="77777777" w:rsidR="0096125E" w:rsidRDefault="005E505E">
      <w:pPr>
        <w:spacing w:after="141"/>
        <w:ind w:left="-5"/>
      </w:pPr>
      <w:r>
        <w:t xml:space="preserve">Hinweis: Für FI-Release 19.0 ist ein Kategorisierungsmerkmal für maschinelle Umsätze geplant. Dazu sollen alle maschinellen Umsätze klassifiziert und kategorisiert werden. Umsätze aus Subsystemen, die bereits im Vier-Augen-Prinzip kontrolliert wurden, sollen ebenfalls kategorisiert werden. Bei allen nicht kategorisierten Buchungen handelt es sich dann um manuelle Buchungen.  </w:t>
      </w:r>
    </w:p>
    <w:p w14:paraId="5961BE74" w14:textId="77777777" w:rsidR="0096125E" w:rsidRDefault="005E505E">
      <w:pPr>
        <w:spacing w:after="0" w:line="259" w:lineRule="auto"/>
        <w:ind w:left="0" w:firstLine="0"/>
      </w:pPr>
      <w:r>
        <w:t xml:space="preserve"> </w:t>
      </w:r>
    </w:p>
    <w:p w14:paraId="15D443DB" w14:textId="77777777" w:rsidR="0096125E" w:rsidRDefault="005E505E" w:rsidP="0012378E">
      <w:pPr>
        <w:pStyle w:val="berschrift2"/>
        <w:spacing w:after="10"/>
        <w:ind w:left="561" w:hanging="578"/>
      </w:pPr>
      <w:bookmarkStart w:id="8" w:name="_Toc60991409"/>
      <w:r>
        <w:t>Hinweise und Prüfungsansätze</w:t>
      </w:r>
      <w:bookmarkEnd w:id="8"/>
      <w:r>
        <w:t xml:space="preserve"> </w:t>
      </w:r>
    </w:p>
    <w:p w14:paraId="0B3BE8A0" w14:textId="77777777" w:rsidR="0096125E" w:rsidRDefault="005E505E">
      <w:pPr>
        <w:ind w:left="-5"/>
      </w:pPr>
      <w:r>
        <w:t xml:space="preserve">Grundsätzlich kann aufgrund der Parametrisierung davon ausgegangen werden, dass maschinelle Buchungen ordnungsgemäß ausgeführt werden bzw. die Ordnungsmäßigkeit im Rahmen von Fachprüfungen validiert werden. Somit sollte der Fokus auf die manuellen Umsätze gelegt werden.  </w:t>
      </w:r>
    </w:p>
    <w:p w14:paraId="14580138" w14:textId="77777777" w:rsidR="0096125E" w:rsidRDefault="005E505E" w:rsidP="008D047B">
      <w:pPr>
        <w:spacing w:after="169" w:line="247" w:lineRule="auto"/>
        <w:ind w:left="-6" w:hanging="11"/>
      </w:pPr>
      <w:r>
        <w:t xml:space="preserve">Je nach Belegung im Haus können einige der genannten Konten rein maschinell verarbeitet werden. Filtern sie diese Konten ggf. nachträglich heraus. </w:t>
      </w:r>
    </w:p>
    <w:p w14:paraId="0F337293" w14:textId="77777777" w:rsidR="008D047B" w:rsidRDefault="008D047B" w:rsidP="008D047B">
      <w:pPr>
        <w:spacing w:after="391" w:line="247" w:lineRule="auto"/>
        <w:ind w:left="-6" w:hanging="11"/>
      </w:pPr>
    </w:p>
    <w:p w14:paraId="43BF31D7" w14:textId="77777777" w:rsidR="00291C93" w:rsidRDefault="004F0952" w:rsidP="00291C93">
      <w:pPr>
        <w:pStyle w:val="berschrift1"/>
        <w:ind w:left="414" w:hanging="431"/>
      </w:pPr>
      <w:bookmarkStart w:id="9" w:name="_Toc60991410"/>
      <w:r>
        <w:t>Nachbuchungen</w:t>
      </w:r>
      <w:bookmarkEnd w:id="9"/>
    </w:p>
    <w:p w14:paraId="18E7E70A" w14:textId="77777777" w:rsidR="00291C93" w:rsidRPr="007A6F71" w:rsidRDefault="00291C93" w:rsidP="00291C93">
      <w:pPr>
        <w:rPr>
          <w:color w:val="000000" w:themeColor="text1"/>
        </w:rPr>
      </w:pPr>
      <w:r w:rsidRPr="007A6F71">
        <w:rPr>
          <w:color w:val="000000" w:themeColor="text1"/>
        </w:rPr>
        <w:t xml:space="preserve">Über die zusätzliche Importroutine „Nachbuchungen“ können Umsätze aus der </w:t>
      </w:r>
      <w:proofErr w:type="spellStart"/>
      <w:r w:rsidRPr="007A6F71">
        <w:rPr>
          <w:color w:val="000000" w:themeColor="text1"/>
        </w:rPr>
        <w:t>Profiman-Nr</w:t>
      </w:r>
      <w:proofErr w:type="spellEnd"/>
      <w:r w:rsidRPr="007A6F71">
        <w:rPr>
          <w:color w:val="000000" w:themeColor="text1"/>
        </w:rPr>
        <w:t xml:space="preserve"> 0491 (Lisa L278) importiert werden. Hierin sind alle nachträglich zum Jahresabschluss erfolgten Nachtragsbuchungen aufgeführt. </w:t>
      </w:r>
    </w:p>
    <w:p w14:paraId="13972D9F" w14:textId="77777777" w:rsidR="00291C93" w:rsidRPr="007A6F71" w:rsidRDefault="00291C93" w:rsidP="0012378E">
      <w:pPr>
        <w:spacing w:after="227" w:line="247" w:lineRule="auto"/>
        <w:ind w:left="11" w:hanging="11"/>
        <w:rPr>
          <w:color w:val="000000" w:themeColor="text1"/>
        </w:rPr>
      </w:pPr>
      <w:r w:rsidRPr="007A6F71">
        <w:rPr>
          <w:color w:val="000000" w:themeColor="text1"/>
        </w:rPr>
        <w:t xml:space="preserve">Hierbei ist zu beachten, dass jeweils die aktuellste Fassung der Liste importiert wird, da es sich um eine aggregierte Liste handelt, die auch die Buchungen aus den </w:t>
      </w:r>
      <w:r w:rsidR="00EB58B1" w:rsidRPr="007A6F71">
        <w:rPr>
          <w:color w:val="000000" w:themeColor="text1"/>
        </w:rPr>
        <w:t>vorherigen</w:t>
      </w:r>
      <w:r w:rsidRPr="007A6F71">
        <w:rPr>
          <w:color w:val="000000" w:themeColor="text1"/>
        </w:rPr>
        <w:t xml:space="preserve"> Listen beinhaltet. Die Nachtragsbuchungen sind jeweils </w:t>
      </w:r>
      <w:r w:rsidR="001C41B9" w:rsidRPr="007A6F71">
        <w:rPr>
          <w:color w:val="000000" w:themeColor="text1"/>
        </w:rPr>
        <w:t>nummeriert</w:t>
      </w:r>
      <w:r w:rsidRPr="007A6F71">
        <w:rPr>
          <w:color w:val="000000" w:themeColor="text1"/>
        </w:rPr>
        <w:t xml:space="preserve">, so dass nachvollzogen werden kann, zu welchem Nachbuchungslauf diese Buchung gehört. </w:t>
      </w:r>
    </w:p>
    <w:p w14:paraId="29BDEF13" w14:textId="77777777" w:rsidR="00291C93" w:rsidRDefault="00291C93" w:rsidP="0012378E">
      <w:pPr>
        <w:pStyle w:val="berschrift2"/>
        <w:spacing w:after="10"/>
        <w:ind w:left="369" w:hanging="386"/>
      </w:pPr>
      <w:bookmarkStart w:id="10" w:name="_Toc60991411"/>
      <w:r>
        <w:t>Hinweise und Prüfungsansätze</w:t>
      </w:r>
      <w:bookmarkEnd w:id="10"/>
      <w:r>
        <w:rPr>
          <w:color w:val="333333"/>
          <w:sz w:val="21"/>
        </w:rPr>
        <w:t xml:space="preserve"> </w:t>
      </w:r>
    </w:p>
    <w:p w14:paraId="76897C39" w14:textId="77777777" w:rsidR="00291C93" w:rsidRPr="007A6F71" w:rsidRDefault="009B101A" w:rsidP="009B101A">
      <w:pPr>
        <w:spacing w:after="169" w:line="247" w:lineRule="auto"/>
        <w:ind w:left="11" w:hanging="11"/>
        <w:rPr>
          <w:color w:val="000000" w:themeColor="text1"/>
        </w:rPr>
      </w:pPr>
      <w:r w:rsidRPr="007A6F71">
        <w:rPr>
          <w:color w:val="000000" w:themeColor="text1"/>
        </w:rPr>
        <w:t>Nachtragsbuchungen resultieren i.d.R. aus Korrektur- oder Ergänzungsbuchungen zum Jahresabschluss und sind damit von zentraler Bedeutung für die Prüfung und Qualitätssicherung der Vorgänge im Finanz- und Rechnungswesen. Häufig werden im Rahmen der Prüfung daraus Stichproben nach verschiedenen Verfahren oder mit verschiedenen Kriterien herangezogen.</w:t>
      </w:r>
    </w:p>
    <w:p w14:paraId="136F8C1F" w14:textId="77777777" w:rsidR="004F0952" w:rsidRDefault="004F0952" w:rsidP="009B101A">
      <w:pPr>
        <w:spacing w:after="391" w:line="247" w:lineRule="auto"/>
        <w:ind w:left="11" w:hanging="11"/>
      </w:pPr>
    </w:p>
    <w:p w14:paraId="395F4D04" w14:textId="77777777" w:rsidR="0096125E" w:rsidRDefault="005E505E">
      <w:pPr>
        <w:pStyle w:val="berschrift1"/>
        <w:ind w:left="417" w:hanging="432"/>
      </w:pPr>
      <w:bookmarkStart w:id="11" w:name="_Toc60991412"/>
      <w:r>
        <w:t>Umsätze Gesamt</w:t>
      </w:r>
      <w:bookmarkEnd w:id="11"/>
      <w:r>
        <w:t xml:space="preserve"> </w:t>
      </w:r>
    </w:p>
    <w:p w14:paraId="181A5E6F" w14:textId="77777777" w:rsidR="0096125E" w:rsidRDefault="005E505E">
      <w:pPr>
        <w:spacing w:after="144"/>
        <w:ind w:left="-5"/>
      </w:pPr>
      <w:r>
        <w:t xml:space="preserve">Basis für die Gesamtübersicht der Umsätze ist die Liste </w:t>
      </w:r>
      <w:proofErr w:type="spellStart"/>
      <w:r>
        <w:t>Profiman</w:t>
      </w:r>
      <w:proofErr w:type="spellEnd"/>
      <w:r>
        <w:t xml:space="preserve">-Nr. 3569, welche die monatlichen Umsatzdaten enthält.  </w:t>
      </w:r>
    </w:p>
    <w:p w14:paraId="46A582D8" w14:textId="77777777" w:rsidR="0096125E" w:rsidRDefault="005E505E">
      <w:pPr>
        <w:spacing w:after="193"/>
        <w:ind w:left="-5"/>
      </w:pPr>
      <w:r>
        <w:t xml:space="preserve">Die Umsatzdaten werden über das Ticketsystem der FI bezogen. Verwiesen wird auf die Anleitung "Datenbeschaffung für die IDEA-Sparkassen-App "Finanzen Rechnungswesen". </w:t>
      </w:r>
    </w:p>
    <w:p w14:paraId="56996CFD" w14:textId="77777777" w:rsidR="0096125E" w:rsidRDefault="005E505E">
      <w:pPr>
        <w:pStyle w:val="berschrift2"/>
        <w:spacing w:after="79"/>
        <w:ind w:left="369" w:hanging="384"/>
      </w:pPr>
      <w:bookmarkStart w:id="12" w:name="_Toc60991413"/>
      <w:r>
        <w:t>Hinweise und Prüfungsansätze</w:t>
      </w:r>
      <w:bookmarkEnd w:id="12"/>
      <w:r>
        <w:rPr>
          <w:color w:val="333333"/>
          <w:sz w:val="21"/>
        </w:rPr>
        <w:t xml:space="preserve"> </w:t>
      </w:r>
    </w:p>
    <w:p w14:paraId="56F6FB8D" w14:textId="77777777" w:rsidR="0096125E" w:rsidRDefault="005E505E">
      <w:pPr>
        <w:spacing w:after="141"/>
        <w:ind w:left="-5"/>
      </w:pPr>
      <w:r>
        <w:t xml:space="preserve">Die Gesamtaufstellung der Umsätze enthält die Buchungsvorgänge des betrachteten Zeitraums und ist damit von zentraler Bedeutung für die Prüfung und Qualitätssicherung der Vorgänge im Finanz- und Rechnungswesen. Häufig werden im Rahmen der Prüfung daraus Stichproben nach verschiedenen Verfahren oder mit verschiedenen Kriterien herangezogen. </w:t>
      </w:r>
    </w:p>
    <w:p w14:paraId="5C1D41AA" w14:textId="77777777" w:rsidR="0096125E" w:rsidRDefault="005E505E" w:rsidP="008D047B">
      <w:pPr>
        <w:spacing w:after="169" w:line="247" w:lineRule="auto"/>
        <w:ind w:left="-6" w:hanging="11"/>
      </w:pPr>
      <w:r>
        <w:t xml:space="preserve">Hinweis: Nachtragsbuchungen sind nicht in der Liste 3569 enthalten. </w:t>
      </w:r>
    </w:p>
    <w:p w14:paraId="696CF0BF" w14:textId="77777777" w:rsidR="008D047B" w:rsidRDefault="008D047B" w:rsidP="008D047B">
      <w:pPr>
        <w:spacing w:after="391" w:line="247" w:lineRule="auto"/>
        <w:ind w:left="-6" w:hanging="11"/>
      </w:pPr>
    </w:p>
    <w:p w14:paraId="135CAF00" w14:textId="77777777" w:rsidR="0096125E" w:rsidRDefault="005E505E">
      <w:pPr>
        <w:pStyle w:val="berschrift1"/>
        <w:spacing w:after="175"/>
        <w:ind w:left="417" w:hanging="432"/>
      </w:pPr>
      <w:bookmarkStart w:id="13" w:name="_Toc60991414"/>
      <w:r>
        <w:t>Buchungen je Kontorahmen</w:t>
      </w:r>
      <w:bookmarkEnd w:id="13"/>
      <w:r>
        <w:t xml:space="preserve"> </w:t>
      </w:r>
    </w:p>
    <w:p w14:paraId="65B23DC8" w14:textId="77777777" w:rsidR="0096125E" w:rsidRDefault="005E505E">
      <w:pPr>
        <w:ind w:left="-5"/>
      </w:pPr>
      <w:r>
        <w:t xml:space="preserve">Die Tabelle "Buchungen je Kontorahmen" gibt eine Übersicht der </w:t>
      </w:r>
      <w:proofErr w:type="spellStart"/>
      <w:r>
        <w:t>bebuchten</w:t>
      </w:r>
      <w:proofErr w:type="spellEnd"/>
      <w:r>
        <w:t xml:space="preserve"> HK-Rahmennummern.  </w:t>
      </w:r>
    </w:p>
    <w:p w14:paraId="01F91700" w14:textId="77777777" w:rsidR="0096125E" w:rsidRDefault="005E505E">
      <w:pPr>
        <w:ind w:left="-5"/>
      </w:pPr>
      <w:r>
        <w:t xml:space="preserve">Jeweils eine Haupttabelle liefert die Werte, unterschieden nach manueller und automatischer Buchung. Eine weitere Tabelle liefert die Übersicht der Soll- und Habenbuchungen je Rahmennummer.  </w:t>
      </w:r>
    </w:p>
    <w:p w14:paraId="4BF3F958" w14:textId="77777777" w:rsidR="0096125E" w:rsidRDefault="005E505E">
      <w:pPr>
        <w:ind w:left="-5"/>
      </w:pPr>
      <w:r>
        <w:t xml:space="preserve">Aus den Haupttabellen kann entnommen werden </w:t>
      </w:r>
    </w:p>
    <w:p w14:paraId="69B19476" w14:textId="77777777" w:rsidR="0096125E" w:rsidRDefault="005E505E">
      <w:pPr>
        <w:numPr>
          <w:ilvl w:val="0"/>
          <w:numId w:val="1"/>
        </w:numPr>
        <w:ind w:hanging="113"/>
      </w:pPr>
      <w:r>
        <w:t xml:space="preserve">Anzahl der Umsätze je Rahmennummer (mit Verzweigung auf Einzelumsatzübersicht) </w:t>
      </w:r>
    </w:p>
    <w:p w14:paraId="5C996E7F" w14:textId="77777777" w:rsidR="0096125E" w:rsidRDefault="005E505E">
      <w:pPr>
        <w:numPr>
          <w:ilvl w:val="0"/>
          <w:numId w:val="1"/>
        </w:numPr>
        <w:ind w:hanging="113"/>
      </w:pPr>
      <w:r>
        <w:t xml:space="preserve">Saldo der Rahmennummer </w:t>
      </w:r>
    </w:p>
    <w:p w14:paraId="0530F31B" w14:textId="77777777" w:rsidR="0096125E" w:rsidRDefault="005E505E">
      <w:pPr>
        <w:numPr>
          <w:ilvl w:val="0"/>
          <w:numId w:val="1"/>
        </w:numPr>
        <w:ind w:hanging="113"/>
      </w:pPr>
      <w:r>
        <w:t xml:space="preserve">Min- und </w:t>
      </w:r>
      <w:proofErr w:type="spellStart"/>
      <w:r>
        <w:t>Max.Betrag</w:t>
      </w:r>
      <w:proofErr w:type="spellEnd"/>
      <w:r>
        <w:t xml:space="preserve"> </w:t>
      </w:r>
    </w:p>
    <w:p w14:paraId="41EAF4AD" w14:textId="77777777" w:rsidR="0096125E" w:rsidRDefault="005E505E">
      <w:pPr>
        <w:numPr>
          <w:ilvl w:val="0"/>
          <w:numId w:val="1"/>
        </w:numPr>
        <w:spacing w:after="137"/>
        <w:ind w:hanging="113"/>
      </w:pPr>
      <w:r>
        <w:t xml:space="preserve">Durchschnittsbetrag. </w:t>
      </w:r>
    </w:p>
    <w:p w14:paraId="6DB96E95" w14:textId="77777777" w:rsidR="0096125E" w:rsidRDefault="005E505E" w:rsidP="009B101A">
      <w:pPr>
        <w:spacing w:after="127" w:line="259" w:lineRule="auto"/>
        <w:ind w:left="0" w:firstLine="0"/>
      </w:pPr>
      <w:r>
        <w:t xml:space="preserve"> </w:t>
      </w:r>
    </w:p>
    <w:p w14:paraId="7DD42CE2" w14:textId="77777777" w:rsidR="0096125E" w:rsidRDefault="005E505E" w:rsidP="009B101A">
      <w:pPr>
        <w:pStyle w:val="berschrift2"/>
        <w:spacing w:after="10"/>
        <w:ind w:left="561" w:hanging="578"/>
      </w:pPr>
      <w:bookmarkStart w:id="14" w:name="_Toc60991415"/>
      <w:r>
        <w:t>Hinweise und Prüfungsansätze</w:t>
      </w:r>
      <w:bookmarkEnd w:id="14"/>
      <w:r>
        <w:t xml:space="preserve"> </w:t>
      </w:r>
    </w:p>
    <w:p w14:paraId="4FCAC386" w14:textId="77777777" w:rsidR="0096125E" w:rsidRDefault="005E505E">
      <w:pPr>
        <w:ind w:left="-5"/>
      </w:pPr>
      <w:r>
        <w:t xml:space="preserve">Die Liste ermöglicht die gezielte Prüfung der Umsätze von bestimmten/einzelnen Rahmennummern und deren Umsätze. Darüber hinaus fallen direkt Rahmennummern auf, auf denen i.d.R. nicht gebucht wird. </w:t>
      </w:r>
    </w:p>
    <w:p w14:paraId="30BBDB66" w14:textId="77777777" w:rsidR="0096125E" w:rsidRDefault="005E505E">
      <w:pPr>
        <w:ind w:left="-5"/>
      </w:pPr>
      <w:r>
        <w:t xml:space="preserve">Weitere Prüfungsansätze: </w:t>
      </w:r>
    </w:p>
    <w:p w14:paraId="31DCAB3A" w14:textId="77777777" w:rsidR="0096125E" w:rsidRDefault="005E505E">
      <w:pPr>
        <w:numPr>
          <w:ilvl w:val="0"/>
          <w:numId w:val="2"/>
        </w:numPr>
        <w:ind w:hanging="113"/>
      </w:pPr>
      <w:r>
        <w:t xml:space="preserve">Abgleich der Durchschnittswerte im Verhältnis zu den Min./Max.-Beträgen </w:t>
      </w:r>
    </w:p>
    <w:p w14:paraId="79A19B5F" w14:textId="77777777" w:rsidR="0096125E" w:rsidRDefault="005E505E">
      <w:pPr>
        <w:numPr>
          <w:ilvl w:val="0"/>
          <w:numId w:val="2"/>
        </w:numPr>
        <w:ind w:hanging="113"/>
      </w:pPr>
      <w:r>
        <w:t xml:space="preserve">Abgleich mit den Vorjahreswerten - analytische Prüfungshandlungen (sind die aktuellen Werte/Stückzahlen im Vergleich zu den Vorjahren realistisch) </w:t>
      </w:r>
    </w:p>
    <w:p w14:paraId="47D27A68" w14:textId="77777777" w:rsidR="0096125E" w:rsidRDefault="005E505E" w:rsidP="009B101A">
      <w:pPr>
        <w:numPr>
          <w:ilvl w:val="0"/>
          <w:numId w:val="2"/>
        </w:numPr>
        <w:spacing w:after="171" w:line="247" w:lineRule="auto"/>
        <w:ind w:hanging="113"/>
      </w:pPr>
      <w:r>
        <w:t xml:space="preserve">gezielte Betrachtung einzelner Bilanzpositionen </w:t>
      </w:r>
    </w:p>
    <w:p w14:paraId="70AEBB06" w14:textId="77777777" w:rsidR="0096125E" w:rsidRDefault="005E505E" w:rsidP="009B101A">
      <w:pPr>
        <w:spacing w:after="391" w:line="259" w:lineRule="auto"/>
        <w:ind w:left="0" w:firstLine="0"/>
      </w:pPr>
      <w:r>
        <w:t xml:space="preserve"> </w:t>
      </w:r>
    </w:p>
    <w:p w14:paraId="7A49CDD0" w14:textId="77777777" w:rsidR="0096125E" w:rsidRDefault="005E505E">
      <w:pPr>
        <w:pStyle w:val="berschrift1"/>
        <w:ind w:left="417" w:hanging="432"/>
      </w:pPr>
      <w:bookmarkStart w:id="15" w:name="_Toc60991416"/>
      <w:r>
        <w:t>Umsätze zugeordnet zur Bilanzstruktur</w:t>
      </w:r>
      <w:bookmarkEnd w:id="15"/>
      <w:r>
        <w:t xml:space="preserve"> </w:t>
      </w:r>
    </w:p>
    <w:p w14:paraId="7C698F7B" w14:textId="77777777" w:rsidR="0096125E" w:rsidRDefault="005E505E">
      <w:pPr>
        <w:spacing w:after="132" w:line="259" w:lineRule="auto"/>
        <w:ind w:left="0" w:firstLine="0"/>
      </w:pPr>
      <w:r>
        <w:rPr>
          <w:i/>
        </w:rPr>
        <w:t>Verstanden als "Umsätze zu OBR"</w:t>
      </w:r>
      <w:r>
        <w:t xml:space="preserve"> </w:t>
      </w:r>
    </w:p>
    <w:p w14:paraId="78B269AD" w14:textId="77777777" w:rsidR="0096125E" w:rsidRDefault="005E505E">
      <w:pPr>
        <w:spacing w:after="10"/>
        <w:ind w:left="-5"/>
      </w:pPr>
      <w:r>
        <w:t xml:space="preserve">Bei bestimmten Bilanzpositionen ergibt sich ein Ausweis aus dem Inhalt mehrerer </w:t>
      </w:r>
    </w:p>
    <w:p w14:paraId="6F8D05C2" w14:textId="77777777" w:rsidR="0096125E" w:rsidRDefault="005E505E">
      <w:pPr>
        <w:spacing w:after="146"/>
        <w:ind w:left="-5"/>
      </w:pPr>
      <w:r>
        <w:t xml:space="preserve">Kontorahmennummern. Über diese Tabelle lässt sich u. a. auswerten, welche Konten in die jeweilige Bilanzposition fallen.   </w:t>
      </w:r>
    </w:p>
    <w:p w14:paraId="1022E3AF" w14:textId="77777777" w:rsidR="0096125E" w:rsidRDefault="005E505E">
      <w:pPr>
        <w:spacing w:after="142"/>
        <w:ind w:left="-5"/>
      </w:pPr>
      <w:r>
        <w:t xml:space="preserve">Diese Tabelle unterstützt bei der gezielten Prüfung einzelner Bilanzpositionen, ggf. unter Anwendung von Betragseingrenzungen.  </w:t>
      </w:r>
    </w:p>
    <w:p w14:paraId="25855BF6" w14:textId="77777777" w:rsidR="0096125E" w:rsidRDefault="005E505E">
      <w:pPr>
        <w:spacing w:after="137"/>
        <w:ind w:left="-5"/>
      </w:pPr>
      <w:r>
        <w:t xml:space="preserve">Die Tabellen unterscheiden zwischen manuellen und automatischen Buchungen.  </w:t>
      </w:r>
    </w:p>
    <w:p w14:paraId="0825A65E" w14:textId="77777777" w:rsidR="0096125E" w:rsidRDefault="005E505E">
      <w:pPr>
        <w:spacing w:after="227"/>
        <w:ind w:left="-5"/>
      </w:pPr>
      <w:r>
        <w:t xml:space="preserve">Die Tabellen ermöglichen eine leichtere Auswertung zur Prüfung der Bilanz bzw. der GuV. </w:t>
      </w:r>
    </w:p>
    <w:p w14:paraId="276C07E4" w14:textId="77777777" w:rsidR="0096125E" w:rsidRDefault="005E505E">
      <w:pPr>
        <w:pStyle w:val="berschrift2"/>
        <w:spacing w:after="0"/>
        <w:ind w:left="561" w:hanging="576"/>
      </w:pPr>
      <w:bookmarkStart w:id="16" w:name="_Toc60991417"/>
      <w:r>
        <w:t>Hinweise und Prüfungsansätze</w:t>
      </w:r>
      <w:bookmarkEnd w:id="16"/>
      <w:r>
        <w:t xml:space="preserve"> </w:t>
      </w:r>
    </w:p>
    <w:p w14:paraId="767781F4" w14:textId="77777777" w:rsidR="0096125E" w:rsidRDefault="005E505E" w:rsidP="008D047B">
      <w:pPr>
        <w:spacing w:after="169" w:line="247" w:lineRule="auto"/>
        <w:ind w:left="-6" w:hanging="11"/>
      </w:pPr>
      <w:r>
        <w:t xml:space="preserve">Im Gegensatz zur OBR-Ansicht in </w:t>
      </w:r>
      <w:proofErr w:type="spellStart"/>
      <w:r>
        <w:t>OSPlus</w:t>
      </w:r>
      <w:proofErr w:type="spellEnd"/>
      <w:r>
        <w:t xml:space="preserve"> ist ein Einblick in die einzelnen Umsätze möglich. </w:t>
      </w:r>
    </w:p>
    <w:p w14:paraId="61C15C75" w14:textId="77777777" w:rsidR="0096125E" w:rsidRDefault="005E505E" w:rsidP="008D047B">
      <w:pPr>
        <w:spacing w:after="391" w:line="259" w:lineRule="auto"/>
        <w:ind w:left="0" w:firstLine="0"/>
      </w:pPr>
      <w:r>
        <w:t xml:space="preserve"> </w:t>
      </w:r>
    </w:p>
    <w:p w14:paraId="5204E738" w14:textId="77777777" w:rsidR="0096125E" w:rsidRDefault="005E505E">
      <w:pPr>
        <w:pStyle w:val="berschrift1"/>
        <w:ind w:left="417" w:hanging="432"/>
      </w:pPr>
      <w:bookmarkStart w:id="17" w:name="_Toc60991418"/>
      <w:r>
        <w:lastRenderedPageBreak/>
        <w:t>Umsätze manuell und automatisch</w:t>
      </w:r>
      <w:bookmarkEnd w:id="17"/>
      <w:r>
        <w:t xml:space="preserve"> </w:t>
      </w:r>
    </w:p>
    <w:p w14:paraId="21272CB5" w14:textId="77777777" w:rsidR="0096125E" w:rsidRDefault="005E505E">
      <w:pPr>
        <w:spacing w:after="10"/>
        <w:ind w:left="-5"/>
      </w:pPr>
      <w:r>
        <w:t xml:space="preserve">Die Tabellen "Umsätze zu OBR" werden unterschieden nach manuellen und automatischen Buchungen. </w:t>
      </w:r>
    </w:p>
    <w:p w14:paraId="76EADBAA" w14:textId="77777777" w:rsidR="0096125E" w:rsidRDefault="005E505E">
      <w:pPr>
        <w:spacing w:after="10"/>
        <w:ind w:left="-5"/>
      </w:pPr>
      <w:r>
        <w:t xml:space="preserve">Hierbei wird sich an den Klassifizierungen des Primanotenplans der FI orientiert (vgl. Eintrag </w:t>
      </w:r>
    </w:p>
    <w:p w14:paraId="2AFA06A4" w14:textId="77777777" w:rsidR="0096125E" w:rsidRDefault="005E505E">
      <w:pPr>
        <w:spacing w:after="231"/>
        <w:ind w:left="-5"/>
      </w:pPr>
      <w:r>
        <w:t xml:space="preserve">Primanotenplan). Grundsätzlich bergen manuelle Buchungen ein größeres Risiko u. a. für Fehlbuchungen bzw. dolose Handlungen. Aber auch automatische Buchungen können fehlerhaft sein, wenn die Parametrisierung nicht ordnungsgemäß ist (Prüfung </w:t>
      </w:r>
      <w:proofErr w:type="spellStart"/>
      <w:r>
        <w:t>i.R.d</w:t>
      </w:r>
      <w:proofErr w:type="spellEnd"/>
      <w:r>
        <w:t xml:space="preserve"> Fachprüfung). </w:t>
      </w:r>
    </w:p>
    <w:p w14:paraId="54DD7B0C" w14:textId="77777777" w:rsidR="0096125E" w:rsidRDefault="005E505E">
      <w:pPr>
        <w:pStyle w:val="berschrift2"/>
        <w:ind w:left="561" w:hanging="576"/>
      </w:pPr>
      <w:bookmarkStart w:id="18" w:name="_Toc60991419"/>
      <w:r>
        <w:t>Hinweise und Prüfungsansätze</w:t>
      </w:r>
      <w:bookmarkEnd w:id="18"/>
      <w:r>
        <w:t xml:space="preserve"> </w:t>
      </w:r>
    </w:p>
    <w:p w14:paraId="4FC66169" w14:textId="77777777" w:rsidR="0096125E" w:rsidRDefault="005E505E">
      <w:pPr>
        <w:ind w:left="-5"/>
      </w:pPr>
      <w:r>
        <w:t xml:space="preserve">Bei manuellen Umsätzen (beispielhaft): </w:t>
      </w:r>
    </w:p>
    <w:p w14:paraId="0893E21F" w14:textId="77777777" w:rsidR="0096125E" w:rsidRDefault="005E505E">
      <w:pPr>
        <w:numPr>
          <w:ilvl w:val="0"/>
          <w:numId w:val="3"/>
        </w:numPr>
        <w:ind w:hanging="113"/>
      </w:pPr>
      <w:r>
        <w:t xml:space="preserve">Ermittlung von Buchungen an Wochenenden/Feiertagen und außerhalb der Dienstbandbreite </w:t>
      </w:r>
    </w:p>
    <w:p w14:paraId="2C568519" w14:textId="77777777" w:rsidR="0096125E" w:rsidRDefault="005E505E">
      <w:pPr>
        <w:numPr>
          <w:ilvl w:val="0"/>
          <w:numId w:val="3"/>
        </w:numPr>
        <w:ind w:hanging="113"/>
      </w:pPr>
      <w:r>
        <w:t xml:space="preserve">Barumsätze auf HK-Konten, sofern dieses </w:t>
      </w:r>
      <w:proofErr w:type="spellStart"/>
      <w:r>
        <w:t>grds</w:t>
      </w:r>
      <w:proofErr w:type="spellEnd"/>
      <w:r>
        <w:t xml:space="preserve">. nicht vorgesehen </w:t>
      </w:r>
    </w:p>
    <w:p w14:paraId="0E3CCEA7" w14:textId="77777777" w:rsidR="0096125E" w:rsidRDefault="005E505E">
      <w:pPr>
        <w:numPr>
          <w:ilvl w:val="0"/>
          <w:numId w:val="3"/>
        </w:numPr>
        <w:ind w:hanging="113"/>
      </w:pPr>
      <w:r>
        <w:t xml:space="preserve">Auffällige/fehlende Verwendungszwecke </w:t>
      </w:r>
    </w:p>
    <w:p w14:paraId="4DD0837B" w14:textId="77777777" w:rsidR="0096125E" w:rsidRDefault="005E505E">
      <w:pPr>
        <w:numPr>
          <w:ilvl w:val="0"/>
          <w:numId w:val="3"/>
        </w:numPr>
        <w:ind w:hanging="113"/>
      </w:pPr>
      <w:r>
        <w:t xml:space="preserve">Beträge unmittelbar unter Kompetenzgrenze (sofern nicht durch </w:t>
      </w:r>
      <w:proofErr w:type="spellStart"/>
      <w:r>
        <w:t>Nichtaufgriffsgrenze</w:t>
      </w:r>
      <w:proofErr w:type="spellEnd"/>
      <w:r>
        <w:t xml:space="preserve"> rausgefiltert) </w:t>
      </w:r>
    </w:p>
    <w:p w14:paraId="5350E2F8" w14:textId="77777777" w:rsidR="00C652E3" w:rsidRDefault="005E505E" w:rsidP="008D047B">
      <w:pPr>
        <w:numPr>
          <w:ilvl w:val="0"/>
          <w:numId w:val="3"/>
        </w:numPr>
        <w:spacing w:after="171" w:line="247" w:lineRule="auto"/>
        <w:ind w:hanging="113"/>
      </w:pPr>
      <w:r>
        <w:t xml:space="preserve">Gleicher Empfänger mit unterschiedlichen Kontonummern </w:t>
      </w:r>
    </w:p>
    <w:p w14:paraId="61202367" w14:textId="77777777" w:rsidR="00C652E3" w:rsidRDefault="00C652E3" w:rsidP="008D047B">
      <w:pPr>
        <w:spacing w:after="389" w:line="247" w:lineRule="auto"/>
        <w:ind w:left="113" w:firstLine="0"/>
      </w:pPr>
      <w:r>
        <w:t xml:space="preserve"> </w:t>
      </w:r>
    </w:p>
    <w:p w14:paraId="28FB020F" w14:textId="77777777" w:rsidR="0096125E" w:rsidRDefault="005E505E">
      <w:pPr>
        <w:pStyle w:val="berschrift1"/>
        <w:ind w:left="-5"/>
      </w:pPr>
      <w:bookmarkStart w:id="19" w:name="_Toc60991420"/>
      <w:r>
        <w:t>Habenbuchungen auf Sollkonten bzw. Sollbuchungen auf Habenkonten</w:t>
      </w:r>
      <w:bookmarkEnd w:id="19"/>
      <w:r>
        <w:t xml:space="preserve"> </w:t>
      </w:r>
    </w:p>
    <w:p w14:paraId="408AB28B" w14:textId="77777777" w:rsidR="0096125E" w:rsidRDefault="005E505E">
      <w:pPr>
        <w:spacing w:after="231"/>
        <w:ind w:left="-5"/>
      </w:pPr>
      <w:r>
        <w:t xml:space="preserve">Grundsätzlich können Vorzeichen abweichende Buchungen auf Soll- bzw. Habenkonten erfolgen. Dieses ist regelmäßig bei Buchungen von Rechnungsabgrenzungspositionen und Stornobuchungen (TXT 25 bzw. 68) der Fall. Entsprechende Umsätze sind jedoch i.d.R. zu belegen. Darüber hinaus sollte bei Stornobuchungen eine entsprechende Gegenbuchung vorhanden/identifizierbar sein. </w:t>
      </w:r>
    </w:p>
    <w:p w14:paraId="23F06812" w14:textId="77777777" w:rsidR="0096125E" w:rsidRDefault="005E505E">
      <w:pPr>
        <w:pStyle w:val="berschrift2"/>
        <w:ind w:left="561" w:hanging="576"/>
      </w:pPr>
      <w:bookmarkStart w:id="20" w:name="_Toc60991421"/>
      <w:r>
        <w:t>Hinweise und Prüfungsansätze</w:t>
      </w:r>
      <w:bookmarkEnd w:id="20"/>
      <w:r>
        <w:t xml:space="preserve"> </w:t>
      </w:r>
    </w:p>
    <w:p w14:paraId="58D551C1" w14:textId="77777777" w:rsidR="0096125E" w:rsidRDefault="005E505E">
      <w:pPr>
        <w:numPr>
          <w:ilvl w:val="0"/>
          <w:numId w:val="4"/>
        </w:numPr>
        <w:ind w:hanging="113"/>
      </w:pPr>
      <w:r>
        <w:t xml:space="preserve">Ermittlung der X größten Stornobuchungen </w:t>
      </w:r>
    </w:p>
    <w:p w14:paraId="0AAE4371" w14:textId="77777777" w:rsidR="0096125E" w:rsidRDefault="005E505E">
      <w:pPr>
        <w:numPr>
          <w:ilvl w:val="0"/>
          <w:numId w:val="4"/>
        </w:numPr>
        <w:ind w:hanging="113"/>
      </w:pPr>
      <w:r>
        <w:t xml:space="preserve">Stornobuchungen an Wochenenden/Feiertagen und/oder außerhalb der Dienstbandbreite </w:t>
      </w:r>
    </w:p>
    <w:p w14:paraId="5A5DEFDC" w14:textId="77777777" w:rsidR="0096125E" w:rsidRDefault="005E505E">
      <w:pPr>
        <w:numPr>
          <w:ilvl w:val="0"/>
          <w:numId w:val="4"/>
        </w:numPr>
        <w:ind w:hanging="113"/>
      </w:pPr>
      <w:r>
        <w:t xml:space="preserve">Ermittlung, ob eine entsprechende Gegenbuchung zum Storno vorhanden ist </w:t>
      </w:r>
    </w:p>
    <w:p w14:paraId="60C7B265" w14:textId="77777777" w:rsidR="0096125E" w:rsidRDefault="005E505E" w:rsidP="008D047B">
      <w:pPr>
        <w:numPr>
          <w:ilvl w:val="0"/>
          <w:numId w:val="4"/>
        </w:numPr>
        <w:spacing w:after="169" w:line="247" w:lineRule="auto"/>
        <w:ind w:hanging="113"/>
      </w:pPr>
      <w:r>
        <w:t xml:space="preserve">Häufung von Stornobuchungen unter einer bestimmten Primanote (z.B. Kassen-PN) </w:t>
      </w:r>
    </w:p>
    <w:p w14:paraId="6813C6F9" w14:textId="77777777" w:rsidR="00C652E3" w:rsidRDefault="00C652E3" w:rsidP="008D047B">
      <w:pPr>
        <w:spacing w:after="391" w:line="247" w:lineRule="auto"/>
        <w:ind w:left="113" w:firstLine="0"/>
      </w:pPr>
      <w:r>
        <w:t xml:space="preserve"> </w:t>
      </w:r>
    </w:p>
    <w:p w14:paraId="59C52914" w14:textId="77777777" w:rsidR="00C652E3" w:rsidRDefault="00C652E3" w:rsidP="004F0952">
      <w:pPr>
        <w:ind w:left="0" w:firstLine="0"/>
      </w:pPr>
    </w:p>
    <w:sectPr w:rsidR="00C652E3">
      <w:headerReference w:type="even" r:id="rId7"/>
      <w:headerReference w:type="default" r:id="rId8"/>
      <w:footerReference w:type="default" r:id="rId9"/>
      <w:headerReference w:type="first" r:id="rId10"/>
      <w:pgSz w:w="11906" w:h="16838"/>
      <w:pgMar w:top="1457" w:right="1424" w:bottom="1290" w:left="1416"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DB124" w14:textId="77777777" w:rsidR="008A2667" w:rsidRDefault="008A2667">
      <w:pPr>
        <w:spacing w:after="0" w:line="240" w:lineRule="auto"/>
      </w:pPr>
      <w:r>
        <w:separator/>
      </w:r>
    </w:p>
  </w:endnote>
  <w:endnote w:type="continuationSeparator" w:id="0">
    <w:p w14:paraId="72212CC5" w14:textId="77777777" w:rsidR="008A2667" w:rsidRDefault="008A2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5383D" w14:textId="7EB9A53C" w:rsidR="00EB58B1" w:rsidRDefault="007A6F71">
    <w:pPr>
      <w:pStyle w:val="Fuzeile"/>
    </w:pPr>
    <w:r>
      <w:t>IDEA-App</w:t>
    </w:r>
    <w:r w:rsidR="00316A08">
      <w:t xml:space="preserve"> </w:t>
    </w:r>
    <w:r>
      <w:t>Finanzen</w:t>
    </w:r>
    <w:r w:rsidR="00316A08">
      <w:t xml:space="preserve"> und </w:t>
    </w:r>
    <w:proofErr w:type="spellStart"/>
    <w:r>
      <w:t>Rechnungswesen_Enthaltene</w:t>
    </w:r>
    <w:proofErr w:type="spellEnd"/>
    <w:r>
      <w:t xml:space="preserve"> </w:t>
    </w:r>
    <w:proofErr w:type="spellStart"/>
    <w:r>
      <w:t>Tabellen_</w:t>
    </w:r>
    <w:r w:rsidRPr="00BA497C">
      <w:t>Version</w:t>
    </w:r>
    <w:proofErr w:type="spellEnd"/>
    <w:r w:rsidRPr="00BA497C">
      <w:t xml:space="preserve"> </w:t>
    </w:r>
    <w:r w:rsidR="006D6EAF">
      <w:t>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FCFA4" w14:textId="77777777" w:rsidR="008A2667" w:rsidRDefault="008A2667">
      <w:pPr>
        <w:spacing w:after="0" w:line="240" w:lineRule="auto"/>
      </w:pPr>
      <w:r>
        <w:separator/>
      </w:r>
    </w:p>
  </w:footnote>
  <w:footnote w:type="continuationSeparator" w:id="0">
    <w:p w14:paraId="370E8B90" w14:textId="77777777" w:rsidR="008A2667" w:rsidRDefault="008A2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3F420" w14:textId="71846890" w:rsidR="0096125E" w:rsidRDefault="005E505E">
    <w:pPr>
      <w:spacing w:after="0" w:line="259" w:lineRule="auto"/>
      <w:ind w:left="0" w:firstLine="0"/>
    </w:pPr>
    <w:r>
      <w:rPr>
        <w:color w:val="000000"/>
        <w:sz w:val="22"/>
      </w:rPr>
      <w:t>Prüfung Finanzen und Rech</w:t>
    </w:r>
    <w:r w:rsidR="001C41B9">
      <w:rPr>
        <w:color w:val="000000"/>
        <w:sz w:val="22"/>
      </w:rPr>
      <w:t>n</w:t>
    </w:r>
    <w:r>
      <w:rPr>
        <w:color w:val="000000"/>
        <w:sz w:val="22"/>
      </w:rPr>
      <w:t xml:space="preserve">ungswesen enthaltene Tabellen </w:t>
    </w:r>
  </w:p>
  <w:p w14:paraId="079940A0" w14:textId="77777777" w:rsidR="0096125E" w:rsidRDefault="005E505E">
    <w:pPr>
      <w:spacing w:after="0" w:line="259" w:lineRule="auto"/>
      <w:ind w:left="0" w:firstLine="0"/>
    </w:pPr>
    <w:r>
      <w:rPr>
        <w:color w:val="000000"/>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04736" w14:textId="7FAC4908" w:rsidR="0096125E" w:rsidRDefault="005E505E">
    <w:pPr>
      <w:spacing w:after="0" w:line="259" w:lineRule="auto"/>
      <w:ind w:left="0" w:firstLine="0"/>
    </w:pPr>
    <w:r>
      <w:rPr>
        <w:color w:val="000000"/>
        <w:sz w:val="22"/>
      </w:rPr>
      <w:t>Prüfung Finanzen und Rech</w:t>
    </w:r>
    <w:r w:rsidR="00C652E3">
      <w:rPr>
        <w:color w:val="000000"/>
        <w:sz w:val="22"/>
      </w:rPr>
      <w:t>n</w:t>
    </w:r>
    <w:r>
      <w:rPr>
        <w:color w:val="000000"/>
        <w:sz w:val="22"/>
      </w:rPr>
      <w:t xml:space="preserve">ungswesen enthaltene Tabellen </w:t>
    </w:r>
  </w:p>
  <w:p w14:paraId="5978AAFF" w14:textId="77777777" w:rsidR="0096125E" w:rsidRDefault="005E505E">
    <w:pPr>
      <w:spacing w:after="0" w:line="259" w:lineRule="auto"/>
      <w:ind w:left="0" w:firstLine="0"/>
    </w:pPr>
    <w:r>
      <w:rPr>
        <w:color w:val="000000"/>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29BC3" w14:textId="785F0D0B" w:rsidR="0096125E" w:rsidRDefault="005E505E">
    <w:pPr>
      <w:spacing w:after="0" w:line="259" w:lineRule="auto"/>
      <w:ind w:left="0" w:firstLine="0"/>
    </w:pPr>
    <w:r>
      <w:rPr>
        <w:color w:val="000000"/>
        <w:sz w:val="22"/>
      </w:rPr>
      <w:t xml:space="preserve">Prüfung Finanzen und </w:t>
    </w:r>
    <w:r w:rsidR="001C41B9">
      <w:rPr>
        <w:color w:val="000000"/>
        <w:sz w:val="22"/>
      </w:rPr>
      <w:t>Rechnungswesen</w:t>
    </w:r>
    <w:r>
      <w:rPr>
        <w:color w:val="000000"/>
        <w:sz w:val="22"/>
      </w:rPr>
      <w:t xml:space="preserve"> enthaltene Tabellen </w:t>
    </w:r>
  </w:p>
  <w:p w14:paraId="193E3ACB" w14:textId="77777777" w:rsidR="0096125E" w:rsidRDefault="005E505E">
    <w:pPr>
      <w:spacing w:after="0" w:line="259" w:lineRule="auto"/>
      <w:ind w:left="0" w:firstLine="0"/>
    </w:pPr>
    <w:r>
      <w:rPr>
        <w:color w:val="000000"/>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C7182"/>
    <w:multiLevelType w:val="multilevel"/>
    <w:tmpl w:val="8D4E730E"/>
    <w:lvl w:ilvl="0">
      <w:start w:val="2"/>
      <w:numFmt w:val="decimal"/>
      <w:pStyle w:val="berschrift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start w:val="1"/>
      <w:numFmt w:val="decimal"/>
      <w:pStyle w:val="berschrift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 w15:restartNumberingAfterBreak="0">
    <w:nsid w:val="2FB27736"/>
    <w:multiLevelType w:val="hybridMultilevel"/>
    <w:tmpl w:val="58947B4A"/>
    <w:lvl w:ilvl="0" w:tplc="3D321268">
      <w:start w:val="1"/>
      <w:numFmt w:val="bullet"/>
      <w:lvlText w:val="-"/>
      <w:lvlJc w:val="left"/>
      <w:pPr>
        <w:ind w:left="1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88780D22">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0CEE4A96">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F4627C8">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6D6FC62">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E8F478C0">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FE2A35EA">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0E2781C">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29621350">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350D0039"/>
    <w:multiLevelType w:val="hybridMultilevel"/>
    <w:tmpl w:val="4BD22F14"/>
    <w:lvl w:ilvl="0" w:tplc="74321C80">
      <w:start w:val="1"/>
      <w:numFmt w:val="bullet"/>
      <w:lvlText w:val="-"/>
      <w:lvlJc w:val="left"/>
      <w:pPr>
        <w:ind w:left="1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9AEC9E0">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163C573C">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0DA0DFC">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CFEE4F0">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A9EF216">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D58AB606">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292B44C">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3710C618">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3E8F3E7B"/>
    <w:multiLevelType w:val="hybridMultilevel"/>
    <w:tmpl w:val="69DA33AC"/>
    <w:lvl w:ilvl="0" w:tplc="B4BC03E0">
      <w:start w:val="1"/>
      <w:numFmt w:val="bullet"/>
      <w:lvlText w:val="-"/>
      <w:lvlJc w:val="left"/>
      <w:pPr>
        <w:ind w:left="1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2AAEBE70">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4656BC42">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51058F6">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52A4AD60">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B29A493C">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E9DA0D36">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35FEB45E">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180CEC00">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5FBB5B86"/>
    <w:multiLevelType w:val="hybridMultilevel"/>
    <w:tmpl w:val="E9F04326"/>
    <w:lvl w:ilvl="0" w:tplc="78C0D3CA">
      <w:start w:val="1"/>
      <w:numFmt w:val="bullet"/>
      <w:lvlText w:val="-"/>
      <w:lvlJc w:val="left"/>
      <w:pPr>
        <w:ind w:left="1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A1748EE6">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6BE15FE">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146232AE">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BC548610">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83560E86">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804385A">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C1E4D3A">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1862A66E">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5E"/>
    <w:rsid w:val="0012378E"/>
    <w:rsid w:val="001C41B9"/>
    <w:rsid w:val="001F3FEC"/>
    <w:rsid w:val="00291C93"/>
    <w:rsid w:val="002D3026"/>
    <w:rsid w:val="00316A08"/>
    <w:rsid w:val="00412811"/>
    <w:rsid w:val="004B20C5"/>
    <w:rsid w:val="004F0952"/>
    <w:rsid w:val="0052125D"/>
    <w:rsid w:val="005E505E"/>
    <w:rsid w:val="006D6EAF"/>
    <w:rsid w:val="007A6F71"/>
    <w:rsid w:val="007E61C6"/>
    <w:rsid w:val="00865EB2"/>
    <w:rsid w:val="008A2667"/>
    <w:rsid w:val="008D047B"/>
    <w:rsid w:val="0096125E"/>
    <w:rsid w:val="009B101A"/>
    <w:rsid w:val="00A11E96"/>
    <w:rsid w:val="00BA497C"/>
    <w:rsid w:val="00C652E3"/>
    <w:rsid w:val="00CF07C9"/>
    <w:rsid w:val="00DA29F1"/>
    <w:rsid w:val="00DF1B07"/>
    <w:rsid w:val="00E32B06"/>
    <w:rsid w:val="00E538DC"/>
    <w:rsid w:val="00EB58B1"/>
    <w:rsid w:val="00FF3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80ECE"/>
  <w15:docId w15:val="{56D6A9B0-F547-4239-A9D7-229D1D2C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69" w:line="248" w:lineRule="auto"/>
      <w:ind w:left="10" w:hanging="10"/>
    </w:pPr>
    <w:rPr>
      <w:rFonts w:ascii="Calibri" w:eastAsia="Calibri" w:hAnsi="Calibri" w:cs="Calibri"/>
      <w:color w:val="333333"/>
      <w:sz w:val="21"/>
    </w:rPr>
  </w:style>
  <w:style w:type="paragraph" w:styleId="berschrift1">
    <w:name w:val="heading 1"/>
    <w:next w:val="Standard"/>
    <w:link w:val="berschrift1Zchn"/>
    <w:uiPriority w:val="9"/>
    <w:unhideWhenUsed/>
    <w:qFormat/>
    <w:pPr>
      <w:keepNext/>
      <w:keepLines/>
      <w:numPr>
        <w:numId w:val="5"/>
      </w:numPr>
      <w:spacing w:after="1"/>
      <w:ind w:left="10" w:hanging="10"/>
      <w:outlineLvl w:val="0"/>
    </w:pPr>
    <w:rPr>
      <w:rFonts w:ascii="Calibri" w:eastAsia="Calibri" w:hAnsi="Calibri" w:cs="Calibri"/>
      <w:color w:val="2E74B5"/>
      <w:sz w:val="32"/>
    </w:rPr>
  </w:style>
  <w:style w:type="paragraph" w:styleId="berschrift2">
    <w:name w:val="heading 2"/>
    <w:next w:val="Standard"/>
    <w:link w:val="berschrift2Zchn"/>
    <w:uiPriority w:val="9"/>
    <w:unhideWhenUsed/>
    <w:qFormat/>
    <w:pPr>
      <w:keepNext/>
      <w:keepLines/>
      <w:numPr>
        <w:ilvl w:val="1"/>
        <w:numId w:val="5"/>
      </w:numPr>
      <w:spacing w:after="255"/>
      <w:ind w:left="10" w:hanging="10"/>
      <w:outlineLvl w:val="1"/>
    </w:pPr>
    <w:rPr>
      <w:rFonts w:ascii="Calibri" w:eastAsia="Calibri" w:hAnsi="Calibri" w:cs="Calibri"/>
      <w:color w:val="2E74B5"/>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color w:val="2E74B5"/>
      <w:sz w:val="26"/>
    </w:rPr>
  </w:style>
  <w:style w:type="character" w:customStyle="1" w:styleId="berschrift1Zchn">
    <w:name w:val="Überschrift 1 Zchn"/>
    <w:link w:val="berschrift1"/>
    <w:rPr>
      <w:rFonts w:ascii="Calibri" w:eastAsia="Calibri" w:hAnsi="Calibri" w:cs="Calibri"/>
      <w:color w:val="2E74B5"/>
      <w:sz w:val="32"/>
    </w:rPr>
  </w:style>
  <w:style w:type="paragraph" w:styleId="Verzeichnis1">
    <w:name w:val="toc 1"/>
    <w:hidden/>
    <w:uiPriority w:val="39"/>
    <w:pPr>
      <w:spacing w:after="114"/>
      <w:ind w:left="25" w:right="15" w:hanging="10"/>
    </w:pPr>
    <w:rPr>
      <w:rFonts w:ascii="Calibri" w:eastAsia="Calibri" w:hAnsi="Calibri" w:cs="Calibri"/>
      <w:color w:val="000000"/>
    </w:rPr>
  </w:style>
  <w:style w:type="paragraph" w:styleId="Verzeichnis2">
    <w:name w:val="toc 2"/>
    <w:hidden/>
    <w:uiPriority w:val="39"/>
    <w:pPr>
      <w:spacing w:after="114"/>
      <w:ind w:left="246" w:right="15" w:hanging="10"/>
    </w:pPr>
    <w:rPr>
      <w:rFonts w:ascii="Calibri" w:eastAsia="Calibri" w:hAnsi="Calibri" w:cs="Calibri"/>
      <w:color w:val="000000"/>
    </w:rPr>
  </w:style>
  <w:style w:type="character" w:styleId="Hyperlink">
    <w:name w:val="Hyperlink"/>
    <w:basedOn w:val="Absatz-Standardschriftart"/>
    <w:uiPriority w:val="99"/>
    <w:unhideWhenUsed/>
    <w:rsid w:val="00C652E3"/>
    <w:rPr>
      <w:color w:val="0563C1" w:themeColor="hyperlink"/>
      <w:u w:val="single"/>
    </w:rPr>
  </w:style>
  <w:style w:type="paragraph" w:styleId="Fuzeile">
    <w:name w:val="footer"/>
    <w:basedOn w:val="Standard"/>
    <w:link w:val="FuzeileZchn"/>
    <w:uiPriority w:val="99"/>
    <w:unhideWhenUsed/>
    <w:rsid w:val="00C652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52E3"/>
    <w:rPr>
      <w:rFonts w:ascii="Calibri" w:eastAsia="Calibri" w:hAnsi="Calibri" w:cs="Calibri"/>
      <w:color w:val="333333"/>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1435</Words>
  <Characters>9041</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"VERWALTUNG REZ. SERVER / IT-KONSOLID."</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Ketterer, Moritz</dc:creator>
  <cp:keywords/>
  <cp:lastModifiedBy>Strubert, Alexander</cp:lastModifiedBy>
  <cp:revision>10</cp:revision>
  <dcterms:created xsi:type="dcterms:W3CDTF">2020-06-24T15:36:00Z</dcterms:created>
  <dcterms:modified xsi:type="dcterms:W3CDTF">2021-12-30T14:07:00Z</dcterms:modified>
</cp:coreProperties>
</file>