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HTML Listeler ve</w:t>
        <w:br/>
        <w:t>Gruplama</w:t>
      </w:r>
    </w:p>
    <w:p>
      <w:pPr>
        <w:pStyle w:val="Subtitle"/>
      </w:pPr>
      <w:r>
        <w:t>HTML-4 · Sıra ilişkilerinden nötr gruplama kararlarına</w:t>
      </w:r>
    </w:p>
    <w:p/>
    <w:tbl>
      <w:tblPr>
        <w:tblW w:type="dxa" w:w="9360"/>
        <w:jc w:val="left"/>
        <w:tblLayout w:type="fixed"/>
        <w:tblLook w:firstColumn="1" w:firstRow="1" w:lastColumn="0" w:lastRow="0" w:noHBand="0" w:noVBand="1" w:val="04A0"/>
        <w:tblInd w:w="140" w:type="dxa"/>
      </w:tblPr>
      <w:tblGrid>
        <w:gridCol w:w="9360"/>
      </w:tblGrid>
      <w:tr>
        <w:tc>
          <w:tcPr>
            <w:tcW w:type="dxa" w:w="9360"/>
            <w:vAlign w:val="center"/>
            <w:tcMar>
              <w:top w:w="120" w:type="dxa"/>
              <w:start w:w="140" w:type="dxa"/>
              <w:bottom w:w="120" w:type="dxa"/>
              <w:end w:w="140" w:type="dxa"/>
            </w:tcMar>
            <w:shd w:fill="EAF4FB"/>
            <w:tcBorders>
              <w:left w:val="single" w:sz="18" w:color="2E74B5"/>
            </w:tcBorders>
          </w:tcPr>
          <w:p>
            <w:pPr>
              <w:spacing w:after="0"/>
            </w:pPr>
            <w:r>
              <w:rPr>
                <w:rFonts w:ascii="Calibri" w:hAnsi="Calibri"/>
                <w:b/>
                <w:color w:val="2E74B5"/>
                <w:sz w:val="20"/>
              </w:rPr>
              <w:t xml:space="preserve">Ana fikir: </w:t>
            </w:r>
            <w:r>
              <w:rPr>
                <w:rFonts w:ascii="Calibri" w:hAnsi="Calibri"/>
                <w:color w:val="1D2733"/>
                <w:sz w:val="20"/>
              </w:rPr>
              <w:t>Doğru liste veya grup yapısı görünüşe göre değil, içeriğin taşıdığı ilişkiye göre seçilir.</w:t>
            </w:r>
          </w:p>
        </w:tc>
      </w:tr>
    </w:tbl>
    <w:p>
      <w:pPr>
        <w:spacing w:after="0"/>
      </w:pPr>
    </w:p>
    <w:p>
      <w:r>
        <w:t>Bu belge; sırasız ve sıralı listeleri, iç içe liste ilişkilerini, ad–değer listelerini ve div/span kullanımını gerçek proje kararlarıyla birlikte öğretir. Amaç yalnızca etiket yazmak değil, her seçimin neden doğru olduğunu açıklayabilmektir.</w:t>
      </w:r>
    </w:p>
    <w:p>
      <w:pPr>
        <w:pStyle w:val="Heading1"/>
      </w:pPr>
      <w:r>
        <w:t>Belgenin Kullanım Amacı</w:t>
      </w:r>
    </w:p>
    <w:p>
      <w:r>
        <w:t>Doküman ders sırasında anlatım desteği, ders sonrasında tekrar kaynağı ve uygulama hazırlarken karar rehberi olarak kullanılabilir. Kod örnekleri, beklenen tarayıcı sonucu ve yaygın hatalar aynı akış içinde ele alınmıştır.</w:t>
      </w:r>
    </w:p>
    <w:p>
      <w:pPr>
        <w:pStyle w:val="Heading2"/>
      </w:pPr>
      <w:r>
        <w:t>Öğrenme Çıktıları</w:t>
      </w:r>
    </w:p>
    <w:p>
      <w:pPr>
        <w:pStyle w:val="ListBullet"/>
      </w:pPr>
      <w:r>
        <w:t>Öğelerin sırası anlamlıysa ol, sırası önemsizse ul seçmek.</w:t>
      </w:r>
    </w:p>
    <w:p>
      <w:pPr>
        <w:pStyle w:val="ListBullet"/>
      </w:pPr>
      <w:r>
        <w:t>Her liste öğesini li ile kurmak ve iç içe listeyi ilgili üst li içinde yerleştirmek.</w:t>
      </w:r>
    </w:p>
    <w:p>
      <w:pPr>
        <w:pStyle w:val="ListBullet"/>
      </w:pPr>
      <w:r>
        <w:t>ol üzerinde start, reversed ve type; li üzerinde value kullanımının sonucunu açıklamak.</w:t>
      </w:r>
    </w:p>
    <w:p>
      <w:pPr>
        <w:pStyle w:val="ListBullet"/>
      </w:pPr>
      <w:r>
        <w:t>dl, dt ve dd ile özellik–değer, terim–açıklama ve benzeri ilişkileri kurmak.</w:t>
      </w:r>
    </w:p>
    <w:p>
      <w:pPr>
        <w:pStyle w:val="ListBullet"/>
      </w:pPr>
      <w:r>
        <w:t>Tek nesnenin özellikleri için dl, karşılaştırılabilir çoklu kayıtlar için table kararını vermek.</w:t>
      </w:r>
    </w:p>
    <w:p>
      <w:pPr>
        <w:pStyle w:val="ListBullet"/>
      </w:pPr>
      <w:r>
        <w:t>div ve spanı yalnızca uygun semantik etiket bulunmadığında, CSS veya JavaScript hedefi için kullanmak.</w:t>
      </w:r>
    </w:p>
    <w:p>
      <w:pPr>
        <w:pStyle w:val="ListBullet"/>
      </w:pPr>
      <w:r>
        <w:t>Liste ve grup yapılarının erişilebilirlik, DOM, Bootstrap ve dinamik veri üretimiyle bağlantısını açıklamak.</w:t>
      </w:r>
    </w:p>
    <w:p>
      <w:pPr>
        <w:pStyle w:val="Heading1"/>
      </w:pPr>
      <w:r>
        <w:t>1. Listeler İçerik Öğeleri Arasındaki İlişkiyi Açıklar</w:t>
      </w:r>
    </w:p>
    <w:p>
      <w:r>
        <w:t>Liste kullanmak, satırların başına işaret eklemekten ibaret değildir. HTML, öğelerin bir koleksiyon oluşturduğunu ve bu koleksiyonda sıranın önemli olup olmadığını belirtir. Bu nedenle ul ve ol seçimi görsel madde işaretine göre değil, içerik anlamına göre yapılır.</w:t>
      </w:r>
    </w:p>
    <w:tbl>
      <w:tblPr>
        <w:tblW w:type="dxa" w:w="9360"/>
        <w:jc w:val="left"/>
        <w:tblLayout w:type="fixed"/>
        <w:tblLook w:firstColumn="1" w:firstRow="1" w:lastColumn="0" w:lastRow="0" w:noHBand="0" w:noVBand="1" w:val="04A0"/>
        <w:tblInd w:w="140" w:type="dxa"/>
      </w:tblPr>
      <w:tblGrid>
        <w:gridCol w:w="9360"/>
      </w:tblGrid>
      <w:tr>
        <w:tc>
          <w:tcPr>
            <w:tcW w:type="dxa" w:w="9360"/>
            <w:vAlign w:val="center"/>
            <w:tcMar>
              <w:top w:w="120" w:type="dxa"/>
              <w:start w:w="140" w:type="dxa"/>
              <w:bottom w:w="120" w:type="dxa"/>
              <w:end w:w="140" w:type="dxa"/>
            </w:tcMar>
            <w:shd w:fill="EAF4FB"/>
            <w:tcBorders>
              <w:left w:val="single" w:sz="18" w:color="2E74B5"/>
            </w:tcBorders>
          </w:tcPr>
          <w:p>
            <w:pPr>
              <w:spacing w:after="0"/>
            </w:pPr>
            <w:r>
              <w:rPr>
                <w:rFonts w:ascii="Calibri" w:hAnsi="Calibri"/>
                <w:b/>
                <w:color w:val="2E74B5"/>
                <w:sz w:val="20"/>
              </w:rPr>
              <w:t xml:space="preserve">Karar sorusu: </w:t>
            </w:r>
            <w:r>
              <w:rPr>
                <w:rFonts w:ascii="Calibri" w:hAnsi="Calibri"/>
                <w:color w:val="1D2733"/>
                <w:sz w:val="20"/>
              </w:rPr>
              <w:t>Öğelerin yerini değiştirirsem belgenin anlamı veya uygulanma biçimi değişir mi?</w:t>
            </w:r>
          </w:p>
        </w:tc>
      </w:tr>
    </w:tbl>
    <w:p>
      <w:pPr>
        <w:spacing w:after="0"/>
      </w:pPr>
    </w:p>
    <w:p>
      <w:pPr>
        <w:pStyle w:val="Heading2"/>
      </w:pPr>
      <w:r>
        <w:t>Liste yapısının temel parçaları</w:t>
      </w:r>
    </w:p>
    <w:tbl>
      <w:tblPr>
        <w:tblStyle w:val="TableGrid"/>
        <w:tblW w:type="dxa" w:w="9360"/>
        <w:jc w:val="left"/>
        <w:tblLayout w:type="fixed"/>
        <w:tblLook w:firstColumn="1" w:firstRow="1" w:lastColumn="0" w:lastRow="0" w:noHBand="0" w:noVBand="1" w:val="04A0"/>
        <w:tblInd w:w="140" w:type="dxa"/>
      </w:tblPr>
      <w:tblGrid>
        <w:gridCol w:w="1500"/>
        <w:gridCol w:w="3500"/>
        <w:gridCol w:w="4360"/>
      </w:tblGrid>
      <w:tr>
        <w:trPr>
          <w:tblHeader w:val="true"/>
        </w:trPr>
        <w:tc>
          <w:tcPr>
            <w:tcW w:type="dxa" w:w="1500"/>
            <w:shd w:fill="1F4D78"/>
            <w:vAlign w:val="center"/>
            <w:tcMar>
              <w:top w:w="120" w:type="dxa"/>
              <w:start w:w="140" w:type="dxa"/>
              <w:bottom w:w="120" w:type="dxa"/>
              <w:end w:w="140" w:type="dxa"/>
            </w:tcMar>
          </w:tcPr>
          <w:p>
            <w:pPr>
              <w:jc w:val="center"/>
            </w:pPr>
            <w:r>
              <w:rPr>
                <w:rFonts w:ascii="Calibri" w:hAnsi="Calibri"/>
                <w:b/>
                <w:color w:val="FFFFFF"/>
                <w:sz w:val="19"/>
              </w:rPr>
              <w:t>Yapı</w:t>
            </w:r>
          </w:p>
        </w:tc>
        <w:tc>
          <w:tcPr>
            <w:tcW w:type="dxa" w:w="3500"/>
            <w:shd w:fill="1F4D78"/>
            <w:vAlign w:val="center"/>
            <w:tcMar>
              <w:top w:w="120" w:type="dxa"/>
              <w:start w:w="140" w:type="dxa"/>
              <w:bottom w:w="120" w:type="dxa"/>
              <w:end w:w="140" w:type="dxa"/>
            </w:tcMar>
          </w:tcPr>
          <w:p>
            <w:pPr>
              <w:jc w:val="center"/>
            </w:pPr>
            <w:r>
              <w:rPr>
                <w:rFonts w:ascii="Calibri" w:hAnsi="Calibri"/>
                <w:b/>
                <w:color w:val="FFFFFF"/>
                <w:sz w:val="19"/>
              </w:rPr>
              <w:t>Görevi</w:t>
            </w:r>
          </w:p>
        </w:tc>
        <w:tc>
          <w:tcPr>
            <w:tcW w:type="dxa" w:w="4360"/>
            <w:shd w:fill="1F4D78"/>
            <w:vAlign w:val="center"/>
            <w:tcMar>
              <w:top w:w="120" w:type="dxa"/>
              <w:start w:w="140" w:type="dxa"/>
              <w:bottom w:w="120" w:type="dxa"/>
              <w:end w:w="140" w:type="dxa"/>
            </w:tcMar>
          </w:tcPr>
          <w:p>
            <w:pPr>
              <w:jc w:val="center"/>
            </w:pPr>
            <w:r>
              <w:rPr>
                <w:rFonts w:ascii="Calibri" w:hAnsi="Calibri"/>
                <w:b/>
                <w:color w:val="FFFFFF"/>
                <w:sz w:val="19"/>
              </w:rPr>
              <w:t>Yaygın gerçek proje örneği</w:t>
            </w:r>
          </w:p>
        </w:tc>
      </w:tr>
      <w:tr>
        <w:tc>
          <w:tcPr>
            <w:tcW w:type="dxa" w:w="1500"/>
            <w:shd w:fill="F5F8FB"/>
            <w:vAlign w:val="center"/>
            <w:tcMar>
              <w:top w:w="120" w:type="dxa"/>
              <w:start w:w="140" w:type="dxa"/>
              <w:bottom w:w="120" w:type="dxa"/>
              <w:end w:w="140" w:type="dxa"/>
            </w:tcMar>
          </w:tcPr>
          <w:p>
            <w:pPr>
              <w:spacing w:after="0"/>
            </w:pPr>
            <w:r>
              <w:rPr>
                <w:rFonts w:ascii="Calibri" w:hAnsi="Calibri"/>
                <w:color w:val="1D2733"/>
                <w:sz w:val="18"/>
              </w:rPr>
              <w:t>ul</w:t>
            </w:r>
          </w:p>
        </w:tc>
        <w:tc>
          <w:tcPr>
            <w:tcW w:type="dxa" w:w="3500"/>
            <w:shd w:fill="F5F8FB"/>
            <w:vAlign w:val="center"/>
            <w:tcMar>
              <w:top w:w="120" w:type="dxa"/>
              <w:start w:w="140" w:type="dxa"/>
              <w:bottom w:w="120" w:type="dxa"/>
              <w:end w:w="140" w:type="dxa"/>
            </w:tcMar>
          </w:tcPr>
          <w:p>
            <w:pPr>
              <w:spacing w:after="0"/>
            </w:pPr>
            <w:r>
              <w:rPr>
                <w:rFonts w:ascii="Calibri" w:hAnsi="Calibri"/>
                <w:color w:val="1D2733"/>
                <w:sz w:val="18"/>
              </w:rPr>
              <w:t>Sırası önemli olmayan öğelerden oluşan liste</w:t>
            </w:r>
          </w:p>
        </w:tc>
        <w:tc>
          <w:tcPr>
            <w:tcW w:type="dxa" w:w="4360"/>
            <w:shd w:fill="F5F8FB"/>
            <w:vAlign w:val="center"/>
            <w:tcMar>
              <w:top w:w="120" w:type="dxa"/>
              <w:start w:w="140" w:type="dxa"/>
              <w:bottom w:w="120" w:type="dxa"/>
              <w:end w:w="140" w:type="dxa"/>
            </w:tcMar>
          </w:tcPr>
          <w:p>
            <w:pPr>
              <w:spacing w:after="0"/>
            </w:pPr>
            <w:r>
              <w:rPr>
                <w:rFonts w:ascii="Calibri" w:hAnsi="Calibri"/>
                <w:color w:val="1D2733"/>
                <w:sz w:val="18"/>
              </w:rPr>
              <w:t>Özellikler, kategoriler, seçenekler</w:t>
            </w:r>
          </w:p>
        </w:tc>
      </w:tr>
      <w:tr>
        <w:tc>
          <w:tcPr>
            <w:tcW w:type="dxa" w:w="1500"/>
            <w:vAlign w:val="center"/>
            <w:tcMar>
              <w:top w:w="120" w:type="dxa"/>
              <w:start w:w="140" w:type="dxa"/>
              <w:bottom w:w="120" w:type="dxa"/>
              <w:end w:w="140" w:type="dxa"/>
            </w:tcMar>
          </w:tcPr>
          <w:p>
            <w:pPr>
              <w:spacing w:after="0"/>
            </w:pPr>
            <w:r>
              <w:rPr>
                <w:rFonts w:ascii="Calibri" w:hAnsi="Calibri"/>
                <w:color w:val="1D2733"/>
                <w:sz w:val="18"/>
              </w:rPr>
              <w:t>ol</w:t>
            </w:r>
          </w:p>
        </w:tc>
        <w:tc>
          <w:tcPr>
            <w:tcW w:type="dxa" w:w="3500"/>
            <w:vAlign w:val="center"/>
            <w:tcMar>
              <w:top w:w="120" w:type="dxa"/>
              <w:start w:w="140" w:type="dxa"/>
              <w:bottom w:w="120" w:type="dxa"/>
              <w:end w:w="140" w:type="dxa"/>
            </w:tcMar>
          </w:tcPr>
          <w:p>
            <w:pPr>
              <w:spacing w:after="0"/>
            </w:pPr>
            <w:r>
              <w:rPr>
                <w:rFonts w:ascii="Calibri" w:hAnsi="Calibri"/>
                <w:color w:val="1D2733"/>
                <w:sz w:val="18"/>
              </w:rPr>
              <w:t>Sırası, derecesi veya adımı anlamlı olan liste</w:t>
            </w:r>
          </w:p>
        </w:tc>
        <w:tc>
          <w:tcPr>
            <w:tcW w:type="dxa" w:w="4360"/>
            <w:vAlign w:val="center"/>
            <w:tcMar>
              <w:top w:w="120" w:type="dxa"/>
              <w:start w:w="140" w:type="dxa"/>
              <w:bottom w:w="120" w:type="dxa"/>
              <w:end w:w="140" w:type="dxa"/>
            </w:tcMar>
          </w:tcPr>
          <w:p>
            <w:pPr>
              <w:spacing w:after="0"/>
            </w:pPr>
            <w:r>
              <w:rPr>
                <w:rFonts w:ascii="Calibri" w:hAnsi="Calibri"/>
                <w:color w:val="1D2733"/>
                <w:sz w:val="18"/>
              </w:rPr>
              <w:t>Tarif, kurulum, sıralama</w:t>
            </w:r>
          </w:p>
        </w:tc>
      </w:tr>
      <w:tr>
        <w:tc>
          <w:tcPr>
            <w:tcW w:type="dxa" w:w="1500"/>
            <w:shd w:fill="F5F8FB"/>
            <w:vAlign w:val="center"/>
            <w:tcMar>
              <w:top w:w="120" w:type="dxa"/>
              <w:start w:w="140" w:type="dxa"/>
              <w:bottom w:w="120" w:type="dxa"/>
              <w:end w:w="140" w:type="dxa"/>
            </w:tcMar>
          </w:tcPr>
          <w:p>
            <w:pPr>
              <w:spacing w:after="0"/>
            </w:pPr>
            <w:r>
              <w:rPr>
                <w:rFonts w:ascii="Calibri" w:hAnsi="Calibri"/>
                <w:color w:val="1D2733"/>
                <w:sz w:val="18"/>
              </w:rPr>
              <w:t>li</w:t>
            </w:r>
          </w:p>
        </w:tc>
        <w:tc>
          <w:tcPr>
            <w:tcW w:type="dxa" w:w="3500"/>
            <w:shd w:fill="F5F8FB"/>
            <w:vAlign w:val="center"/>
            <w:tcMar>
              <w:top w:w="120" w:type="dxa"/>
              <w:start w:w="140" w:type="dxa"/>
              <w:bottom w:w="120" w:type="dxa"/>
              <w:end w:w="140" w:type="dxa"/>
            </w:tcMar>
          </w:tcPr>
          <w:p>
            <w:pPr>
              <w:spacing w:after="0"/>
            </w:pPr>
            <w:r>
              <w:rPr>
                <w:rFonts w:ascii="Calibri" w:hAnsi="Calibri"/>
                <w:color w:val="1D2733"/>
                <w:sz w:val="18"/>
              </w:rPr>
              <w:t>ul veya ol içindeki tek liste öğesi</w:t>
            </w:r>
          </w:p>
        </w:tc>
        <w:tc>
          <w:tcPr>
            <w:tcW w:type="dxa" w:w="4360"/>
            <w:shd w:fill="F5F8FB"/>
            <w:vAlign w:val="center"/>
            <w:tcMar>
              <w:top w:w="120" w:type="dxa"/>
              <w:start w:w="140" w:type="dxa"/>
              <w:bottom w:w="120" w:type="dxa"/>
              <w:end w:w="140" w:type="dxa"/>
            </w:tcMar>
          </w:tcPr>
          <w:p>
            <w:pPr>
              <w:spacing w:after="0"/>
            </w:pPr>
            <w:r>
              <w:rPr>
                <w:rFonts w:ascii="Calibri" w:hAnsi="Calibri"/>
                <w:color w:val="1D2733"/>
                <w:sz w:val="18"/>
              </w:rPr>
              <w:t>Bir ürün, bir adım, bir kategori</w:t>
            </w:r>
          </w:p>
        </w:tc>
      </w:tr>
    </w:tbl>
    <w:p>
      <w:pPr>
        <w:spacing w:after="0"/>
      </w:pPr>
    </w:p>
    <w:p>
      <w:pPr>
        <w:pStyle w:val="Heading1"/>
      </w:pPr>
      <w:r>
        <w:t>2. ul ile Sırasız Liste</w:t>
      </w:r>
    </w:p>
    <w:p>
      <w:r>
        <w:t>ul, öğelerin sırası belgenin anlamını maddi biçimde değiştirmiyorsa kullanılır. Tarayıcı her li öğesini varsayılan olarak madde işaretiyle gösterir; ancak işaretin şekli semantik karar değildir ve daha sonra CSS ile değiştirilebilir.</w:t>
      </w:r>
    </w:p>
    <w:p>
      <w:pPr>
        <w:spacing w:before="80" w:after="80"/>
      </w:pPr>
      <w:r>
        <w:rPr>
          <w:rFonts w:ascii="Calibri" w:hAnsi="Calibri"/>
          <w:b/>
          <w:color w:val="556575"/>
          <w:sz w:val="18"/>
        </w:rPr>
        <w:t>Gerçek HTML kodu</w:t>
      </w:r>
    </w:p>
    <w:tbl>
      <w:tblPr>
        <w:tblStyle w:val="TableGrid"/>
        <w:tblW w:type="dxa" w:w="9360"/>
        <w:jc w:val="left"/>
        <w:tblLayout w:type="fixed"/>
        <w:tblLook w:firstColumn="1" w:firstRow="1" w:lastColumn="0" w:lastRow="0" w:noHBand="0" w:noVBand="1" w:val="04A0"/>
        <w:tblInd w:w="140" w:type="dxa"/>
      </w:tblPr>
      <w:tblGrid>
        <w:gridCol w:w="9360"/>
      </w:tblGrid>
      <w:tr>
        <w:tc>
          <w:tcPr>
            <w:tcW w:type="dxa" w:w="9360"/>
            <w:vAlign w:val="center"/>
            <w:tcMar>
              <w:top w:w="120" w:type="dxa"/>
              <w:start w:w="140" w:type="dxa"/>
              <w:bottom w:w="120" w:type="dxa"/>
              <w:end w:w="140" w:type="dxa"/>
            </w:tcMar>
            <w:shd w:fill="F3F6FA"/>
          </w:tcPr>
          <w:p>
            <w:pPr>
              <w:spacing w:after="0" w:line="276" w:lineRule="auto"/>
            </w:pPr>
            <w:r>
              <w:rPr>
                <w:rFonts w:ascii="Consolas" w:hAnsi="Consolas"/>
                <w:color w:val="203040"/>
                <w:sz w:val="18"/>
              </w:rPr>
              <w:t>&lt;h1&gt;Alışveriş Listesi&lt;/h1&gt;</w:t>
              <w:br/>
              <w:br/>
              <w:t>&lt;ul&gt;</w:t>
              <w:br/>
              <w:t xml:space="preserve">  &lt;li&gt;Ekmek&lt;/li&gt;</w:t>
              <w:br/>
              <w:t xml:space="preserve">  &lt;li&gt;Süt&lt;/li&gt;</w:t>
              <w:br/>
              <w:t xml:space="preserve">  &lt;li&gt;Kahve&lt;/li&gt;</w:t>
              <w:br/>
              <w:t>&lt;/ul&gt;</w:t>
            </w:r>
          </w:p>
        </w:tc>
      </w:tr>
    </w:tbl>
    <w:p>
      <w:pPr>
        <w:spacing w:after="0"/>
      </w:pPr>
    </w:p>
    <w:p>
      <w:r>
        <w:t>Tarayıcı sonucu: Üç öğe madde işaretleriyle görünür. Ekmek ile kahvenin yer değiştirmesi listenin alışveriş amacı ve anlamını bozmaz.</w:t>
      </w:r>
    </w:p>
    <w:p>
      <w:pPr>
        <w:pStyle w:val="Heading2"/>
      </w:pPr>
      <w:r>
        <w:t>ul ne zaman uygun değildir?</w:t>
      </w:r>
    </w:p>
    <w:p>
      <w:r>
        <w:t>Bir işlem diğerinden önce yapılmalıysa, bir yarışma sonucu derece bildiriyorsa veya adımlar birbirinin çıktısına bağlıysa ul kullanmak sıra bilgisini kaybettirir. Böyle bir içerik ol ile yazılmalıdır.</w:t>
      </w:r>
    </w:p>
    <w:p>
      <w:pPr>
        <w:pStyle w:val="Heading1"/>
      </w:pPr>
      <w:r>
        <w:t>3. ol ile Sıralı Liste</w:t>
      </w:r>
    </w:p>
    <w:p>
      <w:r>
        <w:t>ol, liste öğelerinin sırası içerik açısından anlamlı olduğunda kullanılır. Tarayıcı sıra değerlerini li öğelerinden otomatik üretir. Bu nedenle numaralar metnin içine elle yazılmaz.</w:t>
      </w:r>
    </w:p>
    <w:p>
      <w:pPr>
        <w:spacing w:before="80" w:after="80"/>
      </w:pPr>
      <w:r>
        <w:rPr>
          <w:rFonts w:ascii="Calibri" w:hAnsi="Calibri"/>
          <w:b/>
          <w:color w:val="556575"/>
          <w:sz w:val="18"/>
        </w:rPr>
        <w:t>Sırası anlamlı tarif örneği</w:t>
      </w:r>
    </w:p>
    <w:tbl>
      <w:tblPr>
        <w:tblStyle w:val="TableGrid"/>
        <w:tblW w:type="dxa" w:w="9360"/>
        <w:jc w:val="left"/>
        <w:tblLayout w:type="fixed"/>
        <w:tblLook w:firstColumn="1" w:firstRow="1" w:lastColumn="0" w:lastRow="0" w:noHBand="0" w:noVBand="1" w:val="04A0"/>
        <w:tblInd w:w="140" w:type="dxa"/>
      </w:tblPr>
      <w:tblGrid>
        <w:gridCol w:w="9360"/>
      </w:tblGrid>
      <w:tr>
        <w:tc>
          <w:tcPr>
            <w:tcW w:type="dxa" w:w="9360"/>
            <w:vAlign w:val="center"/>
            <w:tcMar>
              <w:top w:w="120" w:type="dxa"/>
              <w:start w:w="140" w:type="dxa"/>
              <w:bottom w:w="120" w:type="dxa"/>
              <w:end w:w="140" w:type="dxa"/>
            </w:tcMar>
            <w:shd w:fill="F3F6FA"/>
          </w:tcPr>
          <w:p>
            <w:pPr>
              <w:spacing w:after="0" w:line="276" w:lineRule="auto"/>
            </w:pPr>
            <w:r>
              <w:rPr>
                <w:rFonts w:ascii="Consolas" w:hAnsi="Consolas"/>
                <w:color w:val="203040"/>
                <w:sz w:val="18"/>
              </w:rPr>
              <w:t>&lt;h1&gt;Türk Kahvesi Tarifi&lt;/h1&gt;</w:t>
              <w:br/>
              <w:br/>
              <w:t>&lt;ol&gt;</w:t>
              <w:br/>
              <w:t xml:space="preserve">  &lt;li&gt;Cezveye suyu koyun.&lt;/li&gt;</w:t>
              <w:br/>
              <w:t xml:space="preserve">  &lt;li&gt;Kahveyi ekleyip karıştırın.&lt;/li&gt;</w:t>
              <w:br/>
              <w:t xml:space="preserve">  &lt;li&gt;Kısık ateşte pişirin.&lt;/li&gt;</w:t>
              <w:br/>
              <w:t xml:space="preserve">  &lt;li&gt;Fincana servis edin.&lt;/li&gt;</w:t>
              <w:br/>
              <w:t>&lt;/ol&gt;</w:t>
            </w:r>
          </w:p>
        </w:tc>
      </w:tr>
    </w:tbl>
    <w:p>
      <w:pPr>
        <w:spacing w:after="0"/>
      </w:pPr>
    </w:p>
    <w:p>
      <w:r>
        <w:t>Tarayıcı sonucu: Liste 1’den başlar ve dört li öğesini 1–4 olarak numaralandırır. Yeni bir li eklendiğinde sonraki sıra değerleri otomatik güncellenir.</w:t>
      </w:r>
    </w:p>
    <w:p>
      <w:pPr>
        <w:pStyle w:val="Heading1"/>
      </w:pPr>
      <w:r>
        <w:t>4. ol Numaralandırma Seçenekleri</w:t>
      </w:r>
    </w:p>
    <w:p>
      <w:r>
        <w:t>Numaralandırmanın içerik açısından özel bir başlangıç, ters yön veya harf/Roma rakamı biçimi taşıdığı durumlarda ol öznitelikleri kullanılabilir.</w:t>
      </w:r>
    </w:p>
    <w:tbl>
      <w:tblPr>
        <w:tblStyle w:val="TableGrid"/>
        <w:tblW w:type="dxa" w:w="9360"/>
        <w:jc w:val="left"/>
        <w:tblLayout w:type="fixed"/>
        <w:tblLook w:firstColumn="1" w:firstRow="1" w:lastColumn="0" w:lastRow="0" w:noHBand="0" w:noVBand="1" w:val="04A0"/>
        <w:tblInd w:w="140" w:type="dxa"/>
      </w:tblPr>
      <w:tblGrid>
        <w:gridCol w:w="1600"/>
        <w:gridCol w:w="2500"/>
        <w:gridCol w:w="5260"/>
      </w:tblGrid>
      <w:tr>
        <w:trPr>
          <w:tblHeader w:val="true"/>
        </w:trPr>
        <w:tc>
          <w:tcPr>
            <w:tcW w:type="dxa" w:w="1600"/>
            <w:shd w:fill="1F4D78"/>
            <w:vAlign w:val="center"/>
            <w:tcMar>
              <w:top w:w="120" w:type="dxa"/>
              <w:start w:w="140" w:type="dxa"/>
              <w:bottom w:w="120" w:type="dxa"/>
              <w:end w:w="140" w:type="dxa"/>
            </w:tcMar>
          </w:tcPr>
          <w:p>
            <w:pPr>
              <w:jc w:val="center"/>
            </w:pPr>
            <w:r>
              <w:rPr>
                <w:rFonts w:ascii="Calibri" w:hAnsi="Calibri"/>
                <w:b/>
                <w:color w:val="FFFFFF"/>
                <w:sz w:val="19"/>
              </w:rPr>
              <w:t>Öznitelik</w:t>
            </w:r>
          </w:p>
        </w:tc>
        <w:tc>
          <w:tcPr>
            <w:tcW w:type="dxa" w:w="2500"/>
            <w:shd w:fill="1F4D78"/>
            <w:vAlign w:val="center"/>
            <w:tcMar>
              <w:top w:w="120" w:type="dxa"/>
              <w:start w:w="140" w:type="dxa"/>
              <w:bottom w:w="120" w:type="dxa"/>
              <w:end w:w="140" w:type="dxa"/>
            </w:tcMar>
          </w:tcPr>
          <w:p>
            <w:pPr>
              <w:jc w:val="center"/>
            </w:pPr>
            <w:r>
              <w:rPr>
                <w:rFonts w:ascii="Calibri" w:hAnsi="Calibri"/>
                <w:b/>
                <w:color w:val="FFFFFF"/>
                <w:sz w:val="19"/>
              </w:rPr>
              <w:t>Örnek</w:t>
            </w:r>
          </w:p>
        </w:tc>
        <w:tc>
          <w:tcPr>
            <w:tcW w:type="dxa" w:w="5260"/>
            <w:shd w:fill="1F4D78"/>
            <w:vAlign w:val="center"/>
            <w:tcMar>
              <w:top w:w="120" w:type="dxa"/>
              <w:start w:w="140" w:type="dxa"/>
              <w:bottom w:w="120" w:type="dxa"/>
              <w:end w:w="140" w:type="dxa"/>
            </w:tcMar>
          </w:tcPr>
          <w:p>
            <w:pPr>
              <w:jc w:val="center"/>
            </w:pPr>
            <w:r>
              <w:rPr>
                <w:rFonts w:ascii="Calibri" w:hAnsi="Calibri"/>
                <w:b/>
                <w:color w:val="FFFFFF"/>
                <w:sz w:val="19"/>
              </w:rPr>
              <w:t>Sonuç ve karar</w:t>
            </w:r>
          </w:p>
        </w:tc>
      </w:tr>
      <w:tr>
        <w:tc>
          <w:tcPr>
            <w:tcW w:type="dxa" w:w="1600"/>
            <w:shd w:fill="F5F8FB"/>
            <w:vAlign w:val="center"/>
            <w:tcMar>
              <w:top w:w="120" w:type="dxa"/>
              <w:start w:w="140" w:type="dxa"/>
              <w:bottom w:w="120" w:type="dxa"/>
              <w:end w:w="140" w:type="dxa"/>
            </w:tcMar>
          </w:tcPr>
          <w:p>
            <w:pPr>
              <w:spacing w:after="0"/>
            </w:pPr>
            <w:r>
              <w:rPr>
                <w:rFonts w:ascii="Calibri" w:hAnsi="Calibri"/>
                <w:color w:val="1D2733"/>
                <w:sz w:val="18"/>
              </w:rPr>
              <w:t>start</w:t>
            </w:r>
          </w:p>
        </w:tc>
        <w:tc>
          <w:tcPr>
            <w:tcW w:type="dxa" w:w="2500"/>
            <w:shd w:fill="F5F8FB"/>
            <w:vAlign w:val="center"/>
            <w:tcMar>
              <w:top w:w="120" w:type="dxa"/>
              <w:start w:w="140" w:type="dxa"/>
              <w:bottom w:w="120" w:type="dxa"/>
              <w:end w:w="140" w:type="dxa"/>
            </w:tcMar>
          </w:tcPr>
          <w:p>
            <w:pPr>
              <w:spacing w:after="0"/>
            </w:pPr>
            <w:r>
              <w:rPr>
                <w:rFonts w:ascii="Calibri" w:hAnsi="Calibri"/>
                <w:color w:val="1D2733"/>
                <w:sz w:val="18"/>
              </w:rPr>
              <w:t>&lt;ol start="4"&gt;</w:t>
            </w:r>
          </w:p>
        </w:tc>
        <w:tc>
          <w:tcPr>
            <w:tcW w:type="dxa" w:w="5260"/>
            <w:shd w:fill="F5F8FB"/>
            <w:vAlign w:val="center"/>
            <w:tcMar>
              <w:top w:w="120" w:type="dxa"/>
              <w:start w:w="140" w:type="dxa"/>
              <w:bottom w:w="120" w:type="dxa"/>
              <w:end w:w="140" w:type="dxa"/>
            </w:tcMar>
          </w:tcPr>
          <w:p>
            <w:pPr>
              <w:spacing w:after="0"/>
            </w:pPr>
            <w:r>
              <w:rPr>
                <w:rFonts w:ascii="Calibri" w:hAnsi="Calibri"/>
                <w:color w:val="1D2733"/>
                <w:sz w:val="18"/>
              </w:rPr>
              <w:t>İlk öğenin sıra değeri 4 olur. Değer tam sayı yazılır.</w:t>
            </w:r>
          </w:p>
        </w:tc>
      </w:tr>
      <w:tr>
        <w:tc>
          <w:tcPr>
            <w:tcW w:type="dxa" w:w="1600"/>
            <w:vAlign w:val="center"/>
            <w:tcMar>
              <w:top w:w="120" w:type="dxa"/>
              <w:start w:w="140" w:type="dxa"/>
              <w:bottom w:w="120" w:type="dxa"/>
              <w:end w:w="140" w:type="dxa"/>
            </w:tcMar>
          </w:tcPr>
          <w:p>
            <w:pPr>
              <w:spacing w:after="0"/>
            </w:pPr>
            <w:r>
              <w:rPr>
                <w:rFonts w:ascii="Calibri" w:hAnsi="Calibri"/>
                <w:color w:val="1D2733"/>
                <w:sz w:val="18"/>
              </w:rPr>
              <w:t>reversed</w:t>
            </w:r>
          </w:p>
        </w:tc>
        <w:tc>
          <w:tcPr>
            <w:tcW w:type="dxa" w:w="2500"/>
            <w:vAlign w:val="center"/>
            <w:tcMar>
              <w:top w:w="120" w:type="dxa"/>
              <w:start w:w="140" w:type="dxa"/>
              <w:bottom w:w="120" w:type="dxa"/>
              <w:end w:w="140" w:type="dxa"/>
            </w:tcMar>
          </w:tcPr>
          <w:p>
            <w:pPr>
              <w:spacing w:after="0"/>
            </w:pPr>
            <w:r>
              <w:rPr>
                <w:rFonts w:ascii="Calibri" w:hAnsi="Calibri"/>
                <w:color w:val="1D2733"/>
                <w:sz w:val="18"/>
              </w:rPr>
              <w:t>&lt;ol reversed&gt;</w:t>
            </w:r>
          </w:p>
        </w:tc>
        <w:tc>
          <w:tcPr>
            <w:tcW w:type="dxa" w:w="5260"/>
            <w:vAlign w:val="center"/>
            <w:tcMar>
              <w:top w:w="120" w:type="dxa"/>
              <w:start w:w="140" w:type="dxa"/>
              <w:bottom w:w="120" w:type="dxa"/>
              <w:end w:w="140" w:type="dxa"/>
            </w:tcMar>
          </w:tcPr>
          <w:p>
            <w:pPr>
              <w:spacing w:after="0"/>
            </w:pPr>
            <w:r>
              <w:rPr>
                <w:rFonts w:ascii="Calibri" w:hAnsi="Calibri"/>
                <w:color w:val="1D2733"/>
                <w:sz w:val="18"/>
              </w:rPr>
              <w:t>Liste azalan sırada ilerler. Başlangıç yoksa öğe sayısından başlar.</w:t>
            </w:r>
          </w:p>
        </w:tc>
      </w:tr>
      <w:tr>
        <w:tc>
          <w:tcPr>
            <w:tcW w:type="dxa" w:w="1600"/>
            <w:shd w:fill="F5F8FB"/>
            <w:vAlign w:val="center"/>
            <w:tcMar>
              <w:top w:w="120" w:type="dxa"/>
              <w:start w:w="140" w:type="dxa"/>
              <w:bottom w:w="120" w:type="dxa"/>
              <w:end w:w="140" w:type="dxa"/>
            </w:tcMar>
          </w:tcPr>
          <w:p>
            <w:pPr>
              <w:spacing w:after="0"/>
            </w:pPr>
            <w:r>
              <w:rPr>
                <w:rFonts w:ascii="Calibri" w:hAnsi="Calibri"/>
                <w:color w:val="1D2733"/>
                <w:sz w:val="18"/>
              </w:rPr>
              <w:t>type</w:t>
            </w:r>
          </w:p>
        </w:tc>
        <w:tc>
          <w:tcPr>
            <w:tcW w:type="dxa" w:w="2500"/>
            <w:shd w:fill="F5F8FB"/>
            <w:vAlign w:val="center"/>
            <w:tcMar>
              <w:top w:w="120" w:type="dxa"/>
              <w:start w:w="140" w:type="dxa"/>
              <w:bottom w:w="120" w:type="dxa"/>
              <w:end w:w="140" w:type="dxa"/>
            </w:tcMar>
          </w:tcPr>
          <w:p>
            <w:pPr>
              <w:spacing w:after="0"/>
            </w:pPr>
            <w:r>
              <w:rPr>
                <w:rFonts w:ascii="Calibri" w:hAnsi="Calibri"/>
                <w:color w:val="1D2733"/>
                <w:sz w:val="18"/>
              </w:rPr>
              <w:t>&lt;ol type="A"&gt;</w:t>
            </w:r>
          </w:p>
        </w:tc>
        <w:tc>
          <w:tcPr>
            <w:tcW w:type="dxa" w:w="5260"/>
            <w:shd w:fill="F5F8FB"/>
            <w:vAlign w:val="center"/>
            <w:tcMar>
              <w:top w:w="120" w:type="dxa"/>
              <w:start w:w="140" w:type="dxa"/>
              <w:bottom w:w="120" w:type="dxa"/>
              <w:end w:w="140" w:type="dxa"/>
            </w:tcMar>
          </w:tcPr>
          <w:p>
            <w:pPr>
              <w:spacing w:after="0"/>
            </w:pPr>
            <w:r>
              <w:rPr>
                <w:rFonts w:ascii="Calibri" w:hAnsi="Calibri"/>
                <w:color w:val="1D2733"/>
                <w:sz w:val="18"/>
              </w:rPr>
              <w:t>İşaretler A, B, C olur. Geçerli değerler: 1, a, A, i, I.</w:t>
            </w:r>
          </w:p>
        </w:tc>
      </w:tr>
    </w:tbl>
    <w:p>
      <w:pPr>
        <w:spacing w:after="0"/>
      </w:pPr>
    </w:p>
    <w:tbl>
      <w:tblPr>
        <w:tblW w:type="dxa" w:w="9360"/>
        <w:jc w:val="left"/>
        <w:tblLayout w:type="fixed"/>
        <w:tblLook w:firstColumn="1" w:firstRow="1" w:lastColumn="0" w:lastRow="0" w:noHBand="0" w:noVBand="1" w:val="04A0"/>
        <w:tblInd w:w="140" w:type="dxa"/>
      </w:tblPr>
      <w:tblGrid>
        <w:gridCol w:w="9360"/>
      </w:tblGrid>
      <w:tr>
        <w:tc>
          <w:tcPr>
            <w:tcW w:type="dxa" w:w="9360"/>
            <w:vAlign w:val="center"/>
            <w:tcMar>
              <w:top w:w="120" w:type="dxa"/>
              <w:start w:w="140" w:type="dxa"/>
              <w:bottom w:w="120" w:type="dxa"/>
              <w:end w:w="140" w:type="dxa"/>
            </w:tcMar>
            <w:shd w:fill="FFF4E5"/>
            <w:tcBorders>
              <w:left w:val="single" w:sz="18" w:color="C77700"/>
            </w:tcBorders>
          </w:tcPr>
          <w:p>
            <w:pPr>
              <w:spacing w:after="0"/>
            </w:pPr>
            <w:r>
              <w:rPr>
                <w:rFonts w:ascii="Calibri" w:hAnsi="Calibri"/>
                <w:b/>
                <w:color w:val="C77700"/>
                <w:sz w:val="20"/>
              </w:rPr>
              <w:t xml:space="preserve">Boolean öznitelik: </w:t>
            </w:r>
            <w:r>
              <w:rPr>
                <w:rFonts w:ascii="Calibri" w:hAnsi="Calibri"/>
                <w:color w:val="1D2733"/>
                <w:sz w:val="20"/>
              </w:rPr>
              <w:t>reversed özniteliğinin bulunması etkin olması için yeterlidir. reversed="false" yazmak onu kapatmaz.</w:t>
            </w:r>
          </w:p>
        </w:tc>
      </w:tr>
    </w:tbl>
    <w:p>
      <w:pPr>
        <w:spacing w:after="0"/>
      </w:pPr>
    </w:p>
    <w:tbl>
      <w:tblPr>
        <w:tblW w:type="dxa" w:w="9360"/>
        <w:jc w:val="left"/>
        <w:tblLayout w:type="fixed"/>
        <w:tblLook w:firstColumn="1" w:firstRow="1" w:lastColumn="0" w:lastRow="0" w:noHBand="0" w:noVBand="1" w:val="04A0"/>
        <w:tblInd w:w="140" w:type="dxa"/>
      </w:tblPr>
      <w:tblGrid>
        <w:gridCol w:w="9360"/>
      </w:tblGrid>
      <w:tr>
        <w:tc>
          <w:tcPr>
            <w:tcW w:type="dxa" w:w="9360"/>
            <w:vAlign w:val="center"/>
            <w:tcMar>
              <w:top w:w="120" w:type="dxa"/>
              <w:start w:w="140" w:type="dxa"/>
              <w:bottom w:w="120" w:type="dxa"/>
              <w:end w:w="140" w:type="dxa"/>
            </w:tcMar>
            <w:shd w:fill="EAF4FB"/>
            <w:tcBorders>
              <w:left w:val="single" w:sz="18" w:color="2E74B5"/>
            </w:tcBorders>
          </w:tcPr>
          <w:p>
            <w:pPr>
              <w:spacing w:after="0"/>
            </w:pPr>
            <w:r>
              <w:rPr>
                <w:rFonts w:ascii="Calibri" w:hAnsi="Calibri"/>
                <w:b/>
                <w:color w:val="2E74B5"/>
                <w:sz w:val="20"/>
              </w:rPr>
              <w:t xml:space="preserve">HTML veya CSS: </w:t>
            </w:r>
            <w:r>
              <w:rPr>
                <w:rFonts w:ascii="Calibri" w:hAnsi="Calibri"/>
                <w:color w:val="1D2733"/>
                <w:sz w:val="20"/>
              </w:rPr>
              <w:t>İşaret biçimi içeriğe referans verirken önemliyse type kullanılabilir. Yalnızca görsel tercihse görünüm daha sonra CSS ile düzenlenir.</w:t>
            </w:r>
          </w:p>
        </w:tc>
      </w:tr>
    </w:tbl>
    <w:p>
      <w:pPr>
        <w:spacing w:after="0"/>
      </w:pPr>
    </w:p>
    <w:p>
      <w:pPr>
        <w:pStyle w:val="Heading1"/>
      </w:pPr>
      <w:r>
        <w:t>5. li value ile Yerel Sıra Değeri</w:t>
      </w:r>
    </w:p>
    <w:p>
      <w:r>
        <w:t>value, belirli bir li öğesinin sıra değerini değiştirir. Sonraki öğeler bu yeni değerden otomatik devam eder. Öznitelik tam sayı alır ve ol listesindeki sıra için anlamlıdır.</w:t>
      </w:r>
    </w:p>
    <w:p>
      <w:pPr>
        <w:spacing w:before="80" w:after="80"/>
      </w:pPr>
      <w:r>
        <w:rPr>
          <w:rFonts w:ascii="Calibri" w:hAnsi="Calibri"/>
          <w:b/>
          <w:color w:val="556575"/>
          <w:sz w:val="18"/>
        </w:rPr>
        <w:t>li value örneği</w:t>
      </w:r>
    </w:p>
    <w:tbl>
      <w:tblPr>
        <w:tblStyle w:val="TableGrid"/>
        <w:tblW w:type="dxa" w:w="9360"/>
        <w:jc w:val="left"/>
        <w:tblLayout w:type="fixed"/>
        <w:tblLook w:firstColumn="1" w:firstRow="1" w:lastColumn="0" w:lastRow="0" w:noHBand="0" w:noVBand="1" w:val="04A0"/>
        <w:tblInd w:w="140" w:type="dxa"/>
      </w:tblPr>
      <w:tblGrid>
        <w:gridCol w:w="9360"/>
      </w:tblGrid>
      <w:tr>
        <w:tc>
          <w:tcPr>
            <w:tcW w:type="dxa" w:w="9360"/>
            <w:vAlign w:val="center"/>
            <w:tcMar>
              <w:top w:w="120" w:type="dxa"/>
              <w:start w:w="140" w:type="dxa"/>
              <w:bottom w:w="120" w:type="dxa"/>
              <w:end w:w="140" w:type="dxa"/>
            </w:tcMar>
            <w:shd w:fill="F3F6FA"/>
          </w:tcPr>
          <w:p>
            <w:pPr>
              <w:spacing w:after="0" w:line="276" w:lineRule="auto"/>
            </w:pPr>
            <w:r>
              <w:rPr>
                <w:rFonts w:ascii="Consolas" w:hAnsi="Consolas"/>
                <w:color w:val="203040"/>
                <w:sz w:val="18"/>
              </w:rPr>
              <w:t>&lt;ol&gt;</w:t>
              <w:br/>
              <w:t xml:space="preserve">  &lt;li&gt;Dosyayı oluştur&lt;/li&gt;</w:t>
              <w:br/>
              <w:t xml:space="preserve">  &lt;li&gt;Belge iskeletini yaz&lt;/li&gt;</w:t>
              <w:br/>
              <w:t xml:space="preserve">  &lt;li value="5"&gt;Tarayıcıda kontrol et&lt;/li&gt;</w:t>
              <w:br/>
              <w:t xml:space="preserve">  &lt;li&gt;Sonucu kaydet&lt;/li&gt;</w:t>
              <w:br/>
              <w:t>&lt;/ol&gt;</w:t>
            </w:r>
          </w:p>
        </w:tc>
      </w:tr>
    </w:tbl>
    <w:p>
      <w:pPr>
        <w:spacing w:after="0"/>
      </w:pPr>
    </w:p>
    <w:p>
      <w:r>
        <w:t>Tarayıcı sonucu: Sıra değerleri 1, 2, 5 ve 6 olur. value yalnızca üçüncü öğeyi değil, kendisinden sonra gelen otomatik sırayı da etkiler.</w:t>
      </w:r>
    </w:p>
    <w:p>
      <w:pPr>
        <w:pStyle w:val="Heading1"/>
      </w:pPr>
      <w:r>
        <w:t>6. İç İçe Listeler</w:t>
      </w:r>
    </w:p>
    <w:p>
      <w:r>
        <w:t>Bir liste öğesinin kendi alt öğeleri varsa ikinci bir ul veya ol, ilgili üst li kapanmadan önce yerleştirilir. Böylece DOM ağacında alt liste gerçekten o üst öğenin çocuğu olur.</w:t>
      </w:r>
    </w:p>
    <w:p>
      <w:pPr>
        <w:spacing w:before="80" w:after="80"/>
      </w:pPr>
      <w:r>
        <w:rPr>
          <w:rFonts w:ascii="Calibri" w:hAnsi="Calibri"/>
          <w:b/>
          <w:color w:val="556575"/>
          <w:sz w:val="18"/>
        </w:rPr>
        <w:t>Dış ve iç sıranın anlamlı olduğu öğrenme planı</w:t>
      </w:r>
    </w:p>
    <w:tbl>
      <w:tblPr>
        <w:tblStyle w:val="TableGrid"/>
        <w:tblW w:type="dxa" w:w="9360"/>
        <w:jc w:val="left"/>
        <w:tblLayout w:type="fixed"/>
        <w:tblLook w:firstColumn="1" w:firstRow="1" w:lastColumn="0" w:lastRow="0" w:noHBand="0" w:noVBand="1" w:val="04A0"/>
        <w:tblInd w:w="140" w:type="dxa"/>
      </w:tblPr>
      <w:tblGrid>
        <w:gridCol w:w="9360"/>
      </w:tblGrid>
      <w:tr>
        <w:tc>
          <w:tcPr>
            <w:tcW w:type="dxa" w:w="9360"/>
            <w:vAlign w:val="center"/>
            <w:tcMar>
              <w:top w:w="120" w:type="dxa"/>
              <w:start w:w="140" w:type="dxa"/>
              <w:bottom w:w="120" w:type="dxa"/>
              <w:end w:w="140" w:type="dxa"/>
            </w:tcMar>
            <w:shd w:fill="F3F6FA"/>
          </w:tcPr>
          <w:p>
            <w:pPr>
              <w:spacing w:after="0" w:line="276" w:lineRule="auto"/>
            </w:pPr>
            <w:r>
              <w:rPr>
                <w:rFonts w:ascii="Consolas" w:hAnsi="Consolas"/>
                <w:color w:val="203040"/>
                <w:sz w:val="18"/>
              </w:rPr>
              <w:t>&lt;ol&gt;</w:t>
              <w:br/>
              <w:t xml:space="preserve">  &lt;li&gt;HTML</w:t>
              <w:br/>
              <w:t xml:space="preserve">    &lt;ol&gt;</w:t>
              <w:br/>
              <w:t xml:space="preserve">      &lt;li&gt;Belge yapısı&lt;/li&gt;</w:t>
              <w:br/>
              <w:t xml:space="preserve">      &lt;li&gt;Metin ve içerik yapısı&lt;/li&gt;</w:t>
              <w:br/>
              <w:t xml:space="preserve">      &lt;li&gt;Listeler ve gruplama&lt;/li&gt;</w:t>
              <w:br/>
              <w:t xml:space="preserve">    &lt;/ol&gt;</w:t>
              <w:br/>
              <w:t xml:space="preserve">  &lt;/li&gt;</w:t>
              <w:br/>
              <w:t>&lt;/ol&gt;</w:t>
            </w:r>
          </w:p>
        </w:tc>
      </w:tr>
    </w:tbl>
    <w:p>
      <w:pPr>
        <w:spacing w:after="0"/>
      </w:pPr>
    </w:p>
    <w:p>
      <w:pPr>
        <w:pStyle w:val="Heading2"/>
      </w:pPr>
      <w:r>
        <w:t>Her seviye için liste türü yeniden seçilir</w:t>
      </w:r>
    </w:p>
    <w:p>
      <w:r>
        <w:t>Dış listenin ol olması iç listenin de otomatik olarak ol olacağı anlamına gelmez. Dış ve iç düzey ayrı ayrı değerlendirilir:</w:t>
      </w:r>
    </w:p>
    <w:p>
      <w:pPr>
        <w:pStyle w:val="ListBullet"/>
      </w:pPr>
      <w:r>
        <w:t>Dıştaki öğrenme modülleri ve içteki alt konular belirli sıradaysa iki liste de ol olabilir.</w:t>
      </w:r>
    </w:p>
    <w:p>
      <w:pPr>
        <w:pStyle w:val="ListBullet"/>
      </w:pPr>
      <w:r>
        <w:t>Dıştaki sorun kategorileri sırasız, içteki çözüm adımları sıralıysa dışta ul, içte ol kullanılır.</w:t>
      </w:r>
    </w:p>
    <w:p>
      <w:pPr>
        <w:pStyle w:val="ListBullet"/>
      </w:pPr>
      <w:r>
        <w:t>Dıştaki aşamalar sıralı, her aşamadaki gerekli araçlar sırasızsa dışta ol, içte ul kullanılabilir.</w:t>
      </w:r>
    </w:p>
    <w:p>
      <w:pPr>
        <w:spacing w:before="80" w:after="80"/>
      </w:pPr>
      <w:r>
        <w:rPr>
          <w:rFonts w:ascii="Calibri" w:hAnsi="Calibri"/>
          <w:b/>
          <w:color w:val="556575"/>
          <w:sz w:val="18"/>
        </w:rPr>
        <w:t>Dışta ul, içte ol kullanılan teknik destek örneği</w:t>
      </w:r>
    </w:p>
    <w:tbl>
      <w:tblPr>
        <w:tblStyle w:val="TableGrid"/>
        <w:tblW w:type="dxa" w:w="9360"/>
        <w:jc w:val="left"/>
        <w:tblLayout w:type="fixed"/>
        <w:tblLook w:firstColumn="1" w:firstRow="1" w:lastColumn="0" w:lastRow="0" w:noHBand="0" w:noVBand="1" w:val="04A0"/>
        <w:tblInd w:w="140" w:type="dxa"/>
      </w:tblPr>
      <w:tblGrid>
        <w:gridCol w:w="9360"/>
      </w:tblGrid>
      <w:tr>
        <w:tc>
          <w:tcPr>
            <w:tcW w:type="dxa" w:w="9360"/>
            <w:vAlign w:val="center"/>
            <w:tcMar>
              <w:top w:w="120" w:type="dxa"/>
              <w:start w:w="140" w:type="dxa"/>
              <w:bottom w:w="120" w:type="dxa"/>
              <w:end w:w="140" w:type="dxa"/>
            </w:tcMar>
            <w:shd w:fill="F3F6FA"/>
          </w:tcPr>
          <w:p>
            <w:pPr>
              <w:spacing w:after="0" w:line="276" w:lineRule="auto"/>
            </w:pPr>
            <w:r>
              <w:rPr>
                <w:rFonts w:ascii="Consolas" w:hAnsi="Consolas"/>
                <w:color w:val="203040"/>
                <w:sz w:val="18"/>
              </w:rPr>
              <w:t>&lt;ul&gt;</w:t>
              <w:br/>
              <w:t xml:space="preserve">  &lt;li&gt;İnternet bağlantısı sorunu</w:t>
              <w:br/>
              <w:t xml:space="preserve">    &lt;ol&gt;</w:t>
              <w:br/>
              <w:t xml:space="preserve">      &lt;li&gt;Modemi yeniden başlatın.&lt;/li&gt;</w:t>
              <w:br/>
              <w:t xml:space="preserve">      &lt;li&gt;Kabloları kontrol edin.&lt;/li&gt;</w:t>
              <w:br/>
              <w:t xml:space="preserve">      &lt;li&gt;Bağlantıyı yeniden deneyin.&lt;/li&gt;</w:t>
              <w:br/>
              <w:t xml:space="preserve">    &lt;/ol&gt;</w:t>
              <w:br/>
              <w:t xml:space="preserve">  &lt;/li&gt;</w:t>
              <w:br/>
              <w:t>&lt;/ul&gt;</w:t>
            </w:r>
          </w:p>
        </w:tc>
      </w:tr>
    </w:tbl>
    <w:p>
      <w:pPr>
        <w:spacing w:after="0"/>
      </w:pPr>
    </w:p>
    <w:p>
      <w:pPr>
        <w:pStyle w:val="Heading1"/>
      </w:pPr>
      <w:r>
        <w:t>7. dl, dt ve dd ile Ad–Değer İlişkileri</w:t>
      </w:r>
    </w:p>
    <w:p>
      <w:r>
        <w:t>dl, bir veya daha fazla ad–değer grubunu temsil eder. dt grubun ad, terim veya soru bölümünü; dd ise ona ait açıklama, tanım veya değer bölümünü oluşturur. dl yalnızca sözlük tanımları için değildir.</w:t>
      </w:r>
    </w:p>
    <w:p>
      <w:pPr>
        <w:spacing w:before="80" w:after="80"/>
      </w:pPr>
      <w:r>
        <w:rPr>
          <w:rFonts w:ascii="Calibri" w:hAnsi="Calibri"/>
          <w:b/>
          <w:color w:val="556575"/>
          <w:sz w:val="18"/>
        </w:rPr>
        <w:t>Tek bir konutun özellik–değer bilgileri</w:t>
      </w:r>
    </w:p>
    <w:tbl>
      <w:tblPr>
        <w:tblStyle w:val="TableGrid"/>
        <w:tblW w:type="dxa" w:w="9360"/>
        <w:jc w:val="left"/>
        <w:tblLayout w:type="fixed"/>
        <w:tblLook w:firstColumn="1" w:firstRow="1" w:lastColumn="0" w:lastRow="0" w:noHBand="0" w:noVBand="1" w:val="04A0"/>
        <w:tblInd w:w="140" w:type="dxa"/>
      </w:tblPr>
      <w:tblGrid>
        <w:gridCol w:w="9360"/>
      </w:tblGrid>
      <w:tr>
        <w:tc>
          <w:tcPr>
            <w:tcW w:type="dxa" w:w="9360"/>
            <w:vAlign w:val="center"/>
            <w:tcMar>
              <w:top w:w="120" w:type="dxa"/>
              <w:start w:w="140" w:type="dxa"/>
              <w:bottom w:w="120" w:type="dxa"/>
              <w:end w:w="140" w:type="dxa"/>
            </w:tcMar>
            <w:shd w:fill="F3F6FA"/>
          </w:tcPr>
          <w:p>
            <w:pPr>
              <w:spacing w:after="0" w:line="276" w:lineRule="auto"/>
            </w:pPr>
            <w:r>
              <w:rPr>
                <w:rFonts w:ascii="Consolas" w:hAnsi="Consolas"/>
                <w:color w:val="203040"/>
                <w:sz w:val="18"/>
              </w:rPr>
              <w:t>&lt;h1&gt;Konut Özellikleri&lt;/h1&gt;</w:t>
              <w:br/>
              <w:br/>
              <w:t>&lt;dl&gt;</w:t>
              <w:br/>
              <w:t xml:space="preserve">  &lt;dt&gt;Oda sayısı&lt;/dt&gt;</w:t>
              <w:br/>
              <w:t xml:space="preserve">  &lt;dd&gt;3+1&lt;/dd&gt;</w:t>
              <w:br/>
              <w:br/>
              <w:t xml:space="preserve">  &lt;dt&gt;Brüt alan&lt;/dt&gt;</w:t>
              <w:br/>
              <w:t xml:space="preserve">  &lt;dd&gt;120 m&lt;sup&gt;2&lt;/sup&gt;&lt;/dd&gt;</w:t>
              <w:br/>
              <w:br/>
              <w:t xml:space="preserve">  &lt;dt&gt;Isıtma&lt;/dt&gt;</w:t>
              <w:br/>
              <w:t xml:space="preserve">  &lt;dd&gt;Kombi&lt;/dd&gt;</w:t>
              <w:br/>
              <w:t>&lt;/dl&gt;</w:t>
            </w:r>
          </w:p>
        </w:tc>
      </w:tr>
    </w:tbl>
    <w:p>
      <w:pPr>
        <w:spacing w:after="0"/>
      </w:pPr>
    </w:p>
    <w:p>
      <w:pPr>
        <w:pStyle w:val="Heading2"/>
      </w:pPr>
      <w:r>
        <w:t>dl içindeki çoklu ilişkiler</w:t>
      </w:r>
    </w:p>
    <w:p>
      <w:r>
        <w:t>Bir grupta bir dt ve bir dd bulunması en temel biçimdir; ancak yapı yalnızca bire bir ilişkiyle sınırlı değildir.</w:t>
      </w:r>
    </w:p>
    <w:tbl>
      <w:tblPr>
        <w:tblStyle w:val="TableGrid"/>
        <w:tblW w:type="dxa" w:w="9360"/>
        <w:jc w:val="left"/>
        <w:tblLayout w:type="fixed"/>
        <w:tblLook w:firstColumn="1" w:firstRow="1" w:lastColumn="0" w:lastRow="0" w:noHBand="0" w:noVBand="1" w:val="04A0"/>
        <w:tblInd w:w="140" w:type="dxa"/>
      </w:tblPr>
      <w:tblGrid>
        <w:gridCol w:w="1900"/>
        <w:gridCol w:w="3000"/>
        <w:gridCol w:w="4460"/>
      </w:tblGrid>
      <w:tr>
        <w:trPr>
          <w:tblHeader w:val="true"/>
        </w:trPr>
        <w:tc>
          <w:tcPr>
            <w:tcW w:type="dxa" w:w="1900"/>
            <w:shd w:fill="1F4D78"/>
            <w:vAlign w:val="center"/>
            <w:tcMar>
              <w:top w:w="120" w:type="dxa"/>
              <w:start w:w="140" w:type="dxa"/>
              <w:bottom w:w="120" w:type="dxa"/>
              <w:end w:w="140" w:type="dxa"/>
            </w:tcMar>
          </w:tcPr>
          <w:p>
            <w:pPr>
              <w:jc w:val="center"/>
            </w:pPr>
            <w:r>
              <w:rPr>
                <w:rFonts w:ascii="Calibri" w:hAnsi="Calibri"/>
                <w:b/>
                <w:color w:val="FFFFFF"/>
                <w:sz w:val="19"/>
              </w:rPr>
              <w:t>İlişki</w:t>
            </w:r>
          </w:p>
        </w:tc>
        <w:tc>
          <w:tcPr>
            <w:tcW w:type="dxa" w:w="3000"/>
            <w:shd w:fill="1F4D78"/>
            <w:vAlign w:val="center"/>
            <w:tcMar>
              <w:top w:w="120" w:type="dxa"/>
              <w:start w:w="140" w:type="dxa"/>
              <w:bottom w:w="120" w:type="dxa"/>
              <w:end w:w="140" w:type="dxa"/>
            </w:tcMar>
          </w:tcPr>
          <w:p>
            <w:pPr>
              <w:jc w:val="center"/>
            </w:pPr>
            <w:r>
              <w:rPr>
                <w:rFonts w:ascii="Calibri" w:hAnsi="Calibri"/>
                <w:b/>
                <w:color w:val="FFFFFF"/>
                <w:sz w:val="19"/>
              </w:rPr>
              <w:t>Kod fikri</w:t>
            </w:r>
          </w:p>
        </w:tc>
        <w:tc>
          <w:tcPr>
            <w:tcW w:type="dxa" w:w="4460"/>
            <w:shd w:fill="1F4D78"/>
            <w:vAlign w:val="center"/>
            <w:tcMar>
              <w:top w:w="120" w:type="dxa"/>
              <w:start w:w="140" w:type="dxa"/>
              <w:bottom w:w="120" w:type="dxa"/>
              <w:end w:w="140" w:type="dxa"/>
            </w:tcMar>
          </w:tcPr>
          <w:p>
            <w:pPr>
              <w:jc w:val="center"/>
            </w:pPr>
            <w:r>
              <w:rPr>
                <w:rFonts w:ascii="Calibri" w:hAnsi="Calibri"/>
                <w:b/>
                <w:color w:val="FFFFFF"/>
                <w:sz w:val="19"/>
              </w:rPr>
              <w:t>Anlam</w:t>
            </w:r>
          </w:p>
        </w:tc>
      </w:tr>
      <w:tr>
        <w:tc>
          <w:tcPr>
            <w:tcW w:type="dxa" w:w="1900"/>
            <w:shd w:fill="F5F8FB"/>
            <w:vAlign w:val="center"/>
            <w:tcMar>
              <w:top w:w="120" w:type="dxa"/>
              <w:start w:w="140" w:type="dxa"/>
              <w:bottom w:w="120" w:type="dxa"/>
              <w:end w:w="140" w:type="dxa"/>
            </w:tcMar>
          </w:tcPr>
          <w:p>
            <w:pPr>
              <w:spacing w:after="0"/>
            </w:pPr>
            <w:r>
              <w:rPr>
                <w:rFonts w:ascii="Calibri" w:hAnsi="Calibri"/>
                <w:color w:val="1D2733"/>
                <w:sz w:val="18"/>
              </w:rPr>
              <w:t>Bir ad → çok değer</w:t>
            </w:r>
          </w:p>
        </w:tc>
        <w:tc>
          <w:tcPr>
            <w:tcW w:type="dxa" w:w="3000"/>
            <w:shd w:fill="F5F8FB"/>
            <w:vAlign w:val="center"/>
            <w:tcMar>
              <w:top w:w="120" w:type="dxa"/>
              <w:start w:w="140" w:type="dxa"/>
              <w:bottom w:w="120" w:type="dxa"/>
              <w:end w:w="140" w:type="dxa"/>
            </w:tcMar>
          </w:tcPr>
          <w:p>
            <w:pPr>
              <w:spacing w:after="0"/>
            </w:pPr>
            <w:r>
              <w:rPr>
                <w:rFonts w:ascii="Calibri" w:hAnsi="Calibri"/>
                <w:color w:val="1D2733"/>
                <w:sz w:val="18"/>
              </w:rPr>
              <w:t>Bir dt, art arda birden fazla dd</w:t>
            </w:r>
          </w:p>
        </w:tc>
        <w:tc>
          <w:tcPr>
            <w:tcW w:type="dxa" w:w="4460"/>
            <w:shd w:fill="F5F8FB"/>
            <w:vAlign w:val="center"/>
            <w:tcMar>
              <w:top w:w="120" w:type="dxa"/>
              <w:start w:w="140" w:type="dxa"/>
              <w:bottom w:w="120" w:type="dxa"/>
              <w:end w:w="140" w:type="dxa"/>
            </w:tcMar>
          </w:tcPr>
          <w:p>
            <w:pPr>
              <w:spacing w:after="0"/>
            </w:pPr>
            <w:r>
              <w:rPr>
                <w:rFonts w:ascii="Calibri" w:hAnsi="Calibri"/>
                <w:color w:val="1D2733"/>
                <w:sz w:val="18"/>
              </w:rPr>
              <w:t>Örneğin bir projenin birden fazla geliştiricisi</w:t>
            </w:r>
          </w:p>
        </w:tc>
      </w:tr>
      <w:tr>
        <w:tc>
          <w:tcPr>
            <w:tcW w:type="dxa" w:w="1900"/>
            <w:vAlign w:val="center"/>
            <w:tcMar>
              <w:top w:w="120" w:type="dxa"/>
              <w:start w:w="140" w:type="dxa"/>
              <w:bottom w:w="120" w:type="dxa"/>
              <w:end w:w="140" w:type="dxa"/>
            </w:tcMar>
          </w:tcPr>
          <w:p>
            <w:pPr>
              <w:spacing w:after="0"/>
            </w:pPr>
            <w:r>
              <w:rPr>
                <w:rFonts w:ascii="Calibri" w:hAnsi="Calibri"/>
                <w:color w:val="1D2733"/>
                <w:sz w:val="18"/>
              </w:rPr>
              <w:t>Çok ad → bir değer</w:t>
            </w:r>
          </w:p>
        </w:tc>
        <w:tc>
          <w:tcPr>
            <w:tcW w:type="dxa" w:w="3000"/>
            <w:vAlign w:val="center"/>
            <w:tcMar>
              <w:top w:w="120" w:type="dxa"/>
              <w:start w:w="140" w:type="dxa"/>
              <w:bottom w:w="120" w:type="dxa"/>
              <w:end w:w="140" w:type="dxa"/>
            </w:tcMar>
          </w:tcPr>
          <w:p>
            <w:pPr>
              <w:spacing w:after="0"/>
            </w:pPr>
            <w:r>
              <w:rPr>
                <w:rFonts w:ascii="Calibri" w:hAnsi="Calibri"/>
                <w:color w:val="1D2733"/>
                <w:sz w:val="18"/>
              </w:rPr>
              <w:t>Art arda birden fazla dt, ardından dd</w:t>
            </w:r>
          </w:p>
        </w:tc>
        <w:tc>
          <w:tcPr>
            <w:tcW w:type="dxa" w:w="4460"/>
            <w:vAlign w:val="center"/>
            <w:tcMar>
              <w:top w:w="120" w:type="dxa"/>
              <w:start w:w="140" w:type="dxa"/>
              <w:bottom w:w="120" w:type="dxa"/>
              <w:end w:w="140" w:type="dxa"/>
            </w:tcMar>
          </w:tcPr>
          <w:p>
            <w:pPr>
              <w:spacing w:after="0"/>
            </w:pPr>
            <w:r>
              <w:rPr>
                <w:rFonts w:ascii="Calibri" w:hAnsi="Calibri"/>
                <w:color w:val="1D2733"/>
                <w:sz w:val="18"/>
              </w:rPr>
              <w:t>Aynı açıklamaya bağlanan eş anlamlı adlar</w:t>
            </w:r>
          </w:p>
        </w:tc>
      </w:tr>
      <w:tr>
        <w:tc>
          <w:tcPr>
            <w:tcW w:type="dxa" w:w="1900"/>
            <w:shd w:fill="F5F8FB"/>
            <w:vAlign w:val="center"/>
            <w:tcMar>
              <w:top w:w="120" w:type="dxa"/>
              <w:start w:w="140" w:type="dxa"/>
              <w:bottom w:w="120" w:type="dxa"/>
              <w:end w:w="140" w:type="dxa"/>
            </w:tcMar>
          </w:tcPr>
          <w:p>
            <w:pPr>
              <w:spacing w:after="0"/>
            </w:pPr>
            <w:r>
              <w:rPr>
                <w:rFonts w:ascii="Calibri" w:hAnsi="Calibri"/>
                <w:color w:val="1D2733"/>
                <w:sz w:val="18"/>
              </w:rPr>
              <w:t>Grubu hedefleme</w:t>
            </w:r>
          </w:p>
        </w:tc>
        <w:tc>
          <w:tcPr>
            <w:tcW w:type="dxa" w:w="3000"/>
            <w:shd w:fill="F5F8FB"/>
            <w:vAlign w:val="center"/>
            <w:tcMar>
              <w:top w:w="120" w:type="dxa"/>
              <w:start w:w="140" w:type="dxa"/>
              <w:bottom w:w="120" w:type="dxa"/>
              <w:end w:w="140" w:type="dxa"/>
            </w:tcMar>
          </w:tcPr>
          <w:p>
            <w:pPr>
              <w:spacing w:after="0"/>
            </w:pPr>
            <w:r>
              <w:rPr>
                <w:rFonts w:ascii="Calibri" w:hAnsi="Calibri"/>
                <w:color w:val="1D2733"/>
                <w:sz w:val="18"/>
              </w:rPr>
              <w:t>dl içinde her grubu div ile sarma</w:t>
            </w:r>
          </w:p>
        </w:tc>
        <w:tc>
          <w:tcPr>
            <w:tcW w:type="dxa" w:w="4460"/>
            <w:shd w:fill="F5F8FB"/>
            <w:vAlign w:val="center"/>
            <w:tcMar>
              <w:top w:w="120" w:type="dxa"/>
              <w:start w:w="140" w:type="dxa"/>
              <w:bottom w:w="120" w:type="dxa"/>
              <w:end w:w="140" w:type="dxa"/>
            </w:tcMar>
          </w:tcPr>
          <w:p>
            <w:pPr>
              <w:spacing w:after="0"/>
            </w:pPr>
            <w:r>
              <w:rPr>
                <w:rFonts w:ascii="Calibri" w:hAnsi="Calibri"/>
                <w:color w:val="1D2733"/>
                <w:sz w:val="18"/>
              </w:rPr>
              <w:t>Tüm ad–değer grubuna class veya başka global öznitelik verme</w:t>
            </w:r>
          </w:p>
        </w:tc>
      </w:tr>
    </w:tbl>
    <w:p>
      <w:pPr>
        <w:spacing w:after="0"/>
      </w:pPr>
    </w:p>
    <w:tbl>
      <w:tblPr>
        <w:tblW w:type="dxa" w:w="9360"/>
        <w:jc w:val="left"/>
        <w:tblLayout w:type="fixed"/>
        <w:tblLook w:firstColumn="1" w:firstRow="1" w:lastColumn="0" w:lastRow="0" w:noHBand="0" w:noVBand="1" w:val="04A0"/>
        <w:tblInd w:w="140" w:type="dxa"/>
      </w:tblPr>
      <w:tblGrid>
        <w:gridCol w:w="9360"/>
      </w:tblGrid>
      <w:tr>
        <w:tc>
          <w:tcPr>
            <w:tcW w:type="dxa" w:w="9360"/>
            <w:vAlign w:val="center"/>
            <w:tcMar>
              <w:top w:w="120" w:type="dxa"/>
              <w:start w:w="140" w:type="dxa"/>
              <w:bottom w:w="120" w:type="dxa"/>
              <w:end w:w="140" w:type="dxa"/>
            </w:tcMar>
            <w:shd w:fill="EAF4FB"/>
            <w:tcBorders>
              <w:left w:val="single" w:sz="18" w:color="2E74B5"/>
            </w:tcBorders>
          </w:tcPr>
          <w:p>
            <w:pPr>
              <w:spacing w:after="0"/>
            </w:pPr>
            <w:r>
              <w:rPr>
                <w:rFonts w:ascii="Calibri" w:hAnsi="Calibri"/>
                <w:b/>
                <w:color w:val="2E74B5"/>
                <w:sz w:val="20"/>
              </w:rPr>
              <w:t xml:space="preserve">Tek değer, çok paragraf: </w:t>
            </w:r>
            <w:r>
              <w:rPr>
                <w:rFonts w:ascii="Calibri" w:hAnsi="Calibri"/>
                <w:color w:val="1D2733"/>
                <w:sz w:val="20"/>
              </w:rPr>
              <w:t>Bir değerin açıklaması iki paragraftan oluşuyorsa iki dd açılmaz; iki paragraf aynı dd içinde tutulur.</w:t>
            </w:r>
          </w:p>
        </w:tc>
      </w:tr>
    </w:tbl>
    <w:p>
      <w:pPr>
        <w:spacing w:after="0"/>
      </w:pPr>
    </w:p>
    <w:p>
      <w:pPr>
        <w:pStyle w:val="Heading1"/>
      </w:pPr>
      <w:r>
        <w:t>8. dl ile table Arasındaki Karar</w:t>
      </w:r>
    </w:p>
    <w:p>
      <w:r>
        <w:t>dl ve table görsel olarak benzer düzenlere dönüştürülebilse de aynı ilişkiyi temsil etmez. Seçim, verinin yapısına göre yapılır.</w:t>
      </w:r>
    </w:p>
    <w:tbl>
      <w:tblPr>
        <w:tblStyle w:val="TableGrid"/>
        <w:tblW w:type="dxa" w:w="9360"/>
        <w:jc w:val="left"/>
        <w:tblLayout w:type="fixed"/>
        <w:tblLook w:firstColumn="1" w:firstRow="1" w:lastColumn="0" w:lastRow="0" w:noHBand="0" w:noVBand="1" w:val="04A0"/>
        <w:tblInd w:w="140" w:type="dxa"/>
      </w:tblPr>
      <w:tblGrid>
        <w:gridCol w:w="3300"/>
        <w:gridCol w:w="1600"/>
        <w:gridCol w:w="4460"/>
      </w:tblGrid>
      <w:tr>
        <w:trPr>
          <w:tblHeader w:val="true"/>
        </w:trPr>
        <w:tc>
          <w:tcPr>
            <w:tcW w:type="dxa" w:w="3300"/>
            <w:shd w:fill="1F4D78"/>
            <w:vAlign w:val="center"/>
            <w:tcMar>
              <w:top w:w="120" w:type="dxa"/>
              <w:start w:w="140" w:type="dxa"/>
              <w:bottom w:w="120" w:type="dxa"/>
              <w:end w:w="140" w:type="dxa"/>
            </w:tcMar>
          </w:tcPr>
          <w:p>
            <w:pPr>
              <w:jc w:val="center"/>
            </w:pPr>
            <w:r>
              <w:rPr>
                <w:rFonts w:ascii="Calibri" w:hAnsi="Calibri"/>
                <w:b/>
                <w:color w:val="FFFFFF"/>
                <w:sz w:val="19"/>
              </w:rPr>
              <w:t>Durum</w:t>
            </w:r>
          </w:p>
        </w:tc>
        <w:tc>
          <w:tcPr>
            <w:tcW w:type="dxa" w:w="1600"/>
            <w:shd w:fill="1F4D78"/>
            <w:vAlign w:val="center"/>
            <w:tcMar>
              <w:top w:w="120" w:type="dxa"/>
              <w:start w:w="140" w:type="dxa"/>
              <w:bottom w:w="120" w:type="dxa"/>
              <w:end w:w="140" w:type="dxa"/>
            </w:tcMar>
          </w:tcPr>
          <w:p>
            <w:pPr>
              <w:jc w:val="center"/>
            </w:pPr>
            <w:r>
              <w:rPr>
                <w:rFonts w:ascii="Calibri" w:hAnsi="Calibri"/>
                <w:b/>
                <w:color w:val="FFFFFF"/>
                <w:sz w:val="19"/>
              </w:rPr>
              <w:t>Doğru yapı</w:t>
            </w:r>
          </w:p>
        </w:tc>
        <w:tc>
          <w:tcPr>
            <w:tcW w:type="dxa" w:w="4460"/>
            <w:shd w:fill="1F4D78"/>
            <w:vAlign w:val="center"/>
            <w:tcMar>
              <w:top w:w="120" w:type="dxa"/>
              <w:start w:w="140" w:type="dxa"/>
              <w:bottom w:w="120" w:type="dxa"/>
              <w:end w:w="140" w:type="dxa"/>
            </w:tcMar>
          </w:tcPr>
          <w:p>
            <w:pPr>
              <w:jc w:val="center"/>
            </w:pPr>
            <w:r>
              <w:rPr>
                <w:rFonts w:ascii="Calibri" w:hAnsi="Calibri"/>
                <w:b/>
                <w:color w:val="FFFFFF"/>
                <w:sz w:val="19"/>
              </w:rPr>
              <w:t>Neden</w:t>
            </w:r>
          </w:p>
        </w:tc>
      </w:tr>
      <w:tr>
        <w:tc>
          <w:tcPr>
            <w:tcW w:type="dxa" w:w="3300"/>
            <w:shd w:fill="F5F8FB"/>
            <w:vAlign w:val="center"/>
            <w:tcMar>
              <w:top w:w="120" w:type="dxa"/>
              <w:start w:w="140" w:type="dxa"/>
              <w:bottom w:w="120" w:type="dxa"/>
              <w:end w:w="140" w:type="dxa"/>
            </w:tcMar>
          </w:tcPr>
          <w:p>
            <w:pPr>
              <w:spacing w:after="0"/>
            </w:pPr>
            <w:r>
              <w:rPr>
                <w:rFonts w:ascii="Calibri" w:hAnsi="Calibri"/>
                <w:color w:val="1D2733"/>
                <w:sz w:val="18"/>
              </w:rPr>
              <w:t>Tek evin oda, alan ve ısıtma bilgileri</w:t>
            </w:r>
          </w:p>
        </w:tc>
        <w:tc>
          <w:tcPr>
            <w:tcW w:type="dxa" w:w="1600"/>
            <w:shd w:fill="F5F8FB"/>
            <w:vAlign w:val="center"/>
            <w:tcMar>
              <w:top w:w="120" w:type="dxa"/>
              <w:start w:w="140" w:type="dxa"/>
              <w:bottom w:w="120" w:type="dxa"/>
              <w:end w:w="140" w:type="dxa"/>
            </w:tcMar>
          </w:tcPr>
          <w:p>
            <w:pPr>
              <w:spacing w:after="0"/>
            </w:pPr>
            <w:r>
              <w:rPr>
                <w:rFonts w:ascii="Calibri" w:hAnsi="Calibri"/>
                <w:color w:val="1D2733"/>
                <w:sz w:val="18"/>
              </w:rPr>
              <w:t>dl</w:t>
            </w:r>
          </w:p>
        </w:tc>
        <w:tc>
          <w:tcPr>
            <w:tcW w:type="dxa" w:w="4460"/>
            <w:shd w:fill="F5F8FB"/>
            <w:vAlign w:val="center"/>
            <w:tcMar>
              <w:top w:w="120" w:type="dxa"/>
              <w:start w:w="140" w:type="dxa"/>
              <w:bottom w:w="120" w:type="dxa"/>
              <w:end w:w="140" w:type="dxa"/>
            </w:tcMar>
          </w:tcPr>
          <w:p>
            <w:pPr>
              <w:spacing w:after="0"/>
            </w:pPr>
            <w:r>
              <w:rPr>
                <w:rFonts w:ascii="Calibri" w:hAnsi="Calibri"/>
                <w:color w:val="1D2733"/>
                <w:sz w:val="18"/>
              </w:rPr>
              <w:t>Bir nesnenin bilgi adları ve değerleri ilişkilendiriliyor.</w:t>
            </w:r>
          </w:p>
        </w:tc>
      </w:tr>
      <w:tr>
        <w:tc>
          <w:tcPr>
            <w:tcW w:type="dxa" w:w="3300"/>
            <w:vAlign w:val="center"/>
            <w:tcMar>
              <w:top w:w="120" w:type="dxa"/>
              <w:start w:w="140" w:type="dxa"/>
              <w:bottom w:w="120" w:type="dxa"/>
              <w:end w:w="140" w:type="dxa"/>
            </w:tcMar>
          </w:tcPr>
          <w:p>
            <w:pPr>
              <w:spacing w:after="0"/>
            </w:pPr>
            <w:r>
              <w:rPr>
                <w:rFonts w:ascii="Calibri" w:hAnsi="Calibri"/>
                <w:color w:val="1D2733"/>
                <w:sz w:val="18"/>
              </w:rPr>
              <w:t>On evin fiyat, alan ve oda sayısını karşılaştırma</w:t>
            </w:r>
          </w:p>
        </w:tc>
        <w:tc>
          <w:tcPr>
            <w:tcW w:type="dxa" w:w="1600"/>
            <w:vAlign w:val="center"/>
            <w:tcMar>
              <w:top w:w="120" w:type="dxa"/>
              <w:start w:w="140" w:type="dxa"/>
              <w:bottom w:w="120" w:type="dxa"/>
              <w:end w:w="140" w:type="dxa"/>
            </w:tcMar>
          </w:tcPr>
          <w:p>
            <w:pPr>
              <w:spacing w:after="0"/>
            </w:pPr>
            <w:r>
              <w:rPr>
                <w:rFonts w:ascii="Calibri" w:hAnsi="Calibri"/>
                <w:color w:val="1D2733"/>
                <w:sz w:val="18"/>
              </w:rPr>
              <w:t>table</w:t>
            </w:r>
          </w:p>
        </w:tc>
        <w:tc>
          <w:tcPr>
            <w:tcW w:type="dxa" w:w="4460"/>
            <w:vAlign w:val="center"/>
            <w:tcMar>
              <w:top w:w="120" w:type="dxa"/>
              <w:start w:w="140" w:type="dxa"/>
              <w:bottom w:w="120" w:type="dxa"/>
              <w:end w:w="140" w:type="dxa"/>
            </w:tcMar>
          </w:tcPr>
          <w:p>
            <w:pPr>
              <w:spacing w:after="0"/>
            </w:pPr>
            <w:r>
              <w:rPr>
                <w:rFonts w:ascii="Calibri" w:hAnsi="Calibri"/>
                <w:color w:val="1D2733"/>
                <w:sz w:val="18"/>
              </w:rPr>
              <w:t>Aynı sütunlara sahip tekrar eden kayıtlar karşılaştırılıyor.</w:t>
            </w:r>
          </w:p>
        </w:tc>
      </w:tr>
      <w:tr>
        <w:tc>
          <w:tcPr>
            <w:tcW w:type="dxa" w:w="3300"/>
            <w:shd w:fill="F5F8FB"/>
            <w:vAlign w:val="center"/>
            <w:tcMar>
              <w:top w:w="120" w:type="dxa"/>
              <w:start w:w="140" w:type="dxa"/>
              <w:bottom w:w="120" w:type="dxa"/>
              <w:end w:w="140" w:type="dxa"/>
            </w:tcMar>
          </w:tcPr>
          <w:p>
            <w:pPr>
              <w:spacing w:after="0"/>
            </w:pPr>
            <w:r>
              <w:rPr>
                <w:rFonts w:ascii="Calibri" w:hAnsi="Calibri"/>
                <w:color w:val="1D2733"/>
                <w:sz w:val="18"/>
              </w:rPr>
              <w:t>Sık sorulan sorular ve yanıtları</w:t>
            </w:r>
          </w:p>
        </w:tc>
        <w:tc>
          <w:tcPr>
            <w:tcW w:type="dxa" w:w="1600"/>
            <w:shd w:fill="F5F8FB"/>
            <w:vAlign w:val="center"/>
            <w:tcMar>
              <w:top w:w="120" w:type="dxa"/>
              <w:start w:w="140" w:type="dxa"/>
              <w:bottom w:w="120" w:type="dxa"/>
              <w:end w:w="140" w:type="dxa"/>
            </w:tcMar>
          </w:tcPr>
          <w:p>
            <w:pPr>
              <w:spacing w:after="0"/>
            </w:pPr>
            <w:r>
              <w:rPr>
                <w:rFonts w:ascii="Calibri" w:hAnsi="Calibri"/>
                <w:color w:val="1D2733"/>
                <w:sz w:val="18"/>
              </w:rPr>
              <w:t>dl olabilir</w:t>
            </w:r>
          </w:p>
        </w:tc>
        <w:tc>
          <w:tcPr>
            <w:tcW w:type="dxa" w:w="4460"/>
            <w:shd w:fill="F5F8FB"/>
            <w:vAlign w:val="center"/>
            <w:tcMar>
              <w:top w:w="120" w:type="dxa"/>
              <w:start w:w="140" w:type="dxa"/>
              <w:bottom w:w="120" w:type="dxa"/>
              <w:end w:w="140" w:type="dxa"/>
            </w:tcMar>
          </w:tcPr>
          <w:p>
            <w:pPr>
              <w:spacing w:after="0"/>
            </w:pPr>
            <w:r>
              <w:rPr>
                <w:rFonts w:ascii="Calibri" w:hAnsi="Calibri"/>
                <w:color w:val="1D2733"/>
                <w:sz w:val="18"/>
              </w:rPr>
              <w:t>Her soru bir ad, yanıt ise ona bağlı açıklamadır.</w:t>
            </w:r>
          </w:p>
        </w:tc>
      </w:tr>
    </w:tbl>
    <w:p>
      <w:pPr>
        <w:spacing w:after="0"/>
      </w:pPr>
    </w:p>
    <w:p>
      <w:pPr>
        <w:pStyle w:val="Heading1"/>
      </w:pPr>
      <w:r>
        <w:t>9. div: Nötr Blok Gruplama</w:t>
      </w:r>
    </w:p>
    <w:p>
      <w:r>
        <w:t>div, kendi başına başlık, bölüm, liste veya paragraf anlamı taşımaz. Birden fazla blok öğeyi CSS, JavaScript, ortak class/id veya bileşen sınırı için gruplamak gerektiğinde; bu grubu anlatan daha uygun semantik etiket bulunmuyorsa kullanılır.</w:t>
      </w:r>
    </w:p>
    <w:p>
      <w:pPr>
        <w:spacing w:before="80" w:after="80"/>
      </w:pPr>
      <w:r>
        <w:rPr>
          <w:rFonts w:ascii="Calibri" w:hAnsi="Calibri"/>
          <w:b/>
          <w:color w:val="556575"/>
          <w:sz w:val="18"/>
        </w:rPr>
        <w:t>Blokların gelecekte CSS ile birlikte düzenlenmesi için oluşturulan grup</w:t>
      </w:r>
    </w:p>
    <w:tbl>
      <w:tblPr>
        <w:tblStyle w:val="TableGrid"/>
        <w:tblW w:type="dxa" w:w="9360"/>
        <w:jc w:val="left"/>
        <w:tblLayout w:type="fixed"/>
        <w:tblLook w:firstColumn="1" w:firstRow="1" w:lastColumn="0" w:lastRow="0" w:noHBand="0" w:noVBand="1" w:val="04A0"/>
        <w:tblInd w:w="140" w:type="dxa"/>
      </w:tblPr>
      <w:tblGrid>
        <w:gridCol w:w="9360"/>
      </w:tblGrid>
      <w:tr>
        <w:tc>
          <w:tcPr>
            <w:tcW w:type="dxa" w:w="9360"/>
            <w:vAlign w:val="center"/>
            <w:tcMar>
              <w:top w:w="120" w:type="dxa"/>
              <w:start w:w="140" w:type="dxa"/>
              <w:bottom w:w="120" w:type="dxa"/>
              <w:end w:w="140" w:type="dxa"/>
            </w:tcMar>
            <w:shd w:fill="F3F6FA"/>
          </w:tcPr>
          <w:p>
            <w:pPr>
              <w:spacing w:after="0" w:line="276" w:lineRule="auto"/>
            </w:pPr>
            <w:r>
              <w:rPr>
                <w:rFonts w:ascii="Consolas" w:hAnsi="Consolas"/>
                <w:color w:val="203040"/>
                <w:sz w:val="18"/>
              </w:rPr>
              <w:t>&lt;div class="genel-emlak-terimleri"&gt;</w:t>
              <w:br/>
              <w:t xml:space="preserve">  &lt;p&gt;İlanlarda sık kullanılan karşılıklar:&lt;/p&gt;</w:t>
              <w:br/>
              <w:t xml:space="preserve">  &lt;ul&gt;</w:t>
              <w:br/>
              <w:t xml:space="preserve">    &lt;li&gt;Satılık: &lt;span lang="en"&gt;for sale&lt;/span&gt;&lt;/li&gt;</w:t>
              <w:br/>
              <w:t xml:space="preserve">    &lt;li&gt;Kiralık: &lt;span lang="en"&gt;for rent&lt;/span&gt;&lt;/li&gt;</w:t>
              <w:br/>
              <w:t xml:space="preserve">  &lt;/ul&gt;</w:t>
              <w:br/>
              <w:t>&lt;/div&gt;</w:t>
            </w:r>
          </w:p>
        </w:tc>
      </w:tr>
    </w:tbl>
    <w:p>
      <w:pPr>
        <w:spacing w:after="0"/>
      </w:pPr>
    </w:p>
    <w:p>
      <w:pPr>
        <w:pStyle w:val="Heading2"/>
      </w:pPr>
      <w:r>
        <w:t>div ne zaman kullanılmamalıdır?</w:t>
      </w:r>
    </w:p>
    <w:p>
      <w:pPr>
        <w:pStyle w:val="ListBullet"/>
      </w:pPr>
      <w:r>
        <w:t>Gerçek bir başlığı div ile taklit etmek yerine h1–h6 kullanılmalıdır.</w:t>
      </w:r>
    </w:p>
    <w:p>
      <w:pPr>
        <w:pStyle w:val="ListBullet"/>
      </w:pPr>
      <w:r>
        <w:t>Gerçek bir paragraf div ile değil p ile yazılmalıdır.</w:t>
      </w:r>
    </w:p>
    <w:p>
      <w:pPr>
        <w:pStyle w:val="ListBullet"/>
      </w:pPr>
      <w:r>
        <w:t>Liste öğeleri div dizisiyle taklit edilmemeli; ul/ol ve li kullanılmalıdır.</w:t>
      </w:r>
    </w:p>
    <w:p>
      <w:pPr>
        <w:pStyle w:val="ListBullet"/>
      </w:pPr>
      <w:r>
        <w:t>Yalnızca girinti veya boşluk oluşturmak için gereksiz kapsayıcı eklenmemelidir.</w:t>
      </w:r>
    </w:p>
    <w:p>
      <w:pPr>
        <w:pStyle w:val="Heading1"/>
      </w:pPr>
      <w:r>
        <w:t>10. span: Nötr Satır İçi Hedef</w:t>
      </w:r>
    </w:p>
    <w:p>
      <w:r>
        <w:t>span, cümle veya başka satır içi içerik içindeki küçük bir bölümü hedeflemek için kullanılır. Yeni blok oluşturmaz ve strong gibi önem, em gibi vurgu anlamı eklemez.</w:t>
      </w:r>
    </w:p>
    <w:p>
      <w:pPr>
        <w:spacing w:before="80" w:after="80"/>
      </w:pPr>
      <w:r>
        <w:rPr>
          <w:rFonts w:ascii="Calibri" w:hAnsi="Calibri"/>
          <w:b/>
          <w:color w:val="556575"/>
          <w:sz w:val="18"/>
        </w:rPr>
        <w:t>Fiyat ve yabancı dil karşılığı için satır içi hedef</w:t>
      </w:r>
    </w:p>
    <w:tbl>
      <w:tblPr>
        <w:tblStyle w:val="TableGrid"/>
        <w:tblW w:type="dxa" w:w="9360"/>
        <w:jc w:val="left"/>
        <w:tblLayout w:type="fixed"/>
        <w:tblLook w:firstColumn="1" w:firstRow="1" w:lastColumn="0" w:lastRow="0" w:noHBand="0" w:noVBand="1" w:val="04A0"/>
        <w:tblInd w:w="140" w:type="dxa"/>
      </w:tblPr>
      <w:tblGrid>
        <w:gridCol w:w="9360"/>
      </w:tblGrid>
      <w:tr>
        <w:tc>
          <w:tcPr>
            <w:tcW w:type="dxa" w:w="9360"/>
            <w:vAlign w:val="center"/>
            <w:tcMar>
              <w:top w:w="120" w:type="dxa"/>
              <w:start w:w="140" w:type="dxa"/>
              <w:bottom w:w="120" w:type="dxa"/>
              <w:end w:w="140" w:type="dxa"/>
            </w:tcMar>
            <w:shd w:fill="F3F6FA"/>
          </w:tcPr>
          <w:p>
            <w:pPr>
              <w:spacing w:after="0" w:line="276" w:lineRule="auto"/>
            </w:pPr>
            <w:r>
              <w:rPr>
                <w:rFonts w:ascii="Consolas" w:hAnsi="Consolas"/>
                <w:color w:val="203040"/>
                <w:sz w:val="18"/>
              </w:rPr>
              <w:t>&lt;p&gt;Satış fiyatı: &lt;span class="fiyat"&gt;3.500.000 TL&lt;/span&gt;&lt;/p&gt;</w:t>
              <w:br/>
              <w:br/>
              <w:t>&lt;p&gt;İngilizce karşılığı: &lt;span lang="en"&gt;for sale&lt;/span&gt;&lt;/p&gt;</w:t>
            </w:r>
          </w:p>
        </w:tc>
      </w:tr>
    </w:tbl>
    <w:p>
      <w:pPr>
        <w:spacing w:after="0"/>
      </w:pPr>
    </w:p>
    <w:tbl>
      <w:tblPr>
        <w:tblStyle w:val="TableGrid"/>
        <w:tblW w:type="dxa" w:w="9360"/>
        <w:jc w:val="left"/>
        <w:tblLayout w:type="fixed"/>
        <w:tblLook w:firstColumn="1" w:firstRow="1" w:lastColumn="0" w:lastRow="0" w:noHBand="0" w:noVBand="1" w:val="04A0"/>
        <w:tblInd w:w="140" w:type="dxa"/>
      </w:tblPr>
      <w:tblGrid>
        <w:gridCol w:w="1500"/>
        <w:gridCol w:w="3000"/>
        <w:gridCol w:w="4860"/>
      </w:tblGrid>
      <w:tr>
        <w:trPr>
          <w:tblHeader w:val="true"/>
        </w:trPr>
        <w:tc>
          <w:tcPr>
            <w:tcW w:type="dxa" w:w="1500"/>
            <w:shd w:fill="1F4D78"/>
            <w:vAlign w:val="center"/>
            <w:tcMar>
              <w:top w:w="120" w:type="dxa"/>
              <w:start w:w="140" w:type="dxa"/>
              <w:bottom w:w="120" w:type="dxa"/>
              <w:end w:w="140" w:type="dxa"/>
            </w:tcMar>
          </w:tcPr>
          <w:p>
            <w:pPr>
              <w:jc w:val="center"/>
            </w:pPr>
            <w:r>
              <w:rPr>
                <w:rFonts w:ascii="Calibri" w:hAnsi="Calibri"/>
                <w:b/>
                <w:color w:val="FFFFFF"/>
                <w:sz w:val="19"/>
              </w:rPr>
              <w:t>Yapı</w:t>
            </w:r>
          </w:p>
        </w:tc>
        <w:tc>
          <w:tcPr>
            <w:tcW w:type="dxa" w:w="3000"/>
            <w:shd w:fill="1F4D78"/>
            <w:vAlign w:val="center"/>
            <w:tcMar>
              <w:top w:w="120" w:type="dxa"/>
              <w:start w:w="140" w:type="dxa"/>
              <w:bottom w:w="120" w:type="dxa"/>
              <w:end w:w="140" w:type="dxa"/>
            </w:tcMar>
          </w:tcPr>
          <w:p>
            <w:pPr>
              <w:jc w:val="center"/>
            </w:pPr>
            <w:r>
              <w:rPr>
                <w:rFonts w:ascii="Calibri" w:hAnsi="Calibri"/>
                <w:b/>
                <w:color w:val="FFFFFF"/>
                <w:sz w:val="19"/>
              </w:rPr>
              <w:t>Anlam</w:t>
            </w:r>
          </w:p>
        </w:tc>
        <w:tc>
          <w:tcPr>
            <w:tcW w:type="dxa" w:w="4860"/>
            <w:shd w:fill="1F4D78"/>
            <w:vAlign w:val="center"/>
            <w:tcMar>
              <w:top w:w="120" w:type="dxa"/>
              <w:start w:w="140" w:type="dxa"/>
              <w:bottom w:w="120" w:type="dxa"/>
              <w:end w:w="140" w:type="dxa"/>
            </w:tcMar>
          </w:tcPr>
          <w:p>
            <w:pPr>
              <w:jc w:val="center"/>
            </w:pPr>
            <w:r>
              <w:rPr>
                <w:rFonts w:ascii="Calibri" w:hAnsi="Calibri"/>
                <w:b/>
                <w:color w:val="FFFFFF"/>
                <w:sz w:val="19"/>
              </w:rPr>
              <w:t>Doğru kullanım</w:t>
            </w:r>
          </w:p>
        </w:tc>
      </w:tr>
      <w:tr>
        <w:tc>
          <w:tcPr>
            <w:tcW w:type="dxa" w:w="1500"/>
            <w:shd w:fill="F5F8FB"/>
            <w:vAlign w:val="center"/>
            <w:tcMar>
              <w:top w:w="120" w:type="dxa"/>
              <w:start w:w="140" w:type="dxa"/>
              <w:bottom w:w="120" w:type="dxa"/>
              <w:end w:w="140" w:type="dxa"/>
            </w:tcMar>
          </w:tcPr>
          <w:p>
            <w:pPr>
              <w:spacing w:after="0"/>
            </w:pPr>
            <w:r>
              <w:rPr>
                <w:rFonts w:ascii="Calibri" w:hAnsi="Calibri"/>
                <w:color w:val="1D2733"/>
                <w:sz w:val="18"/>
              </w:rPr>
              <w:t>span</w:t>
            </w:r>
          </w:p>
        </w:tc>
        <w:tc>
          <w:tcPr>
            <w:tcW w:type="dxa" w:w="3000"/>
            <w:shd w:fill="F5F8FB"/>
            <w:vAlign w:val="center"/>
            <w:tcMar>
              <w:top w:w="120" w:type="dxa"/>
              <w:start w:w="140" w:type="dxa"/>
              <w:bottom w:w="120" w:type="dxa"/>
              <w:end w:w="140" w:type="dxa"/>
            </w:tcMar>
          </w:tcPr>
          <w:p>
            <w:pPr>
              <w:spacing w:after="0"/>
            </w:pPr>
            <w:r>
              <w:rPr>
                <w:rFonts w:ascii="Calibri" w:hAnsi="Calibri"/>
                <w:color w:val="1D2733"/>
                <w:sz w:val="18"/>
              </w:rPr>
              <w:t>Nötr satır içi kapsayıcı</w:t>
            </w:r>
          </w:p>
        </w:tc>
        <w:tc>
          <w:tcPr>
            <w:tcW w:type="dxa" w:w="4860"/>
            <w:shd w:fill="F5F8FB"/>
            <w:vAlign w:val="center"/>
            <w:tcMar>
              <w:top w:w="120" w:type="dxa"/>
              <w:start w:w="140" w:type="dxa"/>
              <w:bottom w:w="120" w:type="dxa"/>
              <w:end w:w="140" w:type="dxa"/>
            </w:tcMar>
          </w:tcPr>
          <w:p>
            <w:pPr>
              <w:spacing w:after="0"/>
            </w:pPr>
            <w:r>
              <w:rPr>
                <w:rFonts w:ascii="Calibri" w:hAnsi="Calibri"/>
                <w:color w:val="1D2733"/>
                <w:sz w:val="18"/>
              </w:rPr>
              <w:t>CSS/JS hedefi, dil veya ortak global öznitelik</w:t>
            </w:r>
          </w:p>
        </w:tc>
      </w:tr>
      <w:tr>
        <w:tc>
          <w:tcPr>
            <w:tcW w:type="dxa" w:w="1500"/>
            <w:vAlign w:val="center"/>
            <w:tcMar>
              <w:top w:w="120" w:type="dxa"/>
              <w:start w:w="140" w:type="dxa"/>
              <w:bottom w:w="120" w:type="dxa"/>
              <w:end w:w="140" w:type="dxa"/>
            </w:tcMar>
          </w:tcPr>
          <w:p>
            <w:pPr>
              <w:spacing w:after="0"/>
            </w:pPr>
            <w:r>
              <w:rPr>
                <w:rFonts w:ascii="Calibri" w:hAnsi="Calibri"/>
                <w:color w:val="1D2733"/>
                <w:sz w:val="18"/>
              </w:rPr>
              <w:t>strong</w:t>
            </w:r>
          </w:p>
        </w:tc>
        <w:tc>
          <w:tcPr>
            <w:tcW w:type="dxa" w:w="3000"/>
            <w:vAlign w:val="center"/>
            <w:tcMar>
              <w:top w:w="120" w:type="dxa"/>
              <w:start w:w="140" w:type="dxa"/>
              <w:bottom w:w="120" w:type="dxa"/>
              <w:end w:w="140" w:type="dxa"/>
            </w:tcMar>
          </w:tcPr>
          <w:p>
            <w:pPr>
              <w:spacing w:after="0"/>
            </w:pPr>
            <w:r>
              <w:rPr>
                <w:rFonts w:ascii="Calibri" w:hAnsi="Calibri"/>
                <w:color w:val="1D2733"/>
                <w:sz w:val="18"/>
              </w:rPr>
              <w:t>Ciddi veya güçlü önem</w:t>
            </w:r>
          </w:p>
        </w:tc>
        <w:tc>
          <w:tcPr>
            <w:tcW w:type="dxa" w:w="4860"/>
            <w:vAlign w:val="center"/>
            <w:tcMar>
              <w:top w:w="120" w:type="dxa"/>
              <w:start w:w="140" w:type="dxa"/>
              <w:bottom w:w="120" w:type="dxa"/>
              <w:end w:w="140" w:type="dxa"/>
            </w:tcMar>
          </w:tcPr>
          <w:p>
            <w:pPr>
              <w:spacing w:after="0"/>
            </w:pPr>
            <w:r>
              <w:rPr>
                <w:rFonts w:ascii="Calibri" w:hAnsi="Calibri"/>
                <w:color w:val="1D2733"/>
                <w:sz w:val="18"/>
              </w:rPr>
              <w:t>Kritik tarih, uyarı, önemli bilgi</w:t>
            </w:r>
          </w:p>
        </w:tc>
      </w:tr>
      <w:tr>
        <w:tc>
          <w:tcPr>
            <w:tcW w:type="dxa" w:w="1500"/>
            <w:shd w:fill="F5F8FB"/>
            <w:vAlign w:val="center"/>
            <w:tcMar>
              <w:top w:w="120" w:type="dxa"/>
              <w:start w:w="140" w:type="dxa"/>
              <w:bottom w:w="120" w:type="dxa"/>
              <w:end w:w="140" w:type="dxa"/>
            </w:tcMar>
          </w:tcPr>
          <w:p>
            <w:pPr>
              <w:spacing w:after="0"/>
            </w:pPr>
            <w:r>
              <w:rPr>
                <w:rFonts w:ascii="Calibri" w:hAnsi="Calibri"/>
                <w:color w:val="1D2733"/>
                <w:sz w:val="18"/>
              </w:rPr>
              <w:t>em</w:t>
            </w:r>
          </w:p>
        </w:tc>
        <w:tc>
          <w:tcPr>
            <w:tcW w:type="dxa" w:w="3000"/>
            <w:shd w:fill="F5F8FB"/>
            <w:vAlign w:val="center"/>
            <w:tcMar>
              <w:top w:w="120" w:type="dxa"/>
              <w:start w:w="140" w:type="dxa"/>
              <w:bottom w:w="120" w:type="dxa"/>
              <w:end w:w="140" w:type="dxa"/>
            </w:tcMar>
          </w:tcPr>
          <w:p>
            <w:pPr>
              <w:spacing w:after="0"/>
            </w:pPr>
            <w:r>
              <w:rPr>
                <w:rFonts w:ascii="Calibri" w:hAnsi="Calibri"/>
                <w:color w:val="1D2733"/>
                <w:sz w:val="18"/>
              </w:rPr>
              <w:t>Cümle içi vurgu</w:t>
            </w:r>
          </w:p>
        </w:tc>
        <w:tc>
          <w:tcPr>
            <w:tcW w:type="dxa" w:w="4860"/>
            <w:shd w:fill="F5F8FB"/>
            <w:vAlign w:val="center"/>
            <w:tcMar>
              <w:top w:w="120" w:type="dxa"/>
              <w:start w:w="140" w:type="dxa"/>
              <w:bottom w:w="120" w:type="dxa"/>
              <w:end w:w="140" w:type="dxa"/>
            </w:tcMar>
          </w:tcPr>
          <w:p>
            <w:pPr>
              <w:spacing w:after="0"/>
            </w:pPr>
            <w:r>
              <w:rPr>
                <w:rFonts w:ascii="Calibri" w:hAnsi="Calibri"/>
                <w:color w:val="1D2733"/>
                <w:sz w:val="18"/>
              </w:rPr>
              <w:t>Okuma tonunu veya vurgulanan anlamı değiştiren ifade</w:t>
            </w:r>
          </w:p>
        </w:tc>
      </w:tr>
    </w:tbl>
    <w:p>
      <w:pPr>
        <w:spacing w:after="0"/>
      </w:pPr>
    </w:p>
    <w:tbl>
      <w:tblPr>
        <w:tblW w:type="dxa" w:w="9360"/>
        <w:jc w:val="left"/>
        <w:tblLayout w:type="fixed"/>
        <w:tblLook w:firstColumn="1" w:firstRow="1" w:lastColumn="0" w:lastRow="0" w:noHBand="0" w:noVBand="1" w:val="04A0"/>
        <w:tblInd w:w="140" w:type="dxa"/>
      </w:tblPr>
      <w:tblGrid>
        <w:gridCol w:w="9360"/>
      </w:tblGrid>
      <w:tr>
        <w:tc>
          <w:tcPr>
            <w:tcW w:type="dxa" w:w="9360"/>
            <w:vAlign w:val="center"/>
            <w:tcMar>
              <w:top w:w="120" w:type="dxa"/>
              <w:start w:w="140" w:type="dxa"/>
              <w:bottom w:w="120" w:type="dxa"/>
              <w:end w:w="140" w:type="dxa"/>
            </w:tcMar>
            <w:shd w:fill="EAF4FB"/>
            <w:tcBorders>
              <w:left w:val="single" w:sz="18" w:color="2E74B5"/>
            </w:tcBorders>
          </w:tcPr>
          <w:p>
            <w:pPr>
              <w:spacing w:after="0"/>
            </w:pPr>
            <w:r>
              <w:rPr>
                <w:rFonts w:ascii="Calibri" w:hAnsi="Calibri"/>
                <w:b/>
                <w:color w:val="2E74B5"/>
                <w:sz w:val="20"/>
              </w:rPr>
              <w:t xml:space="preserve">lang her etikette kullanılabilir: </w:t>
            </w:r>
            <w:r>
              <w:rPr>
                <w:rFonts w:ascii="Calibri" w:hAnsi="Calibri"/>
                <w:color w:val="1D2733"/>
                <w:sz w:val="20"/>
              </w:rPr>
              <w:t>lang global bir özniteliktir ve strong üzerinde de geçerli olabilir. Ancak metin önemli değilse yalnızca dil belirtmek için strong seçilmez; nötr span daha uygundur.</w:t>
            </w:r>
          </w:p>
        </w:tc>
      </w:tr>
    </w:tbl>
    <w:p>
      <w:pPr>
        <w:spacing w:after="0"/>
      </w:pPr>
    </w:p>
    <w:p>
      <w:pPr>
        <w:pStyle w:val="Heading1"/>
      </w:pPr>
      <w:r>
        <w:t>11. div ve span için Karar Yöntemi</w:t>
      </w:r>
    </w:p>
    <w:p>
      <w:r>
        <w:t>Nötr kapsayıcı eklemeden önce aşağıdaki sıra izlenir:</w:t>
      </w:r>
    </w:p>
    <w:p>
      <w:pPr>
        <w:pStyle w:val="ListNumber"/>
      </w:pPr>
      <w:r>
        <w:t>İçeriğin gerçek görevini tanımla: başlık, paragraf, liste, bölüm veya başka bir yapı mı?</w:t>
      </w:r>
    </w:p>
    <w:p>
      <w:pPr>
        <w:pStyle w:val="ListNumber"/>
      </w:pPr>
      <w:r>
        <w:t>Bu görevi doğrudan anlatan semantik HTML etiketi varsa onu kullan.</w:t>
      </w:r>
    </w:p>
    <w:p>
      <w:pPr>
        <w:pStyle w:val="ListNumber"/>
      </w:pPr>
      <w:r>
        <w:t>Birden fazla blok öğeyi ortak hedef yapmak gerekiyorsa ve uygun semantik kapsayıcı yoksa div kullan.</w:t>
      </w:r>
    </w:p>
    <w:p>
      <w:pPr>
        <w:pStyle w:val="ListNumber"/>
      </w:pPr>
      <w:r>
        <w:t>Bir cümlenin küçük bölümünü ortak hedef yapmak gerekiyorsa span kullan.</w:t>
      </w:r>
    </w:p>
    <w:p>
      <w:pPr>
        <w:pStyle w:val="ListNumber"/>
      </w:pPr>
      <w:r>
        <w:t>Eklenen div veya span hiçbir CSS/JavaScript/öznitelik/grup amacı taşımıyorsa gereksiz olup olmadığını yeniden değerlendir.</w:t>
      </w:r>
    </w:p>
    <w:p>
      <w:pPr>
        <w:pStyle w:val="Heading1"/>
      </w:pPr>
      <w:r>
        <w:t>12. Konu Uygulaması: Teknik Destek Merkezi</w:t>
      </w:r>
    </w:p>
    <w:p>
      <w:r>
        <w:t>Bu uygulama, farklı ilişki türlerini gerçekçi bir destek sayfasında birleştirir: sorun kategorileri sırasız, çözüm adımları sıralı, hizmet bilgileri ad–değer biçiminde ve yanıt süresi satır içi hedef olarak kurulmuştur.</w:t>
      </w:r>
    </w:p>
    <w:p>
      <w:pPr>
        <w:spacing w:before="80" w:after="80"/>
      </w:pPr>
      <w:r>
        <w:rPr>
          <w:rFonts w:ascii="Calibri" w:hAnsi="Calibri"/>
          <w:b/>
          <w:color w:val="556575"/>
          <w:sz w:val="18"/>
        </w:rPr>
        <w:t>Tam HTML uygulaması</w:t>
      </w:r>
    </w:p>
    <w:tbl>
      <w:tblPr>
        <w:tblStyle w:val="TableGrid"/>
        <w:tblW w:type="dxa" w:w="9360"/>
        <w:jc w:val="left"/>
        <w:tblLayout w:type="fixed"/>
        <w:tblLook w:firstColumn="1" w:firstRow="1" w:lastColumn="0" w:lastRow="0" w:noHBand="0" w:noVBand="1" w:val="04A0"/>
        <w:tblInd w:w="140" w:type="dxa"/>
      </w:tblPr>
      <w:tblGrid>
        <w:gridCol w:w="9360"/>
      </w:tblGrid>
      <w:tr>
        <w:tc>
          <w:tcPr>
            <w:tcW w:type="dxa" w:w="9360"/>
            <w:vAlign w:val="center"/>
            <w:tcMar>
              <w:top w:w="120" w:type="dxa"/>
              <w:start w:w="140" w:type="dxa"/>
              <w:bottom w:w="120" w:type="dxa"/>
              <w:end w:w="140" w:type="dxa"/>
            </w:tcMar>
            <w:shd w:fill="F3F6FA"/>
          </w:tcPr>
          <w:p>
            <w:pPr>
              <w:spacing w:after="0" w:line="276" w:lineRule="auto"/>
            </w:pPr>
            <w:r>
              <w:rPr>
                <w:rFonts w:ascii="Consolas" w:hAnsi="Consolas"/>
                <w:color w:val="203040"/>
                <w:sz w:val="18"/>
              </w:rPr>
              <w:t>&lt;!doctype html&gt;</w:t>
              <w:br/>
              <w:t>&lt;html lang="tr"&gt;</w:t>
              <w:br/>
              <w:t>&lt;head&gt;</w:t>
              <w:br/>
              <w:t xml:space="preserve">  &lt;meta charset="UTF-8"&gt;</w:t>
              <w:br/>
              <w:t xml:space="preserve">  &lt;meta name="viewport" content="width=device-width, initial-scale=1.0"&gt;</w:t>
              <w:br/>
              <w:t xml:space="preserve">  &lt;title&gt;Teknik Destek Merkezi | Web Akademi&lt;/title&gt;</w:t>
              <w:br/>
              <w:t>&lt;/head&gt;</w:t>
              <w:br/>
              <w:t>&lt;body&gt;</w:t>
              <w:br/>
              <w:t xml:space="preserve">  &lt;h1&gt;Teknik Destek Merkezi&lt;/h1&gt;</w:t>
              <w:br/>
              <w:t xml:space="preserve">  &lt;p&gt;Yaygın sorunlar ve çözüm adımları&lt;/p&gt;</w:t>
              <w:br/>
              <w:br/>
              <w:t xml:space="preserve">  &lt;div class="destek-grubu"&gt;</w:t>
              <w:br/>
              <w:t xml:space="preserve">    &lt;ul&gt;</w:t>
              <w:br/>
              <w:t xml:space="preserve">      &lt;li&gt;Hesaba giriş sorunu</w:t>
              <w:br/>
              <w:t xml:space="preserve">        &lt;ol&gt;</w:t>
              <w:br/>
              <w:t xml:space="preserve">          &lt;li&gt;E-posta adresini kontrol edin.&lt;/li&gt;</w:t>
              <w:br/>
              <w:t xml:space="preserve">          &lt;li&gt;Şifrenizi sıfırlayın.&lt;/li&gt;</w:t>
              <w:br/>
              <w:t xml:space="preserve">          &lt;li&gt;Yeniden giriş yapın.&lt;/li&gt;</w:t>
              <w:br/>
              <w:t xml:space="preserve">        &lt;/ol&gt;</w:t>
              <w:br/>
              <w:t xml:space="preserve">      &lt;/li&gt;</w:t>
              <w:br/>
              <w:t xml:space="preserve">      &lt;li&gt;Ödeme sorunu</w:t>
              <w:br/>
              <w:t xml:space="preserve">        &lt;ol&gt;</w:t>
              <w:br/>
              <w:t xml:space="preserve">          &lt;li&gt;Kart bilgilerini kontrol edin.&lt;/li&gt;</w:t>
              <w:br/>
              <w:t xml:space="preserve">          &lt;li&gt;Bakiyeyi kontrol edin.&lt;/li&gt;</w:t>
              <w:br/>
              <w:t xml:space="preserve">          &lt;li&gt;Ödemeyi yeniden deneyin.&lt;/li&gt;</w:t>
              <w:br/>
              <w:t xml:space="preserve">        &lt;/ol&gt;</w:t>
              <w:br/>
              <w:t xml:space="preserve">      &lt;/li&gt;</w:t>
              <w:br/>
              <w:t xml:space="preserve">    &lt;/ul&gt;</w:t>
              <w:br/>
              <w:t xml:space="preserve">  &lt;/div&gt;</w:t>
              <w:br/>
              <w:br/>
              <w:t xml:space="preserve">  &lt;h2&gt;Hizmet Bilgileri&lt;/h2&gt;</w:t>
              <w:br/>
              <w:t xml:space="preserve">  &lt;dl&gt;</w:t>
              <w:br/>
              <w:t xml:space="preserve">    &lt;dt&gt;Çalışma saatleri&lt;/dt&gt;</w:t>
              <w:br/>
              <w:t xml:space="preserve">    &lt;dd&gt;09.00–18.00&lt;/dd&gt;</w:t>
              <w:br/>
              <w:t xml:space="preserve">    &lt;dt&gt;Yanıt süresi&lt;/dt&gt;</w:t>
              <w:br/>
              <w:t xml:space="preserve">    &lt;dd&gt;&lt;span class="sure"&gt;En geç 24 saat&lt;/span&gt;&lt;/dd&gt;</w:t>
              <w:br/>
              <w:t xml:space="preserve">  &lt;/dl&gt;</w:t>
              <w:br/>
              <w:t>&lt;/body&gt;</w:t>
              <w:br/>
              <w:t>&lt;/html&gt;</w:t>
            </w:r>
          </w:p>
        </w:tc>
      </w:tr>
    </w:tbl>
    <w:p>
      <w:pPr>
        <w:spacing w:after="0"/>
      </w:pPr>
    </w:p>
    <w:p>
      <w:pPr>
        <w:pStyle w:val="Heading2"/>
      </w:pPr>
      <w:r>
        <w:t>Uygulamadaki semantik kararlar</w:t>
      </w:r>
    </w:p>
    <w:p>
      <w:pPr>
        <w:pStyle w:val="ListBullet"/>
      </w:pPr>
      <w:r>
        <w:t>Dış ul: Destek kategorilerinin yer değiştirmesi çözüm anlamını bozmaz.</w:t>
      </w:r>
    </w:p>
    <w:p>
      <w:pPr>
        <w:pStyle w:val="ListBullet"/>
      </w:pPr>
      <w:r>
        <w:t>İç ol: Her sorunun çözüm adımları belirli sırayla uygulanır.</w:t>
      </w:r>
    </w:p>
    <w:p>
      <w:pPr>
        <w:pStyle w:val="ListBullet"/>
      </w:pPr>
      <w:r>
        <w:t>div.destek-grubu: Paragraf ve listeyi ileride ortak CSS/JavaScript hedefi olarak gruplar; daha özel bir semantik amaç yüklenmemiştir.</w:t>
      </w:r>
    </w:p>
    <w:p>
      <w:pPr>
        <w:pStyle w:val="ListBullet"/>
      </w:pPr>
      <w:r>
        <w:t>dl/dt/dd: Çalışma saatleri ve yanıt süresi bilgi adlarıyla değerlerini ilişkilendirir.</w:t>
      </w:r>
    </w:p>
    <w:p>
      <w:pPr>
        <w:pStyle w:val="ListBullet"/>
      </w:pPr>
      <w:r>
        <w:t>span.sure: Yanıt süresini satır içinde daha sonra hedeflenebilir kılar; önem anlamı eklemez.</w:t>
      </w:r>
    </w:p>
    <w:p>
      <w:pPr>
        <w:pStyle w:val="Heading1"/>
      </w:pPr>
      <w:r>
        <w:t>13. Yaygın Hatalar ve Düzeltmeleri</w:t>
      </w:r>
    </w:p>
    <w:tbl>
      <w:tblPr>
        <w:tblStyle w:val="TableGrid"/>
        <w:tblW w:type="dxa" w:w="9360"/>
        <w:jc w:val="left"/>
        <w:tblLayout w:type="fixed"/>
        <w:tblLook w:firstColumn="1" w:firstRow="1" w:lastColumn="0" w:lastRow="0" w:noHBand="0" w:noVBand="1" w:val="04A0"/>
        <w:tblInd w:w="140" w:type="dxa"/>
      </w:tblPr>
      <w:tblGrid>
        <w:gridCol w:w="3000"/>
        <w:gridCol w:w="3200"/>
        <w:gridCol w:w="3160"/>
      </w:tblGrid>
      <w:tr>
        <w:trPr>
          <w:tblHeader w:val="true"/>
        </w:trPr>
        <w:tc>
          <w:tcPr>
            <w:tcW w:type="dxa" w:w="3000"/>
            <w:shd w:fill="1F4D78"/>
            <w:vAlign w:val="center"/>
            <w:tcMar>
              <w:top w:w="120" w:type="dxa"/>
              <w:start w:w="140" w:type="dxa"/>
              <w:bottom w:w="120" w:type="dxa"/>
              <w:end w:w="140" w:type="dxa"/>
            </w:tcMar>
          </w:tcPr>
          <w:p>
            <w:pPr>
              <w:jc w:val="center"/>
            </w:pPr>
            <w:r>
              <w:rPr>
                <w:rFonts w:ascii="Calibri" w:hAnsi="Calibri"/>
                <w:b/>
                <w:color w:val="FFFFFF"/>
                <w:sz w:val="19"/>
              </w:rPr>
              <w:t>Yanlış yaklaşım</w:t>
            </w:r>
          </w:p>
        </w:tc>
        <w:tc>
          <w:tcPr>
            <w:tcW w:type="dxa" w:w="3200"/>
            <w:shd w:fill="1F4D78"/>
            <w:vAlign w:val="center"/>
            <w:tcMar>
              <w:top w:w="120" w:type="dxa"/>
              <w:start w:w="140" w:type="dxa"/>
              <w:bottom w:w="120" w:type="dxa"/>
              <w:end w:w="140" w:type="dxa"/>
            </w:tcMar>
          </w:tcPr>
          <w:p>
            <w:pPr>
              <w:jc w:val="center"/>
            </w:pPr>
            <w:r>
              <w:rPr>
                <w:rFonts w:ascii="Calibri" w:hAnsi="Calibri"/>
                <w:b/>
                <w:color w:val="FFFFFF"/>
                <w:sz w:val="19"/>
              </w:rPr>
              <w:t>Neden yanlış?</w:t>
            </w:r>
          </w:p>
        </w:tc>
        <w:tc>
          <w:tcPr>
            <w:tcW w:type="dxa" w:w="3160"/>
            <w:shd w:fill="1F4D78"/>
            <w:vAlign w:val="center"/>
            <w:tcMar>
              <w:top w:w="120" w:type="dxa"/>
              <w:start w:w="140" w:type="dxa"/>
              <w:bottom w:w="120" w:type="dxa"/>
              <w:end w:w="140" w:type="dxa"/>
            </w:tcMar>
          </w:tcPr>
          <w:p>
            <w:pPr>
              <w:jc w:val="center"/>
            </w:pPr>
            <w:r>
              <w:rPr>
                <w:rFonts w:ascii="Calibri" w:hAnsi="Calibri"/>
                <w:b/>
                <w:color w:val="FFFFFF"/>
                <w:sz w:val="19"/>
              </w:rPr>
              <w:t>Doğru yaklaşım</w:t>
            </w:r>
          </w:p>
        </w:tc>
      </w:tr>
      <w:tr>
        <w:tc>
          <w:tcPr>
            <w:tcW w:type="dxa" w:w="3000"/>
            <w:shd w:fill="F5F8FB"/>
            <w:vAlign w:val="center"/>
            <w:tcMar>
              <w:top w:w="120" w:type="dxa"/>
              <w:start w:w="140" w:type="dxa"/>
              <w:bottom w:w="120" w:type="dxa"/>
              <w:end w:w="140" w:type="dxa"/>
            </w:tcMar>
          </w:tcPr>
          <w:p>
            <w:pPr>
              <w:spacing w:after="0"/>
            </w:pPr>
            <w:r>
              <w:rPr>
                <w:rFonts w:ascii="Calibri" w:hAnsi="Calibri"/>
                <w:color w:val="1D2733"/>
                <w:sz w:val="18"/>
              </w:rPr>
              <w:t>&lt;ul&gt;1. Suyu kaynat&lt;/ul&gt;</w:t>
            </w:r>
          </w:p>
        </w:tc>
        <w:tc>
          <w:tcPr>
            <w:tcW w:type="dxa" w:w="3200"/>
            <w:shd w:fill="F5F8FB"/>
            <w:vAlign w:val="center"/>
            <w:tcMar>
              <w:top w:w="120" w:type="dxa"/>
              <w:start w:w="140" w:type="dxa"/>
              <w:bottom w:w="120" w:type="dxa"/>
              <w:end w:w="140" w:type="dxa"/>
            </w:tcMar>
          </w:tcPr>
          <w:p>
            <w:pPr>
              <w:spacing w:after="0"/>
            </w:pPr>
            <w:r>
              <w:rPr>
                <w:rFonts w:ascii="Calibri" w:hAnsi="Calibri"/>
                <w:color w:val="1D2733"/>
                <w:sz w:val="18"/>
              </w:rPr>
              <w:t>li yoktur; sıra metne elle yazılmıştır.</w:t>
            </w:r>
          </w:p>
        </w:tc>
        <w:tc>
          <w:tcPr>
            <w:tcW w:type="dxa" w:w="3160"/>
            <w:shd w:fill="F5F8FB"/>
            <w:vAlign w:val="center"/>
            <w:tcMar>
              <w:top w:w="120" w:type="dxa"/>
              <w:start w:w="140" w:type="dxa"/>
              <w:bottom w:w="120" w:type="dxa"/>
              <w:end w:w="140" w:type="dxa"/>
            </w:tcMar>
          </w:tcPr>
          <w:p>
            <w:pPr>
              <w:spacing w:after="0"/>
            </w:pPr>
            <w:r>
              <w:rPr>
                <w:rFonts w:ascii="Calibri" w:hAnsi="Calibri"/>
                <w:color w:val="1D2733"/>
                <w:sz w:val="18"/>
              </w:rPr>
              <w:t>&lt;ol&gt;&lt;li&gt;Suyu kaynat&lt;/li&gt;&lt;/ol&gt;</w:t>
            </w:r>
          </w:p>
        </w:tc>
      </w:tr>
      <w:tr>
        <w:tc>
          <w:tcPr>
            <w:tcW w:type="dxa" w:w="3000"/>
            <w:vAlign w:val="center"/>
            <w:tcMar>
              <w:top w:w="120" w:type="dxa"/>
              <w:start w:w="140" w:type="dxa"/>
              <w:bottom w:w="120" w:type="dxa"/>
              <w:end w:w="140" w:type="dxa"/>
            </w:tcMar>
          </w:tcPr>
          <w:p>
            <w:pPr>
              <w:spacing w:after="0"/>
            </w:pPr>
            <w:r>
              <w:rPr>
                <w:rFonts w:ascii="Calibri" w:hAnsi="Calibri"/>
                <w:color w:val="1D2733"/>
                <w:sz w:val="18"/>
              </w:rPr>
              <w:t>Alt listeyi üst li kapandıktan sonra yazmak</w:t>
            </w:r>
          </w:p>
        </w:tc>
        <w:tc>
          <w:tcPr>
            <w:tcW w:type="dxa" w:w="3200"/>
            <w:vAlign w:val="center"/>
            <w:tcMar>
              <w:top w:w="120" w:type="dxa"/>
              <w:start w:w="140" w:type="dxa"/>
              <w:bottom w:w="120" w:type="dxa"/>
              <w:end w:w="140" w:type="dxa"/>
            </w:tcMar>
          </w:tcPr>
          <w:p>
            <w:pPr>
              <w:spacing w:after="0"/>
            </w:pPr>
            <w:r>
              <w:rPr>
                <w:rFonts w:ascii="Calibri" w:hAnsi="Calibri"/>
                <w:color w:val="1D2733"/>
                <w:sz w:val="18"/>
              </w:rPr>
              <w:t>Alt liste ilgili öğenin çocuğu olmaz.</w:t>
            </w:r>
          </w:p>
        </w:tc>
        <w:tc>
          <w:tcPr>
            <w:tcW w:type="dxa" w:w="3160"/>
            <w:vAlign w:val="center"/>
            <w:tcMar>
              <w:top w:w="120" w:type="dxa"/>
              <w:start w:w="140" w:type="dxa"/>
              <w:bottom w:w="120" w:type="dxa"/>
              <w:end w:w="140" w:type="dxa"/>
            </w:tcMar>
          </w:tcPr>
          <w:p>
            <w:pPr>
              <w:spacing w:after="0"/>
            </w:pPr>
            <w:r>
              <w:rPr>
                <w:rFonts w:ascii="Calibri" w:hAnsi="Calibri"/>
                <w:color w:val="1D2733"/>
                <w:sz w:val="18"/>
              </w:rPr>
              <w:t>Alt listeyi üst li kapanmadan önce yerleştir.</w:t>
            </w:r>
          </w:p>
        </w:tc>
      </w:tr>
      <w:tr>
        <w:tc>
          <w:tcPr>
            <w:tcW w:type="dxa" w:w="3000"/>
            <w:shd w:fill="F5F8FB"/>
            <w:vAlign w:val="center"/>
            <w:tcMar>
              <w:top w:w="120" w:type="dxa"/>
              <w:start w:w="140" w:type="dxa"/>
              <w:bottom w:w="120" w:type="dxa"/>
              <w:end w:w="140" w:type="dxa"/>
            </w:tcMar>
          </w:tcPr>
          <w:p>
            <w:pPr>
              <w:spacing w:after="0"/>
            </w:pPr>
            <w:r>
              <w:rPr>
                <w:rFonts w:ascii="Calibri" w:hAnsi="Calibri"/>
                <w:color w:val="1D2733"/>
                <w:sz w:val="18"/>
              </w:rPr>
              <w:t>Sırf kare işaret için ul type="square"</w:t>
            </w:r>
          </w:p>
        </w:tc>
        <w:tc>
          <w:tcPr>
            <w:tcW w:type="dxa" w:w="3200"/>
            <w:shd w:fill="F5F8FB"/>
            <w:vAlign w:val="center"/>
            <w:tcMar>
              <w:top w:w="120" w:type="dxa"/>
              <w:start w:w="140" w:type="dxa"/>
              <w:bottom w:w="120" w:type="dxa"/>
              <w:end w:w="140" w:type="dxa"/>
            </w:tcMar>
          </w:tcPr>
          <w:p>
            <w:pPr>
              <w:spacing w:after="0"/>
            </w:pPr>
            <w:r>
              <w:rPr>
                <w:rFonts w:ascii="Calibri" w:hAnsi="Calibri"/>
                <w:color w:val="1D2733"/>
                <w:sz w:val="18"/>
              </w:rPr>
              <w:t>Görsel işaret tercihi eski HTML yaklaşımıdır.</w:t>
            </w:r>
          </w:p>
        </w:tc>
        <w:tc>
          <w:tcPr>
            <w:tcW w:type="dxa" w:w="3160"/>
            <w:shd w:fill="F5F8FB"/>
            <w:vAlign w:val="center"/>
            <w:tcMar>
              <w:top w:w="120" w:type="dxa"/>
              <w:start w:w="140" w:type="dxa"/>
              <w:bottom w:w="120" w:type="dxa"/>
              <w:end w:w="140" w:type="dxa"/>
            </w:tcMar>
          </w:tcPr>
          <w:p>
            <w:pPr>
              <w:spacing w:after="0"/>
            </w:pPr>
            <w:r>
              <w:rPr>
                <w:rFonts w:ascii="Calibri" w:hAnsi="Calibri"/>
                <w:color w:val="1D2733"/>
                <w:sz w:val="18"/>
              </w:rPr>
              <w:t>İşaret görünümünü CSS list-style-type ile düzenle.</w:t>
            </w:r>
          </w:p>
        </w:tc>
      </w:tr>
      <w:tr>
        <w:tc>
          <w:tcPr>
            <w:tcW w:type="dxa" w:w="3000"/>
            <w:vAlign w:val="center"/>
            <w:tcMar>
              <w:top w:w="120" w:type="dxa"/>
              <w:start w:w="140" w:type="dxa"/>
              <w:bottom w:w="120" w:type="dxa"/>
              <w:end w:w="140" w:type="dxa"/>
            </w:tcMar>
          </w:tcPr>
          <w:p>
            <w:pPr>
              <w:spacing w:after="0"/>
            </w:pPr>
            <w:r>
              <w:rPr>
                <w:rFonts w:ascii="Calibri" w:hAnsi="Calibri"/>
                <w:color w:val="1D2733"/>
                <w:sz w:val="18"/>
              </w:rPr>
              <w:t>Başlığı div ile yazmak</w:t>
            </w:r>
          </w:p>
        </w:tc>
        <w:tc>
          <w:tcPr>
            <w:tcW w:type="dxa" w:w="3200"/>
            <w:vAlign w:val="center"/>
            <w:tcMar>
              <w:top w:w="120" w:type="dxa"/>
              <w:start w:w="140" w:type="dxa"/>
              <w:bottom w:w="120" w:type="dxa"/>
              <w:end w:w="140" w:type="dxa"/>
            </w:tcMar>
          </w:tcPr>
          <w:p>
            <w:pPr>
              <w:spacing w:after="0"/>
            </w:pPr>
            <w:r>
              <w:rPr>
                <w:rFonts w:ascii="Calibri" w:hAnsi="Calibri"/>
                <w:color w:val="1D2733"/>
                <w:sz w:val="18"/>
              </w:rPr>
              <w:t>Başlık anlamı nötr kapsayıcı içinde kaybolur.</w:t>
            </w:r>
          </w:p>
        </w:tc>
        <w:tc>
          <w:tcPr>
            <w:tcW w:type="dxa" w:w="3160"/>
            <w:vAlign w:val="center"/>
            <w:tcMar>
              <w:top w:w="120" w:type="dxa"/>
              <w:start w:w="140" w:type="dxa"/>
              <w:bottom w:w="120" w:type="dxa"/>
              <w:end w:w="140" w:type="dxa"/>
            </w:tcMar>
          </w:tcPr>
          <w:p>
            <w:pPr>
              <w:spacing w:after="0"/>
            </w:pPr>
            <w:r>
              <w:rPr>
                <w:rFonts w:ascii="Calibri" w:hAnsi="Calibri"/>
                <w:color w:val="1D2733"/>
                <w:sz w:val="18"/>
              </w:rPr>
              <w:t>İçerik ilişkisine uygun h1–h6 seç.</w:t>
            </w:r>
          </w:p>
        </w:tc>
      </w:tr>
      <w:tr>
        <w:tc>
          <w:tcPr>
            <w:tcW w:type="dxa" w:w="3000"/>
            <w:shd w:fill="F5F8FB"/>
            <w:vAlign w:val="center"/>
            <w:tcMar>
              <w:top w:w="120" w:type="dxa"/>
              <w:start w:w="140" w:type="dxa"/>
              <w:bottom w:w="120" w:type="dxa"/>
              <w:end w:w="140" w:type="dxa"/>
            </w:tcMar>
          </w:tcPr>
          <w:p>
            <w:pPr>
              <w:spacing w:after="0"/>
            </w:pPr>
            <w:r>
              <w:rPr>
                <w:rFonts w:ascii="Calibri" w:hAnsi="Calibri"/>
                <w:color w:val="1D2733"/>
                <w:sz w:val="18"/>
              </w:rPr>
              <w:t>Yalnızca kalın görünüm için strong</w:t>
            </w:r>
          </w:p>
        </w:tc>
        <w:tc>
          <w:tcPr>
            <w:tcW w:type="dxa" w:w="3200"/>
            <w:shd w:fill="F5F8FB"/>
            <w:vAlign w:val="center"/>
            <w:tcMar>
              <w:top w:w="120" w:type="dxa"/>
              <w:start w:w="140" w:type="dxa"/>
              <w:bottom w:w="120" w:type="dxa"/>
              <w:end w:w="140" w:type="dxa"/>
            </w:tcMar>
          </w:tcPr>
          <w:p>
            <w:pPr>
              <w:spacing w:after="0"/>
            </w:pPr>
            <w:r>
              <w:rPr>
                <w:rFonts w:ascii="Calibri" w:hAnsi="Calibri"/>
                <w:color w:val="1D2733"/>
                <w:sz w:val="18"/>
              </w:rPr>
              <w:t>Olmayan önem anlamı eklenir.</w:t>
            </w:r>
          </w:p>
        </w:tc>
        <w:tc>
          <w:tcPr>
            <w:tcW w:type="dxa" w:w="3160"/>
            <w:shd w:fill="F5F8FB"/>
            <w:vAlign w:val="center"/>
            <w:tcMar>
              <w:top w:w="120" w:type="dxa"/>
              <w:start w:w="140" w:type="dxa"/>
              <w:bottom w:w="120" w:type="dxa"/>
              <w:end w:w="140" w:type="dxa"/>
            </w:tcMar>
          </w:tcPr>
          <w:p>
            <w:pPr>
              <w:spacing w:after="0"/>
            </w:pPr>
            <w:r>
              <w:rPr>
                <w:rFonts w:ascii="Calibri" w:hAnsi="Calibri"/>
                <w:color w:val="1D2733"/>
                <w:sz w:val="18"/>
              </w:rPr>
              <w:t>Görsel kalınlığı CSS ile ver; nötr hedef gerekirse span kullan.</w:t>
            </w:r>
          </w:p>
        </w:tc>
      </w:tr>
      <w:tr>
        <w:tc>
          <w:tcPr>
            <w:tcW w:type="dxa" w:w="3000"/>
            <w:vAlign w:val="center"/>
            <w:tcMar>
              <w:top w:w="120" w:type="dxa"/>
              <w:start w:w="140" w:type="dxa"/>
              <w:bottom w:w="120" w:type="dxa"/>
              <w:end w:w="140" w:type="dxa"/>
            </w:tcMar>
          </w:tcPr>
          <w:p>
            <w:pPr>
              <w:spacing w:after="0"/>
            </w:pPr>
            <w:r>
              <w:rPr>
                <w:rFonts w:ascii="Calibri" w:hAnsi="Calibri"/>
                <w:color w:val="1D2733"/>
                <w:sz w:val="18"/>
              </w:rPr>
              <w:t>Tek evin özelliklerini karşılaştırma tablosu yapmak</w:t>
            </w:r>
          </w:p>
        </w:tc>
        <w:tc>
          <w:tcPr>
            <w:tcW w:type="dxa" w:w="3200"/>
            <w:vAlign w:val="center"/>
            <w:tcMar>
              <w:top w:w="120" w:type="dxa"/>
              <w:start w:w="140" w:type="dxa"/>
              <w:bottom w:w="120" w:type="dxa"/>
              <w:end w:w="140" w:type="dxa"/>
            </w:tcMar>
          </w:tcPr>
          <w:p>
            <w:pPr>
              <w:spacing w:after="0"/>
            </w:pPr>
            <w:r>
              <w:rPr>
                <w:rFonts w:ascii="Calibri" w:hAnsi="Calibri"/>
                <w:color w:val="1D2733"/>
                <w:sz w:val="18"/>
              </w:rPr>
              <w:t>Ortada tekrar eden çoklu kayıt yoktur.</w:t>
            </w:r>
          </w:p>
        </w:tc>
        <w:tc>
          <w:tcPr>
            <w:tcW w:type="dxa" w:w="3160"/>
            <w:vAlign w:val="center"/>
            <w:tcMar>
              <w:top w:w="120" w:type="dxa"/>
              <w:start w:w="140" w:type="dxa"/>
              <w:bottom w:w="120" w:type="dxa"/>
              <w:end w:w="140" w:type="dxa"/>
            </w:tcMar>
          </w:tcPr>
          <w:p>
            <w:pPr>
              <w:spacing w:after="0"/>
            </w:pPr>
            <w:r>
              <w:rPr>
                <w:rFonts w:ascii="Calibri" w:hAnsi="Calibri"/>
                <w:color w:val="1D2733"/>
                <w:sz w:val="18"/>
              </w:rPr>
              <w:t>Özellik–değer ilişkisi için dl kullan.</w:t>
            </w:r>
          </w:p>
        </w:tc>
      </w:tr>
    </w:tbl>
    <w:p>
      <w:pPr>
        <w:spacing w:after="0"/>
      </w:pPr>
    </w:p>
    <w:p>
      <w:pPr>
        <w:pStyle w:val="Heading1"/>
      </w:pPr>
      <w:r>
        <w:t>14. Erişilebilirlik ve Full-Stack Bağlantısı</w:t>
      </w:r>
    </w:p>
    <w:p>
      <w:pPr>
        <w:pStyle w:val="Heading2"/>
      </w:pPr>
      <w:r>
        <w:t>Erişilebilirlik ve içerik ilişkisi</w:t>
      </w:r>
    </w:p>
    <w:p>
      <w:r>
        <w:t>Doğru liste yapısı, yardımcı teknolojilerin kullanıcıya öğe sayısını ve liste ilişkisini bildirmesine yardım eder. İç içe listenin doğru ebeveyn altında bulunması, yapının seviyelerinin anlaşılmasını kolaylaştırır. Semantik olmayan div/span ise yalnızca gerektiğinde kullanılmalıdır.</w:t>
      </w:r>
    </w:p>
    <w:p>
      <w:pPr>
        <w:pStyle w:val="Heading2"/>
      </w:pPr>
      <w:r>
        <w:t>CSS ve Bootstrap</w:t>
      </w:r>
    </w:p>
    <w:p>
      <w:r>
        <w:t>CSS daha sonra liste işaretlerini, boşlukları, hizalamayı ve div/span hedeflerinin görünümünü düzenler. Bootstrap navbar, list group, kart ve yardımcı sınıflar gibi bileşenlerde doğru HTML yapısı üzerine görsel ve davranışsal katman ekler.</w:t>
      </w:r>
    </w:p>
    <w:p>
      <w:pPr>
        <w:pStyle w:val="Heading2"/>
      </w:pPr>
      <w:r>
        <w:t>DOM ve JavaScript</w:t>
      </w:r>
    </w:p>
    <w:p>
      <w:r>
        <w:t>Tarayıcı HTML’i DOM ağacına dönüştürür. JavaScript ile bir listeye yeni li eklemek, belirli span değerini güncellemek veya div grubunu göstermek/gizlemek; yapı doğru kurulduğunda daha öngörülebilir olur.</w:t>
      </w:r>
    </w:p>
    <w:p>
      <w:pPr>
        <w:pStyle w:val="Heading2"/>
      </w:pPr>
      <w:r>
        <w:t>Backend verisi</w:t>
      </w:r>
    </w:p>
    <w:p>
      <w:r>
        <w:t>Node.js ve Express’ten gelen kategori dizileri ul/ol içinde li öğelerine; ürün özellikleri ise dt/dd çiftlerine dönüştürülebilir. Verinin biçimi, oluşturulacak HTML yapısının seçimini etkiler.</w:t>
      </w:r>
    </w:p>
    <w:p>
      <w:pPr>
        <w:pStyle w:val="Heading1"/>
      </w:pPr>
      <w:r>
        <w:t>15. Öğretmen İçin Anlatım Notları</w:t>
      </w:r>
    </w:p>
    <w:p>
      <w:pPr>
        <w:pStyle w:val="ListBullet"/>
      </w:pPr>
      <w:r>
        <w:t>ul ve ol anlatımına madde işaretlerinin görünümüyle değil, 'yer değişirse anlam değişir mi?' sorusuyla başlayın.</w:t>
      </w:r>
    </w:p>
    <w:p>
      <w:pPr>
        <w:pStyle w:val="ListBullet"/>
      </w:pPr>
      <w:r>
        <w:t>Öğrenci iç içe liste yazarken kapanış etiketlerini geçici olarak renklendirerek alt listenin hangi li’ye ait olduğunu görünür kılın.</w:t>
      </w:r>
    </w:p>
    <w:p>
      <w:pPr>
        <w:pStyle w:val="ListBullet"/>
      </w:pPr>
      <w:r>
        <w:t>dl anlatımında önce tek bir nesnenin özelliklerini kullanın; ardından birden fazla kayıt karşılaştırması göstererek table farkını sorun.</w:t>
      </w:r>
    </w:p>
    <w:p>
      <w:pPr>
        <w:pStyle w:val="ListBullet"/>
      </w:pPr>
      <w:r>
        <w:t>div ve span öğretiminde her eklenen kapsayıcı için 'hangi ortak hedef veya grup amacı var?' sorusunu yöneltin.</w:t>
      </w:r>
    </w:p>
    <w:p>
      <w:pPr>
        <w:pStyle w:val="ListBullet"/>
      </w:pPr>
      <w:r>
        <w:t>Öğrenciden her seçimi 'Bu içerik şu ilişkiyi taşıdığı için ... kullandım.' cümlesiyle savunmasını isteyin.</w:t>
      </w:r>
    </w:p>
    <w:p>
      <w:pPr>
        <w:pStyle w:val="ListBullet"/>
      </w:pPr>
      <w:r>
        <w:t>Yazım hatalarını semantik HTML değerlendirmesiyle karıştırmayın; dersin ölçtüğü beceri liste ve grup seçimidir.</w:t>
      </w:r>
    </w:p>
    <w:p>
      <w:pPr>
        <w:pStyle w:val="Heading1"/>
      </w:pPr>
      <w:r>
        <w:t>16. Konu Kontrol Soruları</w:t>
      </w:r>
    </w:p>
    <w:p>
      <w:pPr>
        <w:pStyle w:val="ListNumber"/>
      </w:pPr>
      <w:r>
        <w:t>ul ile ol arasındaki temel karar ölçütü nedir?</w:t>
      </w:r>
    </w:p>
    <w:p>
      <w:pPr>
        <w:pStyle w:val="ListNumber"/>
      </w:pPr>
      <w:r>
        <w:t>Bir ol listesine yeni li eklendiğinde numaralar neden elle güncellenmek zorunda değildir?</w:t>
      </w:r>
    </w:p>
    <w:p>
      <w:pPr>
        <w:pStyle w:val="ListNumber"/>
      </w:pPr>
      <w:r>
        <w:t>reversed özniteliği start verilmeden kullanılırsa başlangıç değeri nasıl belirlenir?</w:t>
      </w:r>
    </w:p>
    <w:p>
      <w:pPr>
        <w:pStyle w:val="ListNumber"/>
      </w:pPr>
      <w:r>
        <w:t>li value="5" sonrasındaki otomatik sıra nasıl devam eder?</w:t>
      </w:r>
    </w:p>
    <w:p>
      <w:pPr>
        <w:pStyle w:val="ListNumber"/>
      </w:pPr>
      <w:r>
        <w:t>İç içe liste neden ilgili üst li kapanmadan önce yazılır?</w:t>
      </w:r>
    </w:p>
    <w:p>
      <w:pPr>
        <w:pStyle w:val="ListNumber"/>
      </w:pPr>
      <w:r>
        <w:t>Dış listenin ul, iç listenin ol olabileceği gerçek bir örnek verin.</w:t>
      </w:r>
    </w:p>
    <w:p>
      <w:pPr>
        <w:pStyle w:val="ListNumber"/>
      </w:pPr>
      <w:r>
        <w:t>dl, dt ve dd hangi ilişkiyi kurar?</w:t>
      </w:r>
    </w:p>
    <w:p>
      <w:pPr>
        <w:pStyle w:val="ListNumber"/>
      </w:pPr>
      <w:r>
        <w:t>Tek bir konutun özellikleri ile on konutun karşılaştırılması için hangi yapılar seçilir?</w:t>
      </w:r>
    </w:p>
    <w:p>
      <w:pPr>
        <w:pStyle w:val="ListNumber"/>
      </w:pPr>
      <w:r>
        <w:t>div ne zaman eklenmeli, ne zaman gereksiz sayılmalıdır?</w:t>
      </w:r>
    </w:p>
    <w:p>
      <w:pPr>
        <w:pStyle w:val="ListNumber"/>
      </w:pPr>
      <w:r>
        <w:t>span ile strong arasındaki anlam farkı nedir?</w:t>
      </w:r>
    </w:p>
    <w:p>
      <w:pPr>
        <w:pStyle w:val="ListNumber"/>
      </w:pPr>
      <w:r>
        <w:t>Liste ve gruplama yapıları ileride CSS ve JavaScript’e nasıl temel olur?</w:t>
      </w:r>
    </w:p>
    <w:p>
      <w:pPr>
        <w:pStyle w:val="Heading2"/>
      </w:pPr>
      <w:r>
        <w:t>Yanıt Anahtarı</w:t>
      </w:r>
    </w:p>
    <w:p>
      <w:r>
        <w:t>1. Öğelerin yer değiştirmesi anlamı bozuyorsa ol, bozmuyorsa ul seçilir.</w:t>
      </w:r>
    </w:p>
    <w:p>
      <w:r>
        <w:t>2. Tarayıcı sıra değerlerini ol içindeki li öğelerinden otomatik üretir.</w:t>
      </w:r>
    </w:p>
    <w:p>
      <w:r>
        <w:t>3. Başlangıç değeri listedeki li öğesi sayısı olur ve geriye doğru ilerler.</w:t>
      </w:r>
    </w:p>
    <w:p>
      <w:r>
        <w:t>4. Sıra 5’ten sonra 6, 7 ve devamı olarak ilerler.</w:t>
      </w:r>
    </w:p>
    <w:p>
      <w:r>
        <w:t>5. Alt liste, açıkladığı üst öğenin DOM içindeki çocuğu olmalıdır.</w:t>
      </w:r>
    </w:p>
    <w:p>
      <w:r>
        <w:t>6. Sırasız destek kategorileri dış ul, her kategorinin sıralı çözüm adımları iç ol olabilir.</w:t>
      </w:r>
    </w:p>
    <w:p>
      <w:r>
        <w:t>7. dl ilişki listesini, dt ad/terim bölümünü, dd açıklama/değer bölümünü temsil eder.</w:t>
      </w:r>
    </w:p>
    <w:p>
      <w:r>
        <w:t>8. Tek konutun özellikleri için dl; ortak sütunlarla çoklu konut karşılaştırması için table seçilir.</w:t>
      </w:r>
    </w:p>
    <w:p>
      <w:r>
        <w:t>9. Semantik etiket yoksa ve blokları ortak CSS/JS hedefinde toplamak gerekiyorsa div eklenir; böyle bir amaç yoksa gereksizdir.</w:t>
      </w:r>
    </w:p>
    <w:p>
      <w:r>
        <w:t>10. span nötr satır içi hedeftir; strong ciddi önem anlamı ekler.</w:t>
      </w:r>
    </w:p>
    <w:p>
      <w:r>
        <w:t>11. CSS bu yapıları biçimlendirir; JavaScript DOM üzerinden li, dt/dd, div veya span düğümlerini seçer ve günceller.</w:t>
      </w:r>
    </w:p>
    <w:p>
      <w:pPr>
        <w:pStyle w:val="Heading1"/>
      </w:pPr>
      <w:r>
        <w:t>17. Kısa Özet</w:t>
      </w:r>
    </w:p>
    <w:p>
      <w:pPr>
        <w:pStyle w:val="ListBullet"/>
      </w:pPr>
      <w:r>
        <w:t>ul: Sırası önemsiz öğeler.</w:t>
      </w:r>
    </w:p>
    <w:p>
      <w:pPr>
        <w:pStyle w:val="ListBullet"/>
      </w:pPr>
      <w:r>
        <w:t>ol: Sırası, derecesi veya adımı anlamlı öğeler.</w:t>
      </w:r>
    </w:p>
    <w:p>
      <w:pPr>
        <w:pStyle w:val="ListBullet"/>
      </w:pPr>
      <w:r>
        <w:t>li: ul ve ol içindeki tek liste öğesi.</w:t>
      </w:r>
    </w:p>
    <w:p>
      <w:pPr>
        <w:pStyle w:val="ListBullet"/>
      </w:pPr>
      <w:r>
        <w:t>İç içe liste: İlgili üst li’nin içinde kurulan alt liste.</w:t>
      </w:r>
    </w:p>
    <w:p>
      <w:pPr>
        <w:pStyle w:val="ListBullet"/>
      </w:pPr>
      <w:r>
        <w:t>dl–dt–dd: Adlarla açıklama veya değerleri ilişkilendiren yapı.</w:t>
      </w:r>
    </w:p>
    <w:p>
      <w:pPr>
        <w:pStyle w:val="ListBullet"/>
      </w:pPr>
      <w:r>
        <w:t>div: Uygun semantik etiket olmadığında kullanılan nötr blok grubu.</w:t>
      </w:r>
    </w:p>
    <w:p>
      <w:pPr>
        <w:pStyle w:val="ListBullet"/>
      </w:pPr>
      <w:r>
        <w:t>span: Satır içindeki küçük bir bölümü hedefleyen nötr kapsayıcı.</w:t>
      </w:r>
    </w:p>
    <w:p>
      <w:pPr>
        <w:pStyle w:val="Heading2"/>
      </w:pPr>
      <w:r>
        <w:t>Mini Sözlük</w:t>
      </w:r>
    </w:p>
    <w:tbl>
      <w:tblPr>
        <w:tblStyle w:val="TableGrid"/>
        <w:tblW w:type="dxa" w:w="9360"/>
        <w:jc w:val="left"/>
        <w:tblLayout w:type="fixed"/>
        <w:tblLook w:firstColumn="1" w:firstRow="1" w:lastColumn="0" w:lastRow="0" w:noHBand="0" w:noVBand="1" w:val="04A0"/>
        <w:tblInd w:w="140" w:type="dxa"/>
      </w:tblPr>
      <w:tblGrid>
        <w:gridCol w:w="2400"/>
        <w:gridCol w:w="6960"/>
      </w:tblGrid>
      <w:tr>
        <w:trPr>
          <w:tblHeader w:val="true"/>
        </w:trPr>
        <w:tc>
          <w:tcPr>
            <w:tcW w:type="dxa" w:w="2400"/>
            <w:shd w:fill="1F4D78"/>
            <w:vAlign w:val="center"/>
            <w:tcMar>
              <w:top w:w="120" w:type="dxa"/>
              <w:start w:w="140" w:type="dxa"/>
              <w:bottom w:w="120" w:type="dxa"/>
              <w:end w:w="140" w:type="dxa"/>
            </w:tcMar>
          </w:tcPr>
          <w:p>
            <w:pPr>
              <w:jc w:val="center"/>
            </w:pPr>
            <w:r>
              <w:rPr>
                <w:rFonts w:ascii="Calibri" w:hAnsi="Calibri"/>
                <w:b/>
                <w:color w:val="FFFFFF"/>
                <w:sz w:val="19"/>
              </w:rPr>
              <w:t>Terim</w:t>
            </w:r>
          </w:p>
        </w:tc>
        <w:tc>
          <w:tcPr>
            <w:tcW w:type="dxa" w:w="6960"/>
            <w:shd w:fill="1F4D78"/>
            <w:vAlign w:val="center"/>
            <w:tcMar>
              <w:top w:w="120" w:type="dxa"/>
              <w:start w:w="140" w:type="dxa"/>
              <w:bottom w:w="120" w:type="dxa"/>
              <w:end w:w="140" w:type="dxa"/>
            </w:tcMar>
          </w:tcPr>
          <w:p>
            <w:pPr>
              <w:jc w:val="center"/>
            </w:pPr>
            <w:r>
              <w:rPr>
                <w:rFonts w:ascii="Calibri" w:hAnsi="Calibri"/>
                <w:b/>
                <w:color w:val="FFFFFF"/>
                <w:sz w:val="19"/>
              </w:rPr>
              <w:t>Kısa açıklama</w:t>
            </w:r>
          </w:p>
        </w:tc>
      </w:tr>
      <w:tr>
        <w:tc>
          <w:tcPr>
            <w:tcW w:type="dxa" w:w="2400"/>
            <w:shd w:fill="F5F8FB"/>
            <w:vAlign w:val="center"/>
            <w:tcMar>
              <w:top w:w="120" w:type="dxa"/>
              <w:start w:w="140" w:type="dxa"/>
              <w:bottom w:w="120" w:type="dxa"/>
              <w:end w:w="140" w:type="dxa"/>
            </w:tcMar>
          </w:tcPr>
          <w:p>
            <w:pPr>
              <w:spacing w:after="0"/>
            </w:pPr>
            <w:r>
              <w:rPr>
                <w:rFonts w:ascii="Calibri" w:hAnsi="Calibri"/>
                <w:color w:val="1D2733"/>
                <w:sz w:val="18"/>
              </w:rPr>
              <w:t>Sıralı liste</w:t>
            </w:r>
          </w:p>
        </w:tc>
        <w:tc>
          <w:tcPr>
            <w:tcW w:type="dxa" w:w="6960"/>
            <w:shd w:fill="F5F8FB"/>
            <w:vAlign w:val="center"/>
            <w:tcMar>
              <w:top w:w="120" w:type="dxa"/>
              <w:start w:w="140" w:type="dxa"/>
              <w:bottom w:w="120" w:type="dxa"/>
              <w:end w:w="140" w:type="dxa"/>
            </w:tcMar>
          </w:tcPr>
          <w:p>
            <w:pPr>
              <w:spacing w:after="0"/>
            </w:pPr>
            <w:r>
              <w:rPr>
                <w:rFonts w:ascii="Calibri" w:hAnsi="Calibri"/>
                <w:color w:val="1D2733"/>
                <w:sz w:val="18"/>
              </w:rPr>
              <w:t>Öğelerin konumunun anlam taşıdığı ol listesi.</w:t>
            </w:r>
          </w:p>
        </w:tc>
      </w:tr>
      <w:tr>
        <w:tc>
          <w:tcPr>
            <w:tcW w:type="dxa" w:w="2400"/>
            <w:vAlign w:val="center"/>
            <w:tcMar>
              <w:top w:w="120" w:type="dxa"/>
              <w:start w:w="140" w:type="dxa"/>
              <w:bottom w:w="120" w:type="dxa"/>
              <w:end w:w="140" w:type="dxa"/>
            </w:tcMar>
          </w:tcPr>
          <w:p>
            <w:pPr>
              <w:spacing w:after="0"/>
            </w:pPr>
            <w:r>
              <w:rPr>
                <w:rFonts w:ascii="Calibri" w:hAnsi="Calibri"/>
                <w:color w:val="1D2733"/>
                <w:sz w:val="18"/>
              </w:rPr>
              <w:t>Sırasız liste</w:t>
            </w:r>
          </w:p>
        </w:tc>
        <w:tc>
          <w:tcPr>
            <w:tcW w:type="dxa" w:w="6960"/>
            <w:vAlign w:val="center"/>
            <w:tcMar>
              <w:top w:w="120" w:type="dxa"/>
              <w:start w:w="140" w:type="dxa"/>
              <w:bottom w:w="120" w:type="dxa"/>
              <w:end w:w="140" w:type="dxa"/>
            </w:tcMar>
          </w:tcPr>
          <w:p>
            <w:pPr>
              <w:spacing w:after="0"/>
            </w:pPr>
            <w:r>
              <w:rPr>
                <w:rFonts w:ascii="Calibri" w:hAnsi="Calibri"/>
                <w:color w:val="1D2733"/>
                <w:sz w:val="18"/>
              </w:rPr>
              <w:t>Öğelerin yer değiştirmesinin anlamı bozmadığı ul listesi.</w:t>
            </w:r>
          </w:p>
        </w:tc>
      </w:tr>
      <w:tr>
        <w:tc>
          <w:tcPr>
            <w:tcW w:type="dxa" w:w="2400"/>
            <w:shd w:fill="F5F8FB"/>
            <w:vAlign w:val="center"/>
            <w:tcMar>
              <w:top w:w="120" w:type="dxa"/>
              <w:start w:w="140" w:type="dxa"/>
              <w:bottom w:w="120" w:type="dxa"/>
              <w:end w:w="140" w:type="dxa"/>
            </w:tcMar>
          </w:tcPr>
          <w:p>
            <w:pPr>
              <w:spacing w:after="0"/>
            </w:pPr>
            <w:r>
              <w:rPr>
                <w:rFonts w:ascii="Calibri" w:hAnsi="Calibri"/>
                <w:color w:val="1D2733"/>
                <w:sz w:val="18"/>
              </w:rPr>
              <w:t>Liste öğesi</w:t>
            </w:r>
          </w:p>
        </w:tc>
        <w:tc>
          <w:tcPr>
            <w:tcW w:type="dxa" w:w="6960"/>
            <w:shd w:fill="F5F8FB"/>
            <w:vAlign w:val="center"/>
            <w:tcMar>
              <w:top w:w="120" w:type="dxa"/>
              <w:start w:w="140" w:type="dxa"/>
              <w:bottom w:w="120" w:type="dxa"/>
              <w:end w:w="140" w:type="dxa"/>
            </w:tcMar>
          </w:tcPr>
          <w:p>
            <w:pPr>
              <w:spacing w:after="0"/>
            </w:pPr>
            <w:r>
              <w:rPr>
                <w:rFonts w:ascii="Calibri" w:hAnsi="Calibri"/>
                <w:color w:val="1D2733"/>
                <w:sz w:val="18"/>
              </w:rPr>
              <w:t>Bir listenin li ile temsil edilen tek üyesi.</w:t>
            </w:r>
          </w:p>
        </w:tc>
      </w:tr>
      <w:tr>
        <w:tc>
          <w:tcPr>
            <w:tcW w:type="dxa" w:w="2400"/>
            <w:vAlign w:val="center"/>
            <w:tcMar>
              <w:top w:w="120" w:type="dxa"/>
              <w:start w:w="140" w:type="dxa"/>
              <w:bottom w:w="120" w:type="dxa"/>
              <w:end w:w="140" w:type="dxa"/>
            </w:tcMar>
          </w:tcPr>
          <w:p>
            <w:pPr>
              <w:spacing w:after="0"/>
            </w:pPr>
            <w:r>
              <w:rPr>
                <w:rFonts w:ascii="Calibri" w:hAnsi="Calibri"/>
                <w:color w:val="1D2733"/>
                <w:sz w:val="18"/>
              </w:rPr>
              <w:t>İç içe liste</w:t>
            </w:r>
          </w:p>
        </w:tc>
        <w:tc>
          <w:tcPr>
            <w:tcW w:type="dxa" w:w="6960"/>
            <w:vAlign w:val="center"/>
            <w:tcMar>
              <w:top w:w="120" w:type="dxa"/>
              <w:start w:w="140" w:type="dxa"/>
              <w:bottom w:w="120" w:type="dxa"/>
              <w:end w:w="140" w:type="dxa"/>
            </w:tcMar>
          </w:tcPr>
          <w:p>
            <w:pPr>
              <w:spacing w:after="0"/>
            </w:pPr>
            <w:r>
              <w:rPr>
                <w:rFonts w:ascii="Calibri" w:hAnsi="Calibri"/>
                <w:color w:val="1D2733"/>
                <w:sz w:val="18"/>
              </w:rPr>
              <w:t>Bir li içinde bulunan ve o öğenin alt ilişkilerini gösteren liste.</w:t>
            </w:r>
          </w:p>
        </w:tc>
      </w:tr>
      <w:tr>
        <w:tc>
          <w:tcPr>
            <w:tcW w:type="dxa" w:w="2400"/>
            <w:shd w:fill="F5F8FB"/>
            <w:vAlign w:val="center"/>
            <w:tcMar>
              <w:top w:w="120" w:type="dxa"/>
              <w:start w:w="140" w:type="dxa"/>
              <w:bottom w:w="120" w:type="dxa"/>
              <w:end w:w="140" w:type="dxa"/>
            </w:tcMar>
          </w:tcPr>
          <w:p>
            <w:pPr>
              <w:spacing w:after="0"/>
            </w:pPr>
            <w:r>
              <w:rPr>
                <w:rFonts w:ascii="Calibri" w:hAnsi="Calibri"/>
                <w:color w:val="1D2733"/>
                <w:sz w:val="18"/>
              </w:rPr>
              <w:t>Ad–değer grubu</w:t>
            </w:r>
          </w:p>
        </w:tc>
        <w:tc>
          <w:tcPr>
            <w:tcW w:type="dxa" w:w="6960"/>
            <w:shd w:fill="F5F8FB"/>
            <w:vAlign w:val="center"/>
            <w:tcMar>
              <w:top w:w="120" w:type="dxa"/>
              <w:start w:w="140" w:type="dxa"/>
              <w:bottom w:w="120" w:type="dxa"/>
              <w:end w:w="140" w:type="dxa"/>
            </w:tcMar>
          </w:tcPr>
          <w:p>
            <w:pPr>
              <w:spacing w:after="0"/>
            </w:pPr>
            <w:r>
              <w:rPr>
                <w:rFonts w:ascii="Calibri" w:hAnsi="Calibri"/>
                <w:color w:val="1D2733"/>
                <w:sz w:val="18"/>
              </w:rPr>
              <w:t>Bir veya daha fazla dt ile bunlara bağlı bir veya daha fazla dd ilişkisi.</w:t>
            </w:r>
          </w:p>
        </w:tc>
      </w:tr>
      <w:tr>
        <w:tc>
          <w:tcPr>
            <w:tcW w:type="dxa" w:w="2400"/>
            <w:vAlign w:val="center"/>
            <w:tcMar>
              <w:top w:w="120" w:type="dxa"/>
              <w:start w:w="140" w:type="dxa"/>
              <w:bottom w:w="120" w:type="dxa"/>
              <w:end w:w="140" w:type="dxa"/>
            </w:tcMar>
          </w:tcPr>
          <w:p>
            <w:pPr>
              <w:spacing w:after="0"/>
            </w:pPr>
            <w:r>
              <w:rPr>
                <w:rFonts w:ascii="Calibri" w:hAnsi="Calibri"/>
                <w:color w:val="1D2733"/>
                <w:sz w:val="18"/>
              </w:rPr>
              <w:t>Nötr kapsayıcı</w:t>
            </w:r>
          </w:p>
        </w:tc>
        <w:tc>
          <w:tcPr>
            <w:tcW w:type="dxa" w:w="6960"/>
            <w:vAlign w:val="center"/>
            <w:tcMar>
              <w:top w:w="120" w:type="dxa"/>
              <w:start w:w="140" w:type="dxa"/>
              <w:bottom w:w="120" w:type="dxa"/>
              <w:end w:w="140" w:type="dxa"/>
            </w:tcMar>
          </w:tcPr>
          <w:p>
            <w:pPr>
              <w:spacing w:after="0"/>
            </w:pPr>
            <w:r>
              <w:rPr>
                <w:rFonts w:ascii="Calibri" w:hAnsi="Calibri"/>
                <w:color w:val="1D2733"/>
                <w:sz w:val="18"/>
              </w:rPr>
              <w:t>Kendi başına özel semantik anlam eklemeyen div veya span.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575"/>
        <w:sz w:val="16"/>
      </w:rPr>
      <w:t xml:space="preserve">HTML-4 · Listeler ve Gruplama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E74B5"/>
        <w:sz w:val="16"/>
      </w:rPr>
      <w:t>FULL-STACK WEB EĞİTİMİ  ·  HTML-4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D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Calibri"/>
      <w:b/>
      <w:color w:val="1F4D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Calibri"/>
      <w:b w:val="0"/>
      <w:i/>
      <w:iCs/>
      <w:color w:val="5565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HTML-4 · Listeler ve Gruplama</dc:title>
  <dc:subject>HTML listeleri, açıklama listeleri, div ve span konu anlatımı</dc:subject>
  <dc:creator>Full-Stack Web Eğitimi</dc:creator>
  <cp:keywords>HTML, ul, ol, li, dl, dt, dd, div, span, listeler</cp:keywords>
  <dc:description>generated by python-docx</dc:description>
  <cp:lastModifiedBy/>
  <cp:revision>1</cp:revision>
  <dcterms:created xsi:type="dcterms:W3CDTF">2013-12-23T23:15:00Z</dcterms:created>
  <dcterms:modified xsi:type="dcterms:W3CDTF">2013-12-23T23:15:00Z</dcterms:modified>
  <cp:category/>
</cp:coreProperties>
</file>