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sz w:val="60"/>
        </w:rPr>
        <w:t>GÖYMEN ERP</w:t>
      </w:r>
    </w:p>
    <w:p>
      <w:pPr>
        <w:jc w:val="center"/>
      </w:pPr>
      <w:r>
        <w:rPr>
          <w:b/>
          <w:sz w:val="44"/>
        </w:rPr>
        <w:t>Satış Talep / Sipariş Detay Ekranı</w:t>
      </w:r>
    </w:p>
    <w:p>
      <w:pPr>
        <w:jc w:val="center"/>
      </w:pPr>
      <w:r>
        <w:rPr>
          <w:b/>
          <w:sz w:val="28"/>
        </w:rPr>
        <w:t>Kilit Karar, Tasarım ve Uygulama Notları</w:t>
      </w:r>
    </w:p>
    <w:p>
      <w:pPr>
        <w:spacing w:before="480"/>
        <w:jc w:val="center"/>
      </w:pPr>
      <w:r>
        <w:rPr>
          <w:b/>
        </w:rPr>
        <w:t>Durum: TASARIM KİLİTLENDİ</w:t>
      </w:r>
    </w:p>
    <w:p>
      <w:pPr>
        <w:jc w:val="center"/>
      </w:pPr>
      <w:r>
        <w:t>Bu doküman, gerçek kod geliştirmesinde referans alınacak ekran kararlarını sabitler.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907" w:right="1020" w:bottom="85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1. Kilitlenen Görsel Tasarım</w:t>
      </w:r>
    </w:p>
    <w:p>
      <w:pPr>
        <w:spacing w:after="80" w:line="250" w:lineRule="auto"/>
      </w:pPr>
      <w:r>
        <w:rPr>
          <w:b w:val="0"/>
        </w:rPr>
        <w:t>Aşağıdaki görsel, Satış Talep / Sipariş Detay ekranının kilitlenen ana tasarım referansıdır. Bundan sonraki alt ekranlar ve modallar bu görsel dil, bilgi hiyerarşisi ve kullanıcı deneyimi standardını takip edecektir.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6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lean_erp_web_application_dashboard_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Şekil 1 — Kilitlenen Satış Talep / Sipariş Detay ekranı</w:t>
      </w:r>
    </w:p>
    <w:p>
      <w:pPr>
        <w:sectPr>
          <w:pgSz w:w="15840" w:h="12240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2. Ekranın Kilitlenen Ana Mimarisi</w:t>
      </w:r>
    </w:p>
    <w:p>
      <w:pPr>
        <w:pStyle w:val="ListBullet"/>
        <w:spacing w:after="24"/>
      </w:pPr>
      <w:r>
        <w:t>Talep, teklif ve onaylı satış siparişi aynı kaydın yaşam döngüsüdür; ayrı 'ön sipariş' kaydı oluşturulmaz.</w:t>
      </w:r>
    </w:p>
    <w:p>
      <w:pPr>
        <w:pStyle w:val="ListBullet"/>
        <w:spacing w:after="24"/>
      </w:pPr>
      <w:r>
        <w:t>Üst başlıkta Sipariş No + Revizyon + Cari ile üç ayrı durum ekseni gösterilir: Ticari Durum, Onay Durumu, Operasyon Durumu.</w:t>
      </w:r>
    </w:p>
    <w:p>
      <w:pPr>
        <w:pStyle w:val="ListBullet"/>
        <w:spacing w:after="24"/>
      </w:pPr>
      <w:r>
        <w:t>Sipariş üst bilgileri tek kompakt panelde tutulur; uzun cari detayı yerine 'Cari Özeti' kullanılır.</w:t>
      </w:r>
    </w:p>
    <w:p>
      <w:pPr>
        <w:pStyle w:val="ListBullet"/>
        <w:spacing w:after="24"/>
      </w:pPr>
      <w:r>
        <w:t>Sipariş Özeti varsayılan olarak kompakt yatay özet biçimindedir; 'Detayı Göster' ile açılır.</w:t>
      </w:r>
    </w:p>
    <w:p>
      <w:pPr>
        <w:pStyle w:val="ListBullet"/>
        <w:spacing w:after="24"/>
      </w:pPr>
      <w:r>
        <w:t>Ana çalışma alanı Sipariş Satırlarıdır. Tahsis/Kaynak, Gerçekleşme/İrsaliye, Faturalar, Sözleşme &amp; Belgeler ve Revizyon &amp; Geçmiş sekmelerle yönetilir.</w:t>
      </w:r>
    </w:p>
    <w:p>
      <w:pPr>
        <w:pStyle w:val="ListBullet"/>
        <w:spacing w:after="24"/>
      </w:pPr>
      <w:r>
        <w:t>Sağ AI paneli bulunduğu siparişin bağlamını otomatik bilir ve yalnız yetkili ERP fonksiyonları üzerinden işlem önerisi/önizlemesi üretir.</w:t>
      </w:r>
    </w:p>
    <w:p>
      <w:pPr>
        <w:pStyle w:val="Heading1"/>
      </w:pPr>
      <w:r>
        <w:t>3. Üst Bilgi ve Durumlar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Alan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Kilit Karar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Uygulama Notu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 No / Revizyon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SP-2026-1842 • Rev.2 benzeri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Revizyon değişiklik geçmişini korur.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Ticari Durum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Talep / Teklif / Sipariş / Tamamlandı / İptal-Kayıp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Tek kayıt yaşam döngüsü.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Onay Durumu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Taslak / İç Onay / Müşteri Onayı vb.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Kritik revizyonda onay geçersizleşir.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Operasyon Durumu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Açık / Kısmi Gerçekleşme / Tamamlandı vb.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Mal ve hizmeti ortak kapsayacak isimlendirme.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Varsayılan Termin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 geneli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Satır terminleri bunu değiştirebilir.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Varsayılan Teslimat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Cari merkez adresi veya seçili adres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Satır/sevkiyat bazında farklılaştırılabilir.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Nakliye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 varsayılanı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Satır/sevkiyat gerektiğinde override edebilir.</w:t>
            </w:r>
          </w:p>
        </w:tc>
      </w:tr>
    </w:tbl>
    <w:p/>
    <w:p>
      <w:pPr>
        <w:pStyle w:val="Heading1"/>
      </w:pPr>
      <w:r>
        <w:t>4. Kompakt Sipariş Özeti</w:t>
      </w:r>
    </w:p>
    <w:p>
      <w:pPr>
        <w:spacing w:after="80" w:line="250" w:lineRule="auto"/>
      </w:pPr>
      <w:r>
        <w:rPr>
          <w:b w:val="0"/>
        </w:rPr>
        <w:t>Sipariş Özeti büyük kart alanına dönüşmeyecek. Varsayılan görünüm tek yatay satırdır. Ayrıntı yalnız 'Detayı Göster' ile açılır.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KPI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Ana Gösterim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İkincil Gösterim / Kural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 Tutarı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Siparişin ana para biriminde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Aynı anda TL ve USD karşılığı.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Operasyon Gerçekleşen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Malda sevk/irsaliye, hizmette hizmet gerçekleşmesi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TL + USD.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Fatura Gerçekleşen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ERP'ye aktarılmış gerçek fatura tutarı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TL + USD.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Kalan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 - Operasyon Gerçekleşen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TL + USD.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Faturalanmamış Gerçekleşen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Detay açıldığında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Operasyon gerçekleşmiş fakat faturası olmayan tutar.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Mal Miktarı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KG ve Adet ayrı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Adetli satırın KG karşılığı buraya tekrar eklenmez.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Tahsis %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Yalnız tahsis gerektiren satırlar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Stok etkisiz hizmetler paydadan çıkarılır.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Operasyon %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Gerçekleşme oranı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Mal + hizmet ortak mantık.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Fatura %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Faturalanma oranı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Gerçekleşen/faturalanabilir kısım üzerinden.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 Yakın Açık Termin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Açık satırlar içindeki en yakın tarih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Gecikme uyarısı ile.</w:t>
            </w:r>
          </w:p>
        </w:tc>
      </w:tr>
    </w:tbl>
    <w:p/>
    <w:p>
      <w:pPr>
        <w:pStyle w:val="Heading1"/>
      </w:pPr>
      <w:r>
        <w:t>5. TL ve USD Birlikte Gösterim Standardı</w:t>
      </w:r>
    </w:p>
    <w:p>
      <w:pPr>
        <w:spacing w:after="80" w:line="250" w:lineRule="auto"/>
      </w:pPr>
      <w:r>
        <w:rPr>
          <w:b w:val="0"/>
        </w:rPr>
        <w:t>Sipariş TL veya USD olsa da kullanıcı her önemli ticari tutarı hem TL hem USD olarak görebilecektir. Ana para birimi büyük, karşı para birimi küçük/ikincil gösterilecektir.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Durum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Ana Gösterim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Alt Gösterim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USD siparişi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$ 42.500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≈ ₺2.021.750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TL siparişi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₺2.021.750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≈ $42.500</w:t>
            </w:r>
          </w:p>
        </w:tc>
      </w:tr>
    </w:tbl>
    <w:p/>
    <w:p>
      <w:pPr>
        <w:spacing w:after="80" w:line="250" w:lineRule="auto"/>
      </w:pPr>
      <w:r>
        <w:rPr>
          <w:b w:val="0"/>
        </w:rPr>
        <w:t>Sipariş aşamasında sipariş kuru; fatura gerçekleşen aşamasında ilgili fatura kur bilgisi korunacaktır. Sistem her hesaplanan TL/USD karşılığının hangi kur ve tarihle üretildiğini arka planda saklar.</w:t>
      </w:r>
    </w:p>
    <w:p>
      <w:pPr>
        <w:pStyle w:val="Heading1"/>
      </w:pPr>
      <w:r>
        <w:t>6. Sipariş Satırları — Ana Tablo</w:t>
      </w:r>
    </w:p>
    <w:p>
      <w:pPr>
        <w:spacing w:after="80" w:line="250" w:lineRule="auto"/>
      </w:pPr>
      <w:r>
        <w:rPr>
          <w:b w:val="0"/>
        </w:rPr>
        <w:t>Ana tablo günlük kullanımda yeterli bilgiyi göstermeli; fiyat, vergi, belge, girdi/çıktı ve diğer ayrıntılar genişletilmiş satır veya popup üzerinden açılmalıdır.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Kolon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Kilit Karar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Ürün / Hizmet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Malzeme veya hizmet adı; fason hizmette kısa Girdi → Çıktı özeti.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Tip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Malzeme / Hizmet / Hizmet(Fason).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Termin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Satır termin tarihi + kalan/gecikme bilgisi.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Ticari biriminde: KG / Adet / Metre vb.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Net / Gerçekleşen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Aynı ticari birimde gerçekleşen miktar.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Kalan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 - Net/Gerçekleşen.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Birim Fiyat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 para birimi + TL/USD karşılığı.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Efektif KG Fiyatı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Özellikle Adet/Metre satışlarında Teorik ve Gerçek TL/kg + USD/kg.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Tutar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TL + USD birlikte.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Tahsis / Kaynak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Oran + detay; tahsis gerektirmeyen hizmette boş.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Durum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Satır operasyon durumu.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İşlemler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Görüntüle / Düzenle / Diğer.</w:t>
            </w:r>
          </w:p>
        </w:tc>
      </w:tr>
    </w:tbl>
    <w:p/>
    <w:p>
      <w:pPr>
        <w:pStyle w:val="Heading1"/>
      </w:pPr>
      <w:r>
        <w:t>7. Adet/Metre Satışlarında Efektif KG Fiyatı</w:t>
      </w:r>
    </w:p>
    <w:p>
      <w:pPr>
        <w:spacing w:after="80" w:line="250" w:lineRule="auto"/>
      </w:pPr>
      <w:r>
        <w:rPr>
          <w:b w:val="0"/>
        </w:rPr>
        <w:t>Profil ve boru gibi adet veya metre fiyatlı satışlarda sipariş, operasyon ve fatura aşamalarında gerçek kg karşılığı ayrıca izlenecektir.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Aşama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KG Kaynağı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Efektif Fiyat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Ürün kartındaki teorik kg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 tutarı / teorik kg → TL/kg ve USD/kg (T)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Operasyon Gerçekleşen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Gerçek irsaliye/sevk kg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Gerçekleşen tutar / gerçek kg → TL/kg ve USD/kg (G)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Fatura Gerçekleşen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Faturaya bağlı gerçek kg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Fatura tutarı / gerçek kg → TL/kg ve USD/kg (G)</w:t>
            </w:r>
          </w:p>
        </w:tc>
      </w:tr>
    </w:tbl>
    <w:p/>
    <w:p>
      <w:pPr>
        <w:spacing w:after="80" w:line="250" w:lineRule="auto"/>
      </w:pPr>
      <w:r>
        <w:rPr>
          <w:b w:val="0"/>
        </w:rPr>
        <w:t>T = Teorik KG bazlı, G = Gerçek KG bazlı. KG birim fiyatlı ürünlerde bu alan tekrar yaratmamak için zorunlu gösterilmez.</w:t>
      </w:r>
    </w:p>
    <w:p>
      <w:pPr>
        <w:pStyle w:val="Heading1"/>
      </w:pPr>
      <w:r>
        <w:t>8. Fason / Hizmet Satırı</w:t>
      </w:r>
    </w:p>
    <w:p>
      <w:pPr>
        <w:spacing w:after="80" w:line="250" w:lineRule="auto"/>
      </w:pPr>
      <w:r>
        <w:rPr>
          <w:b w:val="0"/>
        </w:rPr>
        <w:t>Fason hizmet satırında ana satır üzerinde yalnız kısa ilişki gösterilir: örneğin 'Girdi: 1,70x150 Bant → Çıktı: 40x40x1,90 Profil'. Ana tablonun altında tekrar 'Girdi Ürünleri / Çıktı Ürünleri Plan' tabloları gösterilmeyecektir.</w:t>
      </w:r>
    </w:p>
    <w:p>
      <w:pPr>
        <w:pStyle w:val="ListBullet"/>
        <w:spacing w:after="24"/>
      </w:pPr>
      <w:r>
        <w:t>Birden fazla girdi veya çıktı gerekiyorsa ayrıntı Satır Detayı modal/panelinde yönetilir.</w:t>
      </w:r>
    </w:p>
    <w:p>
      <w:pPr>
        <w:pStyle w:val="ListBullet"/>
        <w:spacing w:after="24"/>
      </w:pPr>
      <w:r>
        <w:t>Hizmetin Sipariş / Gerçekleşen / Kalan miktarı ticari hizmet miktarını ifade eder; fiziksel girdi/çıktı miktarları aynı üçlüde karıştırılmaz.</w:t>
      </w:r>
    </w:p>
    <w:p>
      <w:pPr>
        <w:pStyle w:val="ListBullet"/>
        <w:spacing w:after="24"/>
      </w:pPr>
      <w:r>
        <w:t>Fason firmasındaki kendi ürünümüz, müşteri rezervasyonu yoksa satılabilir/tahsis edilebilir. Hazırsa doğrudan fason firmasından müşteriye sevk edilebilir; kendi depomuza dönmesi şart değildir.</w:t>
      </w:r>
    </w:p>
    <w:p>
      <w:pPr>
        <w:pStyle w:val="ListBullet"/>
        <w:spacing w:after="24"/>
      </w:pPr>
      <w:r>
        <w:t>Normal stok etkisiz hizmetler Tahsis % hesabına girmez.</w:t>
      </w:r>
    </w:p>
    <w:p>
      <w:pPr>
        <w:pStyle w:val="Heading1"/>
      </w:pPr>
      <w:r>
        <w:t>9. Fiyat, KDV, Tevkifat ve Fiyat Hareketleri</w:t>
      </w:r>
    </w:p>
    <w:p>
      <w:pPr>
        <w:pStyle w:val="ListBullet"/>
        <w:spacing w:after="24"/>
      </w:pPr>
      <w:r>
        <w:t>Ana tabloda yalnız nihai/aktif birim fiyat kısa gösterilir.</w:t>
      </w:r>
    </w:p>
    <w:p>
      <w:pPr>
        <w:pStyle w:val="ListBullet"/>
        <w:spacing w:after="24"/>
      </w:pPr>
      <w:r>
        <w:t>Satır Detayı / Fiyat Analizi popup'ında Baz Fiyat, İskonto %, İskonto Tutar, Vade Farkı, Fiyat Farkı +/-, Masraf, KDV, Tevkifat ve Nihai Fiyat gösterilir.</w:t>
      </w:r>
    </w:p>
    <w:p>
      <w:pPr>
        <w:pStyle w:val="ListBullet"/>
        <w:spacing w:after="24"/>
      </w:pPr>
      <w:r>
        <w:t>İrsaliye faturalaştırılırken yetkili kullanıcı fiyat hareketi ekleyebilir; yetkisiz muhasebe personeli hazırlayıp onaya gönderebilir.</w:t>
      </w:r>
    </w:p>
    <w:p>
      <w:pPr>
        <w:pStyle w:val="ListBullet"/>
        <w:spacing w:after="24"/>
      </w:pPr>
      <w:r>
        <w:t>Fiyat hareketleri geçmişi silinmez; kim, ne zaman, hangi aşamada değiştirdiği audit'te tutulur.</w:t>
      </w:r>
    </w:p>
    <w:p>
      <w:pPr>
        <w:pStyle w:val="Heading1"/>
      </w:pPr>
      <w:r>
        <w:t>10. Sekmeler ve İçerik Sorumlulukları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Sekme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İçerik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 Satırları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Mal/hizmet satırları, miktar, termin, fiyat, kısa tahsis görünümü.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Tahsis / Kaynak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Fiziki stok, gelecek alış, üretim planı ve dış fason hazır kaynakları.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Gerçekleşme / İrsaliye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Malda sevk/irsaliye; hizmette hizmet gerçekleşmesi; doğrudan fason sevkler.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Faturalar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Fatura gerçekleşmesi, çoklu irsaliye-fatura bağları, fiyat düzeltmeleri.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Sözleşme &amp; Belgeler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Sipariş sözleşmeleri, revizyon PDF'leri, müşteri belgeleri.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Revizyon &amp; Geçmiş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Revizyonlar, kritik değişiklikler, audit ve onay geçmişi.</w:t>
            </w:r>
          </w:p>
        </w:tc>
      </w:tr>
    </w:tbl>
    <w:p/>
    <w:p>
      <w:pPr>
        <w:pStyle w:val="Heading1"/>
      </w:pPr>
      <w:r>
        <w:t>11. AI Davranışı</w:t>
      </w:r>
    </w:p>
    <w:p>
      <w:pPr>
        <w:pStyle w:val="ListBullet"/>
        <w:spacing w:after="24"/>
      </w:pPr>
      <w:r>
        <w:t>AI siparişi analiz eder, tahsis önerir, termin ve fiyat riskini kontrol eder.</w:t>
      </w:r>
    </w:p>
    <w:p>
      <w:pPr>
        <w:pStyle w:val="ListBullet"/>
        <w:spacing w:after="24"/>
      </w:pPr>
      <w:r>
        <w:t>AI kalan miktar için fiziki stok, gelecek alış, üretim planı ve hazır fason kaynağını birlikte değerlendirebilir.</w:t>
      </w:r>
    </w:p>
    <w:p>
      <w:pPr>
        <w:pStyle w:val="ListBullet"/>
        <w:spacing w:after="24"/>
      </w:pPr>
      <w:r>
        <w:t>AI kritik işlemi doğrudan kesinleştirmez; uygulanacak işlemi önizler ve yetkili kullanıcı onayı ister.</w:t>
      </w:r>
    </w:p>
    <w:p>
      <w:pPr>
        <w:pStyle w:val="ListBullet"/>
        <w:spacing w:after="24"/>
      </w:pPr>
      <w:r>
        <w:t>AI nihai sipariş onayı vermez.</w:t>
      </w:r>
    </w:p>
    <w:p>
      <w:pPr>
        <w:pStyle w:val="ListBullet"/>
        <w:spacing w:after="24"/>
      </w:pPr>
      <w:r>
        <w:t>AI başka modül bilgisini bu sayfada yalnız satış siparişini etkilediği bağlamla gösterir.</w:t>
      </w:r>
    </w:p>
    <w:p>
      <w:pPr>
        <w:pStyle w:val="Heading1"/>
      </w:pPr>
      <w:r>
        <w:t>12. Kodlama Sırasında Dikkat Edilecek Kritik Noktalar</w:t>
      </w:r>
    </w:p>
    <w:p>
      <w:pPr>
        <w:pStyle w:val="ListBullet"/>
        <w:spacing w:after="24"/>
      </w:pPr>
      <w:r>
        <w:t>Üst Sipariş Özeti, aktif satırların ve fiyat hareketlerinin toplamıyla birebir mutabık olmalıdır; görseldeki örnek rakamlar gerçek sistem için referans değildir.</w:t>
      </w:r>
    </w:p>
    <w:p>
      <w:pPr>
        <w:pStyle w:val="ListBullet"/>
        <w:spacing w:after="24"/>
      </w:pPr>
      <w:r>
        <w:t>Faturalanmamış Gerçekleşen = Operasyon Gerçekleşen - Fatura Gerçekleşen mantığıyla ayrı izlenmelidir.</w:t>
      </w:r>
    </w:p>
    <w:p>
      <w:pPr>
        <w:pStyle w:val="ListBullet"/>
        <w:spacing w:after="24"/>
      </w:pPr>
      <w:r>
        <w:t>Tahsis % yalnız tahsis gerektiren satırlar üzerinden hesaplanmalıdır.</w:t>
      </w:r>
    </w:p>
    <w:p>
      <w:pPr>
        <w:pStyle w:val="ListBullet"/>
        <w:spacing w:after="24"/>
      </w:pPr>
      <w:r>
        <w:t>Karma siparişte aynı fiziksel ürün hem mal hem bağlı hizmet satırında bulunuyorsa fiziksel miktar iki kez sayılmamalıdır.</w:t>
      </w:r>
    </w:p>
    <w:p>
      <w:pPr>
        <w:pStyle w:val="ListBullet"/>
        <w:spacing w:after="24"/>
      </w:pPr>
      <w:r>
        <w:t>TL/USD karşılığı hesaplarında kullanılan kur tipi, tarih ve kaynak saklanmalıdır.</w:t>
      </w:r>
    </w:p>
    <w:p>
      <w:pPr>
        <w:pStyle w:val="ListBullet"/>
        <w:spacing w:after="24"/>
      </w:pPr>
      <w:r>
        <w:t>Varsayılan termin, teslimat ve nakliye satır/sevkiyat seviyesinde değiştirilebilir olmalıdır.</w:t>
      </w:r>
    </w:p>
    <w:p>
      <w:pPr>
        <w:pStyle w:val="ListBullet"/>
        <w:spacing w:after="24"/>
      </w:pPr>
      <w:r>
        <w:t>Kritik revizyonlar mevcut onayı geçersiz kılıp tekrar onaya düşürmelidir.</w:t>
      </w:r>
    </w:p>
    <w:p>
      <w:pPr>
        <w:pStyle w:val="ListBullet"/>
        <w:spacing w:after="24"/>
      </w:pPr>
      <w:r>
        <w:t>Tablo yoğunluğu artarsa ayrıntı kolon eklemek yerine satır detayı/popup kullanılmalıdır.</w:t>
      </w:r>
    </w:p>
    <w:p>
      <w:pPr>
        <w:pStyle w:val="Heading1"/>
      </w:pPr>
      <w:r>
        <w:t>13. Kilit Durumu ve Sonraki Adım</w:t>
      </w:r>
    </w:p>
    <w:p>
      <w:pPr>
        <w:spacing w:after="80" w:line="250" w:lineRule="auto"/>
      </w:pPr>
      <w:r>
        <w:rPr>
          <w:b/>
        </w:rPr>
        <w:t>Bu ekranın ana yerleşimi, bilgi hiyerarşisi, sekmeleri ve temel veri gösterim kuralları bu raporla KİLİTLENMİŞTİR. Bundan sonraki tasarımlar bu ekranı kökten değiştirmeyecek; yalnız gerçek veri ve kodlama sırasında küçük kullanılabilirlik düzeltmeleri yapılabilecektir.</w:t>
      </w:r>
    </w:p>
    <w:p>
      <w:pPr>
        <w:spacing w:after="80" w:line="250" w:lineRule="auto"/>
      </w:pPr>
      <w:r>
        <w:rPr>
          <w:b w:val="0"/>
        </w:rPr>
        <w:t>Sıradaki tasarım işi olarak 'Satır Ekle / Varolan Satırı Düzenle' modeli önerilmektedir. Bu model ürün/hizmet seçimi, AI ürün bulma ve mükerrerlik kontrolü, miktar/birim, fiyat/iskonto/vade farkı, KDV/tevkifat, termin, fason girdi→çıktı, min-max fiyat uyarısı ve kullanıcı yetkilerini tek akışta yönetmelidir.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Kilit Karar Raporu v1.0 • 20 Ağustos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GÖYMEN ERP | SATIŞ TALEP / SİPARİŞ DETAY EKRANI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