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1329"/>
          <w:sz w:val="36"/>
        </w:rPr>
        <w:t>RAPPORT D'EXPERTISE RÉSEAU, SUPPORT &amp; VIRTUALISATION</w:t>
      </w:r>
    </w:p>
    <w:p>
      <w:pPr>
        <w:jc w:val="center"/>
      </w:pPr>
      <w:r>
        <w:rPr>
          <w:rFonts w:ascii="Calibri" w:hAnsi="Calibri"/>
          <w:i/>
          <w:color w:val="3B82F6"/>
          <w:sz w:val="22"/>
        </w:rPr>
        <w:t>Synthèse des Interventions DSI &amp; Infrastructure Télécom</w:t>
        <w:br/>
        <w:t>Par Munir SINANI — BTS SIO SISR</w:t>
        <w:br/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Calibri" w:hAnsi="Calibri"/>
          <w:color w:val="06B6D4"/>
        </w:rPr>
        <w:t>1. Synthèse des Missions</w:t>
      </w:r>
    </w:p>
    <w:p>
      <w:r>
        <w:rPr>
          <w:rFonts w:ascii="Calibri" w:hAnsi="Calibri"/>
          <w:color w:val="1E293B"/>
          <w:sz w:val="21"/>
        </w:rPr>
        <w:t>• Kardham Digital : Support N1, supervision IoT et maintien en condition opérationnelle (MCO).</w:t>
        <w:br/>
        <w:t>• Mairie d'Asnières : Résolution d'incidents N1/N2 via GLPI, administration Active Directory, masterisation Windows 10/11.</w:t>
        <w:br/>
        <w:t>• Orange : Raccordement FTTH/FTTO, épissurage fibre optique, mesures OTDR.</w:t>
        <w:br/>
        <w:t>• Tour Eiffel : Support de proximité et maintenance de parc.</w:t>
      </w:r>
    </w:p>
    <w:p>
      <w:pPr>
        <w:pStyle w:val="Heading2"/>
      </w:pPr>
      <w:r>
        <w:rPr>
          <w:rFonts w:ascii="Calibri" w:hAnsi="Calibri"/>
          <w:color w:val="06B6D4"/>
        </w:rPr>
        <w:t>2. Architecture Réseau (Cisco / VMware)</w:t>
      </w:r>
    </w:p>
    <w:p>
      <w:r>
        <w:rPr>
          <w:rFonts w:ascii="Calibri" w:hAnsi="Calibri"/>
          <w:color w:val="1E293B"/>
          <w:sz w:val="21"/>
        </w:rPr>
        <w:t>• Segmentation LAN : VLAN 10 (Admin), VLAN 20 (Users), VLAN 30 (IoT), VLAN 99 (Management).</w:t>
        <w:br/>
        <w:t>• Routage Inter-VLAN : Sub-interfaces 802.1Q (Router-on-a-Stick).</w:t>
        <w:br/>
        <w:t>• Services Annuaire : Active Directory (Windows Server), DNS, DHCP et GPO.</w:t>
      </w:r>
    </w:p>
    <w:p>
      <w:pPr>
        <w:pStyle w:val="Heading2"/>
      </w:pPr>
      <w:r>
        <w:rPr>
          <w:rFonts w:ascii="Calibri" w:hAnsi="Calibri"/>
          <w:color w:val="06B6D4"/>
        </w:rPr>
        <w:t>3. Méthodologie &amp; Résolution</w:t>
      </w:r>
    </w:p>
    <w:p>
      <w:r>
        <w:rPr>
          <w:rFonts w:ascii="Calibri" w:hAnsi="Calibri"/>
          <w:color w:val="1E293B"/>
          <w:sz w:val="21"/>
        </w:rPr>
        <w:t>Diagnostic rigoureux à l'aide des outils CLI (ping, traceroute, nslookup, netstat) et traçabilité systématique des interventions sous GLPI.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