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rFonts w:ascii="Aptos Display" w:hAnsi="Aptos Display"/>
          <w:b/>
          <w:color w:val="E26B0A"/>
          <w:sz w:val="28"/>
        </w:rPr>
        <w:t>DEWESOFT VERİ TOPLAMA SİSTEMİ</w:t>
      </w:r>
    </w:p>
    <w:p>
      <w:pPr>
        <w:pStyle w:val="Title"/>
      </w:pPr>
      <w:r>
        <w:t>İkinci Sistem Alımı</w:t>
        <w:br/>
        <w:t>Teknik Değerlendirme ve Satın Alma Önerisi</w:t>
      </w:r>
    </w:p>
    <w:p>
      <w:pPr>
        <w:spacing w:after="320"/>
        <w:pBdr>
          <w:bottom w:val="single" w:sz="18" w:space="1" w:color="E26B0A"/>
        </w:pBdr>
      </w:pPr>
      <w:r>
        <w:rPr>
          <w:color w:val="666666"/>
          <w:sz w:val="24"/>
        </w:rPr>
        <w:t>Mevcut SIRIUS R2DB / SIRIUSi-HS sistemi referans alınarak 2026 Dewesoft ürün ailesi karşılaştırması</w:t>
      </w:r>
    </w:p>
    <w:tbl>
      <w:tblPr>
        <w:tblStyle w:val="TableGrid"/>
        <w:tblW w:type="auto" w:w="0"/>
        <w:jc w:val="left"/>
        <w:tblLayout w:type="fixed"/>
        <w:tblLook w:firstColumn="1" w:firstRow="1" w:lastColumn="0" w:lastRow="0" w:noHBand="0" w:noVBand="1" w:val="04A0"/>
      </w:tblPr>
      <w:tblGrid>
        <w:gridCol w:w="4890"/>
        <w:gridCol w:w="4890"/>
      </w:tblGrid>
      <w:tr>
        <w:tc>
          <w:tcPr>
            <w:tcW w:type="dxa" w:w="4890"/>
            <w:vAlign w:val="center"/>
            <w:tcMar>
              <w:top w:w="80" w:type="dxa"/>
              <w:start w:w="90" w:type="dxa"/>
              <w:bottom w:w="80" w:type="dxa"/>
              <w:end w:w="90" w:type="dxa"/>
            </w:tcMar>
            <w:shd w:fill="17365D"/>
          </w:tcPr>
          <w:p>
            <w:pPr>
              <w:spacing w:after="0" w:before="0"/>
              <w:jc w:val="left"/>
            </w:pPr>
            <w:r/>
            <w:r>
              <w:rPr>
                <w:rFonts w:ascii="Aptos" w:hAnsi="Aptos"/>
                <w:b/>
                <w:color w:val="FFFFFF"/>
                <w:sz w:val="18"/>
              </w:rPr>
              <w:t>Doküman</w:t>
            </w:r>
          </w:p>
        </w:tc>
        <w:tc>
          <w:tcPr>
            <w:tcW w:type="dxa" w:w="4890"/>
            <w:vAlign w:val="center"/>
            <w:tcMar>
              <w:top w:w="80" w:type="dxa"/>
              <w:start w:w="90" w:type="dxa"/>
              <w:bottom w:w="80" w:type="dxa"/>
              <w:end w:w="90" w:type="dxa"/>
            </w:tcMar>
            <w:shd w:fill="F8FAFC"/>
          </w:tcPr>
          <w:p>
            <w:pPr>
              <w:spacing w:after="0" w:before="0"/>
              <w:jc w:val="left"/>
            </w:pPr>
            <w:r/>
            <w:r>
              <w:rPr>
                <w:rFonts w:ascii="Aptos" w:hAnsi="Aptos"/>
                <w:b w:val="0"/>
                <w:color w:val="222222"/>
                <w:sz w:val="18"/>
              </w:rPr>
              <w:t>Teknik satın alma ön değerlendirme raporu</w:t>
            </w:r>
          </w:p>
        </w:tc>
      </w:tr>
      <w:tr>
        <w:tc>
          <w:tcPr>
            <w:tcW w:type="dxa" w:w="4890"/>
            <w:vAlign w:val="center"/>
            <w:tcMar>
              <w:top w:w="80" w:type="dxa"/>
              <w:start w:w="90" w:type="dxa"/>
              <w:bottom w:w="80" w:type="dxa"/>
              <w:end w:w="90" w:type="dxa"/>
            </w:tcMar>
            <w:shd w:fill="17365D"/>
          </w:tcPr>
          <w:p>
            <w:pPr>
              <w:spacing w:after="0" w:before="0"/>
              <w:jc w:val="left"/>
            </w:pPr>
            <w:r/>
            <w:r>
              <w:rPr>
                <w:rFonts w:ascii="Aptos" w:hAnsi="Aptos"/>
                <w:b/>
                <w:color w:val="FFFFFF"/>
                <w:sz w:val="18"/>
              </w:rPr>
              <w:t>Tarih / Revizyon</w:t>
            </w:r>
          </w:p>
        </w:tc>
        <w:tc>
          <w:tcPr>
            <w:tcW w:type="dxa" w:w="4890"/>
            <w:vAlign w:val="center"/>
            <w:tcMar>
              <w:top w:w="80" w:type="dxa"/>
              <w:start w:w="90" w:type="dxa"/>
              <w:bottom w:w="80" w:type="dxa"/>
              <w:end w:w="90" w:type="dxa"/>
            </w:tcMar>
            <w:shd w:fill="F8FAFC"/>
          </w:tcPr>
          <w:p>
            <w:pPr>
              <w:spacing w:after="0" w:before="0"/>
              <w:jc w:val="left"/>
            </w:pPr>
            <w:r/>
            <w:r>
              <w:rPr>
                <w:rFonts w:ascii="Aptos" w:hAnsi="Aptos"/>
                <w:b w:val="0"/>
                <w:color w:val="222222"/>
                <w:sz w:val="18"/>
              </w:rPr>
              <w:t>06.10.2026 / Rev 1.0</w:t>
            </w:r>
          </w:p>
        </w:tc>
      </w:tr>
      <w:tr>
        <w:tc>
          <w:tcPr>
            <w:tcW w:type="dxa" w:w="4890"/>
            <w:vAlign w:val="center"/>
            <w:tcMar>
              <w:top w:w="80" w:type="dxa"/>
              <w:start w:w="90" w:type="dxa"/>
              <w:bottom w:w="80" w:type="dxa"/>
              <w:end w:w="90" w:type="dxa"/>
            </w:tcMar>
            <w:shd w:fill="17365D"/>
          </w:tcPr>
          <w:p>
            <w:pPr>
              <w:spacing w:after="0" w:before="0"/>
              <w:jc w:val="left"/>
            </w:pPr>
            <w:r/>
            <w:r>
              <w:rPr>
                <w:rFonts w:ascii="Aptos" w:hAnsi="Aptos"/>
                <w:b/>
                <w:color w:val="FFFFFF"/>
                <w:sz w:val="18"/>
              </w:rPr>
              <w:t>Temel öneri</w:t>
            </w:r>
          </w:p>
        </w:tc>
        <w:tc>
          <w:tcPr>
            <w:tcW w:type="dxa" w:w="4890"/>
            <w:vAlign w:val="center"/>
            <w:tcMar>
              <w:top w:w="80" w:type="dxa"/>
              <w:start w:w="90" w:type="dxa"/>
              <w:bottom w:w="80" w:type="dxa"/>
              <w:end w:w="90" w:type="dxa"/>
            </w:tcMar>
            <w:shd w:fill="E2F0D9"/>
          </w:tcPr>
          <w:p>
            <w:pPr>
              <w:spacing w:after="0" w:before="0"/>
              <w:jc w:val="left"/>
            </w:pPr>
            <w:r/>
            <w:r>
              <w:rPr>
                <w:rFonts w:ascii="Aptos" w:hAnsi="Aptos"/>
                <w:b/>
                <w:color w:val="222222"/>
                <w:sz w:val="18"/>
              </w:rPr>
              <w:t>R2DB + mevcut HS ön-uç yapısının fonksiyonel olarak aynalanması</w:t>
            </w:r>
          </w:p>
        </w:tc>
      </w:tr>
    </w:tbl>
    <w:p>
      <w:pPr>
        <w:spacing w:before="360" w:after="120"/>
      </w:pPr>
      <w:r>
        <w:rPr>
          <w:rFonts w:ascii="Aptos Display" w:hAnsi="Aptos Display"/>
          <w:b/>
          <w:color w:val="17365D"/>
          <w:sz w:val="24"/>
        </w:rPr>
        <w:t>Karar özeti</w:t>
      </w:r>
    </w:p>
    <w:p>
      <w:pPr>
        <w:pStyle w:val="ListBullet"/>
        <w:spacing w:after="40"/>
        <w:ind w:left="283" w:hanging="142"/>
      </w:pPr>
      <w:r>
        <w:rPr>
          <w:rFonts w:ascii="Aptos" w:hAnsi="Aptos"/>
          <w:sz w:val="18"/>
        </w:rPr>
        <w:t>Mevcut cihaz teknolojik olarak kullanım dışı değildir; 2026 itibarıyla R2DB güncel ürün gamında yer almaktadır ve bilgisayar kısmı SBOXse v2 / Intel i7-1185G7E ile güncellenmiştir.</w:t>
      </w:r>
    </w:p>
    <w:p>
      <w:pPr>
        <w:pStyle w:val="ListBullet"/>
        <w:spacing w:after="40"/>
        <w:ind w:left="283" w:hanging="142"/>
      </w:pPr>
      <w:r>
        <w:rPr>
          <w:rFonts w:ascii="Aptos" w:hAnsi="Aptos"/>
          <w:sz w:val="18"/>
        </w:rPr>
        <w:t>Mevcut ünite, iki adet SIRIUSi-HS dilimi ile kurulmuş 16 kanallı yüksek hızlı özel bir konfigürasyondur; fotoğrafta sistem genelinde 6 adet doğrudan HV banana kanalı kesin olarak görülmektedir.</w:t>
      </w:r>
    </w:p>
    <w:p>
      <w:pPr>
        <w:pStyle w:val="ListBullet"/>
        <w:spacing w:after="40"/>
        <w:ind w:left="283" w:hanging="142"/>
      </w:pPr>
      <w:r>
        <w:rPr>
          <w:rFonts w:ascii="Aptos" w:hAnsi="Aptos"/>
          <w:sz w:val="18"/>
        </w:rPr>
        <w:t>İkinci cihazın temel gerekçesi kapasite/erişim ve paralel test ise, en düşük entegrasyon riski güncel bir R2DB’nin mevcut kanal yapısını mümkün olduğunca aynalamasıdır.</w:t>
      </w:r>
    </w:p>
    <w:p>
      <w:pPr>
        <w:pStyle w:val="ListBullet"/>
        <w:spacing w:after="40"/>
        <w:ind w:left="283" w:hanging="142"/>
      </w:pPr>
      <w:r>
        <w:rPr>
          <w:rFonts w:ascii="Aptos" w:hAnsi="Aptos"/>
          <w:sz w:val="18"/>
        </w:rPr>
        <w:t>Sabit laboratuvar kullanımında ekran ve batarya gerekmiyorsa, aynı HS dilimleriyle SIRIUS R2 teknik olarak güçlü ve daha yalın bir alternatiftir.</w:t>
      </w:r>
    </w:p>
    <w:p>
      <w:pPr>
        <w:pStyle w:val="ListBullet"/>
        <w:spacing w:after="40"/>
        <w:ind w:left="283" w:hanging="142"/>
      </w:pPr>
      <w:r>
        <w:rPr>
          <w:rFonts w:ascii="Aptos" w:hAnsi="Aptos"/>
          <w:sz w:val="18"/>
        </w:rPr>
        <w:t>SIRIUS XHS, yeni nesil yüksek hızlı teknoloji için doğru adaydır; ancak mevcut ihtiyaca göre ciddi performans fazlası, daha yüksek veri yükü ve muhtemel kablolama/entegrasyon maliyeti yaratır.</w:t>
      </w:r>
    </w:p>
    <w:p>
      <w:pPr>
        <w:spacing w:before="320"/>
      </w:pPr>
      <w:r>
        <w:rPr>
          <w:b/>
          <w:color w:val="C00000"/>
          <w:sz w:val="17"/>
        </w:rPr>
        <w:t>Bu doküman satın alma emri (PO) değildir.</w:t>
      </w:r>
      <w:r>
        <w:rPr>
          <w:color w:val="666666"/>
          <w:sz w:val="17"/>
        </w:rPr>
        <w:t xml:space="preserve"> CH4–CH6 D-sub girişlerinin kesin amplifier tipi, mevcut kablo/pinout listesi ve kullanılan yazılım opsiyonları sipariş öncesi doğrulanmalıdır.</w:t>
      </w:r>
    </w:p>
    <w:p>
      <w:r>
        <w:br w:type="page"/>
      </w:r>
    </w:p>
    <w:p>
      <w:pPr>
        <w:pStyle w:val="Heading1"/>
        <w:keepNext/>
        <w:pBdr>
          <w:bottom w:val="single" w:sz="18" w:space="1" w:color="17365D"/>
        </w:pBdr>
      </w:pPr>
      <w:r>
        <w:t>0. Doküman kontrolü ve kapsam</w:t>
      </w:r>
    </w:p>
    <w:tbl>
      <w:tblPr>
        <w:tblStyle w:val="TableGrid"/>
        <w:tblW w:type="auto" w:w="0"/>
        <w:jc w:val="center"/>
        <w:tblLayout w:type="fixed"/>
        <w:tblLook w:firstColumn="1" w:firstRow="1" w:lastColumn="0" w:lastRow="0" w:noHBand="0" w:noVBand="1" w:val="04A0"/>
      </w:tblPr>
      <w:tblGrid>
        <w:gridCol w:w="4890"/>
        <w:gridCol w:w="4890"/>
      </w:tblGrid>
      <w:tr>
        <w:trPr>
          <w:tblHeader w:val="true"/>
        </w:trPr>
        <w:tc>
          <w:tcPr>
            <w:tcW w:type="dxa" w:w="1928"/>
            <w:vAlign w:val="center"/>
            <w:tcMar>
              <w:top w:w="80" w:type="dxa"/>
              <w:start w:w="90" w:type="dxa"/>
              <w:bottom w:w="80" w:type="dxa"/>
              <w:end w:w="90" w:type="dxa"/>
            </w:tcMar>
            <w:shd w:fill="17365D"/>
          </w:tcPr>
          <w:p>
            <w:pPr>
              <w:spacing w:after="0" w:before="0"/>
              <w:jc w:val="center"/>
            </w:pPr>
            <w:r/>
            <w:r>
              <w:rPr>
                <w:rFonts w:ascii="Aptos" w:hAnsi="Aptos"/>
                <w:b/>
                <w:color w:val="FFFFFF"/>
                <w:sz w:val="16"/>
              </w:rPr>
              <w:t>Alan</w:t>
            </w:r>
          </w:p>
        </w:tc>
        <w:tc>
          <w:tcPr>
            <w:tcW w:type="dxa" w:w="7257"/>
            <w:vAlign w:val="center"/>
            <w:tcMar>
              <w:top w:w="80" w:type="dxa"/>
              <w:start w:w="90" w:type="dxa"/>
              <w:bottom w:w="80" w:type="dxa"/>
              <w:end w:w="90" w:type="dxa"/>
            </w:tcMar>
            <w:shd w:fill="17365D"/>
          </w:tcPr>
          <w:p>
            <w:pPr>
              <w:spacing w:after="0" w:before="0"/>
              <w:jc w:val="center"/>
            </w:pPr>
            <w:r/>
            <w:r>
              <w:rPr>
                <w:rFonts w:ascii="Aptos" w:hAnsi="Aptos"/>
                <w:b/>
                <w:color w:val="FFFFFF"/>
                <w:sz w:val="16"/>
              </w:rPr>
              <w:t>İçerik</w:t>
            </w:r>
          </w:p>
        </w:tc>
      </w:tr>
      <w:tr>
        <w:tc>
          <w:tcPr>
            <w:tcW w:type="dxa" w:w="1928"/>
            <w:vAlign w:val="center"/>
            <w:tcMar>
              <w:top w:w="80" w:type="dxa"/>
              <w:start w:w="90" w:type="dxa"/>
              <w:bottom w:w="80" w:type="dxa"/>
              <w:end w:w="90" w:type="dxa"/>
            </w:tcMar>
          </w:tcPr>
          <w:p>
            <w:pPr>
              <w:spacing w:after="0" w:before="0"/>
              <w:jc w:val="left"/>
            </w:pPr>
            <w:r/>
            <w:r>
              <w:rPr>
                <w:rFonts w:ascii="Aptos" w:hAnsi="Aptos"/>
                <w:b/>
                <w:color w:val="222222"/>
                <w:sz w:val="16"/>
              </w:rPr>
              <w:t>Amaç</w:t>
            </w:r>
          </w:p>
        </w:tc>
        <w:tc>
          <w:tcPr>
            <w:tcW w:type="dxa" w:w="7257"/>
            <w:vAlign w:val="center"/>
            <w:tcMar>
              <w:top w:w="80" w:type="dxa"/>
              <w:start w:w="90" w:type="dxa"/>
              <w:bottom w:w="80" w:type="dxa"/>
              <w:end w:w="90" w:type="dxa"/>
            </w:tcMar>
          </w:tcPr>
          <w:p>
            <w:pPr>
              <w:spacing w:after="0" w:before="0"/>
              <w:jc w:val="left"/>
            </w:pPr>
            <w:r/>
            <w:r>
              <w:rPr>
                <w:rFonts w:ascii="Aptos" w:hAnsi="Aptos"/>
                <w:b w:val="0"/>
                <w:color w:val="222222"/>
                <w:sz w:val="16"/>
              </w:rPr>
              <w:t>Firmada ortak kullanılan tek Dewesoft R2DB sistemine ek olarak, ikinci bağımsız test sisteminin teknik olarak belirlenmesi.</w:t>
            </w:r>
          </w:p>
        </w:tc>
      </w:tr>
      <w:tr>
        <w:tc>
          <w:tcPr>
            <w:tcW w:type="dxa" w:w="1928"/>
            <w:vAlign w:val="center"/>
            <w:tcMar>
              <w:top w:w="80" w:type="dxa"/>
              <w:start w:w="90" w:type="dxa"/>
              <w:bottom w:w="80" w:type="dxa"/>
              <w:end w:w="90" w:type="dxa"/>
            </w:tcMar>
            <w:shd w:fill="F8FAFC"/>
          </w:tcPr>
          <w:p>
            <w:pPr>
              <w:spacing w:after="0" w:before="0"/>
              <w:jc w:val="left"/>
            </w:pPr>
            <w:r/>
            <w:r>
              <w:rPr>
                <w:rFonts w:ascii="Aptos" w:hAnsi="Aptos"/>
                <w:b/>
                <w:color w:val="222222"/>
                <w:sz w:val="16"/>
              </w:rPr>
              <w:t>Referans sistem</w:t>
            </w:r>
          </w:p>
        </w:tc>
        <w:tc>
          <w:tcPr>
            <w:tcW w:type="dxa" w:w="7257"/>
            <w:vAlign w:val="center"/>
            <w:tcMar>
              <w:top w:w="80" w:type="dxa"/>
              <w:start w:w="90" w:type="dxa"/>
              <w:bottom w:w="80" w:type="dxa"/>
              <w:end w:w="90" w:type="dxa"/>
            </w:tcMar>
            <w:shd w:fill="F8FAFC"/>
          </w:tcPr>
          <w:p>
            <w:pPr>
              <w:spacing w:after="0" w:before="0"/>
              <w:jc w:val="left"/>
            </w:pPr>
            <w:r/>
            <w:r>
              <w:rPr>
                <w:rFonts w:ascii="Aptos" w:hAnsi="Aptos"/>
                <w:b w:val="0"/>
                <w:color w:val="222222"/>
                <w:sz w:val="16"/>
              </w:rPr>
              <w:t>Kullanıcı tarafından sağlanan fotoğraflardaki Dewesoft R2DB, 2 × SIRIUSi-HS konfigürasyonu.</w:t>
            </w:r>
          </w:p>
        </w:tc>
      </w:tr>
      <w:tr>
        <w:tc>
          <w:tcPr>
            <w:tcW w:type="dxa" w:w="1928"/>
            <w:vAlign w:val="center"/>
            <w:tcMar>
              <w:top w:w="80" w:type="dxa"/>
              <w:start w:w="90" w:type="dxa"/>
              <w:bottom w:w="80" w:type="dxa"/>
              <w:end w:w="90" w:type="dxa"/>
            </w:tcMar>
          </w:tcPr>
          <w:p>
            <w:pPr>
              <w:spacing w:after="0" w:before="0"/>
              <w:jc w:val="left"/>
            </w:pPr>
            <w:r/>
            <w:r>
              <w:rPr>
                <w:rFonts w:ascii="Aptos" w:hAnsi="Aptos"/>
                <w:b/>
                <w:color w:val="222222"/>
                <w:sz w:val="16"/>
              </w:rPr>
              <w:t>Kaynaklar</w:t>
            </w:r>
          </w:p>
        </w:tc>
        <w:tc>
          <w:tcPr>
            <w:tcW w:type="dxa" w:w="7257"/>
            <w:vAlign w:val="center"/>
            <w:tcMar>
              <w:top w:w="80" w:type="dxa"/>
              <w:start w:w="90" w:type="dxa"/>
              <w:bottom w:w="80" w:type="dxa"/>
              <w:end w:w="90" w:type="dxa"/>
            </w:tcMar>
          </w:tcPr>
          <w:p>
            <w:pPr>
              <w:spacing w:after="0" w:before="0"/>
              <w:jc w:val="left"/>
            </w:pPr>
            <w:r/>
            <w:r>
              <w:rPr>
                <w:rFonts w:ascii="Aptos" w:hAnsi="Aptos"/>
                <w:b w:val="0"/>
                <w:color w:val="222222"/>
                <w:sz w:val="16"/>
              </w:rPr>
              <w:t>Dewesoft resmi ürün ve teknik spesifikasyon sayfaları; erişim tarihi 06.10.2026; mevcut sistem fotoğrafları.</w:t>
            </w:r>
          </w:p>
        </w:tc>
      </w:tr>
      <w:tr>
        <w:tc>
          <w:tcPr>
            <w:tcW w:type="dxa" w:w="1928"/>
            <w:vAlign w:val="center"/>
            <w:tcMar>
              <w:top w:w="80" w:type="dxa"/>
              <w:start w:w="90" w:type="dxa"/>
              <w:bottom w:w="80" w:type="dxa"/>
              <w:end w:w="90" w:type="dxa"/>
            </w:tcMar>
            <w:shd w:fill="F8FAFC"/>
          </w:tcPr>
          <w:p>
            <w:pPr>
              <w:spacing w:after="0" w:before="0"/>
              <w:jc w:val="left"/>
            </w:pPr>
            <w:r/>
            <w:r>
              <w:rPr>
                <w:rFonts w:ascii="Aptos" w:hAnsi="Aptos"/>
                <w:b/>
                <w:color w:val="222222"/>
                <w:sz w:val="16"/>
              </w:rPr>
              <w:t>Fiyat yaklaşımı</w:t>
            </w:r>
          </w:p>
        </w:tc>
        <w:tc>
          <w:tcPr>
            <w:tcW w:type="dxa" w:w="7257"/>
            <w:vAlign w:val="center"/>
            <w:tcMar>
              <w:top w:w="80" w:type="dxa"/>
              <w:start w:w="90" w:type="dxa"/>
              <w:bottom w:w="80" w:type="dxa"/>
              <w:end w:w="90" w:type="dxa"/>
            </w:tcMar>
            <w:shd w:fill="F8FAFC"/>
          </w:tcPr>
          <w:p>
            <w:pPr>
              <w:spacing w:after="0" w:before="0"/>
              <w:jc w:val="left"/>
            </w:pPr>
            <w:r/>
            <w:r>
              <w:rPr>
                <w:rFonts w:ascii="Aptos" w:hAnsi="Aptos"/>
                <w:b w:val="0"/>
                <w:color w:val="222222"/>
                <w:sz w:val="16"/>
              </w:rPr>
              <w:t>Dewesoft herkese açık güncel liste fiyatı yayınlamadığından ticari fiyat verilmemiş; RFQ/teklif temelli yaklaşım önerilmiştir.</w:t>
            </w:r>
          </w:p>
        </w:tc>
      </w:tr>
      <w:tr>
        <w:tc>
          <w:tcPr>
            <w:tcW w:type="dxa" w:w="1928"/>
            <w:vAlign w:val="center"/>
            <w:tcMar>
              <w:top w:w="80" w:type="dxa"/>
              <w:start w:w="90" w:type="dxa"/>
              <w:bottom w:w="80" w:type="dxa"/>
              <w:end w:w="90" w:type="dxa"/>
            </w:tcMar>
          </w:tcPr>
          <w:p>
            <w:pPr>
              <w:spacing w:after="0" w:before="0"/>
              <w:jc w:val="left"/>
            </w:pPr>
            <w:r/>
            <w:r>
              <w:rPr>
                <w:rFonts w:ascii="Aptos" w:hAnsi="Aptos"/>
                <w:b/>
                <w:color w:val="222222"/>
                <w:sz w:val="16"/>
              </w:rPr>
              <w:t>Karar seviyesi</w:t>
            </w:r>
          </w:p>
        </w:tc>
        <w:tc>
          <w:tcPr>
            <w:tcW w:type="dxa" w:w="7257"/>
            <w:vAlign w:val="center"/>
            <w:tcMar>
              <w:top w:w="80" w:type="dxa"/>
              <w:start w:w="90" w:type="dxa"/>
              <w:bottom w:w="80" w:type="dxa"/>
              <w:end w:w="90" w:type="dxa"/>
            </w:tcMar>
          </w:tcPr>
          <w:p>
            <w:pPr>
              <w:spacing w:after="0" w:before="0"/>
              <w:jc w:val="left"/>
            </w:pPr>
            <w:r/>
            <w:r>
              <w:rPr>
                <w:rFonts w:ascii="Aptos" w:hAnsi="Aptos"/>
                <w:b w:val="0"/>
                <w:color w:val="222222"/>
                <w:sz w:val="16"/>
              </w:rPr>
              <w:t>Teknik ön seçim ve RFQ şartlandırma. Nihai PO öncesi mevcut donanımın Hardware Setup ekranı ile doğrulama zorunludur.</w:t>
            </w:r>
          </w:p>
        </w:tc>
      </w:tr>
    </w:tbl>
    <w:p>
      <w:pPr>
        <w:spacing w:after="40"/>
      </w:pPr>
    </w:p>
    <w:p>
      <w:pPr>
        <w:pStyle w:val="Heading2"/>
        <w:keepNext/>
      </w:pPr>
      <w:r>
        <w:t>İçindekiler</w:t>
      </w:r>
    </w:p>
    <w:p>
      <w:pPr>
        <w:pStyle w:val="ListBullet"/>
        <w:spacing w:after="40"/>
        <w:ind w:left="283" w:hanging="142"/>
      </w:pPr>
      <w:r>
        <w:rPr>
          <w:rFonts w:ascii="Aptos" w:hAnsi="Aptos"/>
          <w:sz w:val="18"/>
        </w:rPr>
        <w:t>1. Yönetici özeti</w:t>
      </w:r>
    </w:p>
    <w:p>
      <w:pPr>
        <w:pStyle w:val="ListBullet"/>
        <w:spacing w:after="40"/>
        <w:ind w:left="283" w:hanging="142"/>
      </w:pPr>
      <w:r>
        <w:rPr>
          <w:rFonts w:ascii="Aptos" w:hAnsi="Aptos"/>
          <w:sz w:val="18"/>
        </w:rPr>
        <w:t>2. Mevcut sistemin teknik tespiti</w:t>
      </w:r>
    </w:p>
    <w:p>
      <w:pPr>
        <w:pStyle w:val="ListBullet"/>
        <w:spacing w:after="40"/>
        <w:ind w:left="283" w:hanging="142"/>
      </w:pPr>
      <w:r>
        <w:rPr>
          <w:rFonts w:ascii="Aptos" w:hAnsi="Aptos"/>
          <w:sz w:val="18"/>
        </w:rPr>
        <w:t>3. Yeni sistem için asgari teknik gereksinimler</w:t>
      </w:r>
    </w:p>
    <w:p>
      <w:pPr>
        <w:pStyle w:val="ListBullet"/>
        <w:spacing w:after="40"/>
        <w:ind w:left="283" w:hanging="142"/>
      </w:pPr>
      <w:r>
        <w:rPr>
          <w:rFonts w:ascii="Aptos" w:hAnsi="Aptos"/>
          <w:sz w:val="18"/>
        </w:rPr>
        <w:t>4. 2026 Dewesoft ürün ailesi taraması</w:t>
      </w:r>
    </w:p>
    <w:p>
      <w:pPr>
        <w:pStyle w:val="ListBullet"/>
        <w:spacing w:after="40"/>
        <w:ind w:left="283" w:hanging="142"/>
      </w:pPr>
      <w:r>
        <w:rPr>
          <w:rFonts w:ascii="Aptos" w:hAnsi="Aptos"/>
          <w:sz w:val="18"/>
        </w:rPr>
        <w:t>5. Alternatiflerin teknik karşılaştırması</w:t>
      </w:r>
    </w:p>
    <w:p>
      <w:pPr>
        <w:pStyle w:val="ListBullet"/>
        <w:spacing w:after="40"/>
        <w:ind w:left="283" w:hanging="142"/>
      </w:pPr>
      <w:r>
        <w:rPr>
          <w:rFonts w:ascii="Aptos" w:hAnsi="Aptos"/>
          <w:sz w:val="18"/>
        </w:rPr>
        <w:t>6. Karar matrisi</w:t>
      </w:r>
    </w:p>
    <w:p>
      <w:pPr>
        <w:pStyle w:val="ListBullet"/>
        <w:spacing w:after="40"/>
        <w:ind w:left="283" w:hanging="142"/>
      </w:pPr>
      <w:r>
        <w:rPr>
          <w:rFonts w:ascii="Aptos" w:hAnsi="Aptos"/>
          <w:sz w:val="18"/>
        </w:rPr>
        <w:t>7. Satın alma önerisi ve hedef BOM</w:t>
      </w:r>
    </w:p>
    <w:p>
      <w:pPr>
        <w:pStyle w:val="ListBullet"/>
        <w:spacing w:after="40"/>
        <w:ind w:left="283" w:hanging="142"/>
      </w:pPr>
      <w:r>
        <w:rPr>
          <w:rFonts w:ascii="Aptos" w:hAnsi="Aptos"/>
          <w:sz w:val="18"/>
        </w:rPr>
        <w:t>8. RFQ için önerilen teknik metin</w:t>
      </w:r>
    </w:p>
    <w:p>
      <w:pPr>
        <w:pStyle w:val="ListBullet"/>
        <w:spacing w:after="40"/>
        <w:ind w:left="283" w:hanging="142"/>
      </w:pPr>
      <w:r>
        <w:rPr>
          <w:rFonts w:ascii="Aptos" w:hAnsi="Aptos"/>
          <w:sz w:val="18"/>
        </w:rPr>
        <w:t>9. Kabul/FAT-SAT test planı</w:t>
      </w:r>
    </w:p>
    <w:p>
      <w:pPr>
        <w:pStyle w:val="ListBullet"/>
        <w:spacing w:after="40"/>
        <w:ind w:left="283" w:hanging="142"/>
      </w:pPr>
      <w:r>
        <w:rPr>
          <w:rFonts w:ascii="Aptos" w:hAnsi="Aptos"/>
          <w:sz w:val="18"/>
        </w:rPr>
        <w:t>10. Satın alma öncesi açık noktalar ve riskler</w:t>
      </w:r>
    </w:p>
    <w:p>
      <w:pPr>
        <w:pStyle w:val="ListBullet"/>
        <w:spacing w:after="40"/>
        <w:ind w:left="283" w:hanging="142"/>
      </w:pPr>
      <w:r>
        <w:rPr>
          <w:rFonts w:ascii="Aptos" w:hAnsi="Aptos"/>
          <w:sz w:val="18"/>
        </w:rPr>
        <w:t>11. Sonuç</w:t>
      </w:r>
    </w:p>
    <w:p>
      <w:pPr>
        <w:pStyle w:val="ListBullet"/>
        <w:spacing w:after="40"/>
        <w:ind w:left="283" w:hanging="142"/>
      </w:pPr>
      <w:r>
        <w:rPr>
          <w:rFonts w:ascii="Aptos" w:hAnsi="Aptos"/>
          <w:sz w:val="18"/>
        </w:rPr>
        <w:t>12. Kaynaklar</w:t>
      </w:r>
    </w:p>
    <w:tbl>
      <w:tblPr>
        <w:tblW w:type="auto" w:w="0"/>
        <w:jc w:val="center"/>
        <w:tblLayout w:type="fixed"/>
        <w:tblLook w:firstColumn="1" w:firstRow="1" w:lastColumn="0" w:lastRow="0" w:noHBand="0" w:noVBand="1" w:val="04A0"/>
      </w:tblPr>
      <w:tblGrid>
        <w:gridCol w:w="198"/>
        <w:gridCol w:w="8901"/>
      </w:tblGrid>
      <w:tr>
        <w:tc>
          <w:tcPr>
            <w:tcW w:type="dxa" w:w="4890"/>
            <w:shd w:fill="2F5597"/>
          </w:tcPr>
          <w:p>
            <w:r/>
          </w:p>
        </w:tc>
        <w:tc>
          <w:tcPr>
            <w:tcW w:type="dxa" w:w="4890"/>
            <w:shd w:fill="D9EAF7"/>
          </w:tcPr>
          <w:p>
            <w:pPr>
              <w:spacing w:after="60"/>
            </w:pPr>
            <w:r/>
            <w:r>
              <w:rPr>
                <w:rFonts w:ascii="Aptos Display" w:hAnsi="Aptos Display"/>
                <w:b/>
                <w:color w:val="2F5597"/>
                <w:sz w:val="20"/>
              </w:rPr>
              <w:t>Önemli metodoloji notu</w:t>
            </w:r>
          </w:p>
          <w:p>
            <w:pPr>
              <w:spacing w:after="0" w:line="252" w:lineRule="auto"/>
            </w:pPr>
            <w:r>
              <w:rPr>
                <w:rFonts w:ascii="Aptos" w:hAnsi="Aptos"/>
                <w:color w:val="222222"/>
                <w:sz w:val="18"/>
              </w:rPr>
              <w:t>Fotoğraftan okunabilen bilgiler “kesin”, fiziksel yerleşim ve ürün mimarisiyle güçlü şekilde eşleşen bilgiler “yüksek olasılık”, model etiketi okunamadığı için yazılım ekranı gerektiren bilgiler “PO öncesi doğrulanmalı” olarak sınıflandırılmıştır.</w:t>
            </w:r>
          </w:p>
        </w:tc>
      </w:tr>
    </w:tbl>
    <w:p>
      <w:pPr>
        <w:spacing w:after="20"/>
      </w:pPr>
    </w:p>
    <w:p>
      <w:pPr>
        <w:pStyle w:val="Heading1"/>
        <w:keepNext/>
        <w:pBdr>
          <w:bottom w:val="single" w:sz="18" w:space="1" w:color="17365D"/>
        </w:pBdr>
      </w:pPr>
      <w:r>
        <w:t>1. Yönetici özeti</w:t>
      </w:r>
    </w:p>
    <w:p>
      <w:r>
        <w:t>Mevcut kullanım probleminde ana darboğaz ölçüm performansından çok cihaz erişimidir: firmada tek bir R2DB bulunması, farklı ekiplerin aynı dönemde test yapmasını kısıtlamaktadır. Bu nedenle yeni sistem seçiminde en yüksek ağırlık “teknik eşdeğerlik + mevcut test akışına hızlı entegrasyon + bağımsız ikinci istasyon” kriterlerine verilmelidir.</w:t>
      </w:r>
    </w:p>
    <w:p>
      <w:r>
        <w:t>06.10.2026 tarihinde Dewesoft’un güncel ürün gamı incelendiğinde R2DB’nin halen aktif ürün olduğu; güncel R2DB ve R2 platformlarının Şubat 2026 sonrasında SBOXse v2 / Intel Core i7-1185G7E, 32 GB’a kadar RAM ve 2 TB NVMe opsiyonlarıyla sunulduğu görülmektedir. Klasik SIRIUS HS ön-uçları halen R2/R2DB teknik sayfalarında aktif olarak listelenmektedir. [1][2]</w:t>
      </w:r>
    </w:p>
    <w:p>
      <w:r>
        <w:t>Mevcut sistem fotoğrafı, iki adet SIRIUSi-HS dilimi ve her dilimde üç adet HV banana girişi olduğunu açıkça göstermektedir. Böylece sistem genelinde 6 adet doğrudan yüksek gerilim kanalı kesin olarak tanımlanabilmektedir. Her dilimde toplam 8 analog kanal bulunduğundan sistem 16 analog kanallıdır. Üst dilimde CH7–CH8 için LV+ işaretleri ile D-sub analog + LEMO counter yerleşimi görülmektedir; alt dilim de aynı fiziksel yerleşime sahiptir. CH4–CH6 D-sub girişleri ise HS-LV veya HS-STG gibi bir HS amplifier olabilir; yalnız fotoğrafa bakılarak kesinleştirilmemelidir.</w:t>
      </w:r>
    </w:p>
    <w:tbl>
      <w:tblPr>
        <w:tblW w:type="auto" w:w="0"/>
        <w:jc w:val="center"/>
        <w:tblLayout w:type="fixed"/>
        <w:tblLook w:firstColumn="1" w:firstRow="1" w:lastColumn="0" w:lastRow="0" w:noHBand="0" w:noVBand="1" w:val="04A0"/>
      </w:tblPr>
      <w:tblGrid>
        <w:gridCol w:w="198"/>
        <w:gridCol w:w="8901"/>
      </w:tblGrid>
      <w:tr>
        <w:tc>
          <w:tcPr>
            <w:tcW w:type="dxa" w:w="4890"/>
            <w:shd w:fill="548235"/>
          </w:tcPr>
          <w:p>
            <w:r/>
          </w:p>
        </w:tc>
        <w:tc>
          <w:tcPr>
            <w:tcW w:type="dxa" w:w="4890"/>
            <w:shd w:fill="E2F0D9"/>
          </w:tcPr>
          <w:p>
            <w:pPr>
              <w:spacing w:after="60"/>
            </w:pPr>
            <w:r/>
            <w:r>
              <w:rPr>
                <w:rFonts w:ascii="Aptos Display" w:hAnsi="Aptos Display"/>
                <w:b/>
                <w:color w:val="548235"/>
                <w:sz w:val="20"/>
              </w:rPr>
              <w:t>Önerilen satın alma kararı</w:t>
            </w:r>
          </w:p>
          <w:p>
            <w:pPr>
              <w:spacing w:after="0" w:line="252" w:lineRule="auto"/>
            </w:pPr>
            <w:r>
              <w:rPr>
                <w:rFonts w:ascii="Aptos" w:hAnsi="Aptos"/>
                <w:color w:val="222222"/>
                <w:sz w:val="18"/>
              </w:rPr>
              <w:t>Birinci tercih: güncel SIRIUS R2DB + 2 × SIRIUSi-HS custom slice; kanal ön-uçları mevcut cihazla aynı olacak şekilde sipariş edilmelidir. R2DB bilgisayar opsiyonu 32 GB RAM / 2 TB NVMe önerilir. İkinci tercih: yalnızca sabit laboratuvar kullanımı varsa aynı HS konfigürasyonuyla SIRIUS R2. XHS ise ancak gelecekte &gt;1 MS/s, transient veya power-electronics ihtiyacı planlıysa stratejik alternatif olarak tekliflendirilmelidir.</w:t>
            </w:r>
          </w:p>
        </w:tc>
      </w:tr>
    </w:tbl>
    <w:p>
      <w:pPr>
        <w:spacing w:after="20"/>
      </w:pPr>
    </w:p>
    <w:p>
      <w:pPr>
        <w:pStyle w:val="Heading1"/>
        <w:keepNext/>
        <w:pBdr>
          <w:bottom w:val="single" w:sz="18" w:space="1" w:color="17365D"/>
        </w:pBdr>
      </w:pPr>
      <w:r>
        <w:t>2. Mevcut sistemin teknik tespiti</w:t>
      </w:r>
    </w:p>
    <w:p>
      <w:pPr>
        <w:pStyle w:val="Heading2"/>
        <w:keepNext/>
      </w:pPr>
      <w:r>
        <w:t>2.1 Fotoğraf üzerinden fiziksel tespit</w:t>
      </w:r>
    </w:p>
    <w:p>
      <w:pPr>
        <w:jc w:val="center"/>
      </w:pPr>
      <w:r>
        <w:drawing>
          <wp:inline xmlns:a="http://schemas.openxmlformats.org/drawingml/2006/main" xmlns:pic="http://schemas.openxmlformats.org/drawingml/2006/picture">
            <wp:extent cx="5652000" cy="3179250"/>
            <wp:docPr id="1" name="Picture 1"/>
            <wp:cNvGraphicFramePr>
              <a:graphicFrameLocks noChangeAspect="1"/>
            </wp:cNvGraphicFramePr>
            <a:graphic>
              <a:graphicData uri="http://schemas.openxmlformats.org/drawingml/2006/picture">
                <pic:pic>
                  <pic:nvPicPr>
                    <pic:cNvPr id="0" name="1000293909.jpg"/>
                    <pic:cNvPicPr/>
                  </pic:nvPicPr>
                  <pic:blipFill>
                    <a:blip r:embed="rId11"/>
                    <a:stretch>
                      <a:fillRect/>
                    </a:stretch>
                  </pic:blipFill>
                  <pic:spPr>
                    <a:xfrm>
                      <a:off x="0" y="0"/>
                      <a:ext cx="5652000" cy="3179250"/>
                    </a:xfrm>
                    <a:prstGeom prst="rect"/>
                  </pic:spPr>
                </pic:pic>
              </a:graphicData>
            </a:graphic>
          </wp:inline>
        </w:drawing>
      </w:r>
    </w:p>
    <w:p>
      <w:pPr>
        <w:jc w:val="center"/>
      </w:pPr>
      <w:r>
        <w:rPr>
          <w:i/>
          <w:color w:val="666666"/>
          <w:sz w:val="16"/>
        </w:rPr>
        <w:t>Şekil 1 – Mevcut Dewesoft R2DB: iki adet SIRIUSi-HS dilimi; her dilimde 3 × HV banana ve D-sub/LV+ kanallar görülmektedir.</w:t>
      </w:r>
    </w:p>
    <w:p>
      <w:pPr>
        <w:jc w:val="center"/>
      </w:pPr>
      <w:r>
        <w:drawing>
          <wp:inline xmlns:a="http://schemas.openxmlformats.org/drawingml/2006/main" xmlns:pic="http://schemas.openxmlformats.org/drawingml/2006/picture">
            <wp:extent cx="5220000" cy="2340000"/>
            <wp:docPr id="2" name="Picture 2"/>
            <wp:cNvGraphicFramePr>
              <a:graphicFrameLocks noChangeAspect="1"/>
            </wp:cNvGraphicFramePr>
            <a:graphic>
              <a:graphicData uri="http://schemas.openxmlformats.org/drawingml/2006/picture">
                <pic:pic>
                  <pic:nvPicPr>
                    <pic:cNvPr id="0" name="top_module_crop.png"/>
                    <pic:cNvPicPr/>
                  </pic:nvPicPr>
                  <pic:blipFill>
                    <a:blip r:embed="rId12"/>
                    <a:stretch>
                      <a:fillRect/>
                    </a:stretch>
                  </pic:blipFill>
                  <pic:spPr>
                    <a:xfrm>
                      <a:off x="0" y="0"/>
                      <a:ext cx="5220000" cy="2340000"/>
                    </a:xfrm>
                    <a:prstGeom prst="rect"/>
                  </pic:spPr>
                </pic:pic>
              </a:graphicData>
            </a:graphic>
          </wp:inline>
        </w:drawing>
      </w:r>
    </w:p>
    <w:p>
      <w:pPr>
        <w:jc w:val="center"/>
      </w:pPr>
      <w:r>
        <w:rPr>
          <w:i/>
          <w:color w:val="666666"/>
          <w:sz w:val="16"/>
        </w:rPr>
        <w:t>Şekil 2 – Üst SIRIUSi-HS dilimi ayrıntısı: CH1–CH3 HV banana; CH4–CH6 D-sub; CH7–CH8 bölgesinde LV+ ve counter bağlantı yerleşimi.</w:t>
      </w:r>
    </w:p>
    <w:tbl>
      <w:tblPr>
        <w:tblStyle w:val="TableGrid"/>
        <w:tblW w:type="auto" w:w="0"/>
        <w:jc w:val="center"/>
        <w:tblLayout w:type="fixed"/>
        <w:tblLook w:firstColumn="1" w:firstRow="1" w:lastColumn="0" w:lastRow="0" w:noHBand="0" w:noVBand="1" w:val="04A0"/>
      </w:tblPr>
      <w:tblGrid>
        <w:gridCol w:w="3260"/>
        <w:gridCol w:w="3260"/>
        <w:gridCol w:w="3260"/>
      </w:tblGrid>
      <w:tr>
        <w:tc>
          <w:tcPr>
            <w:tcW w:type="dxa" w:w="3260"/>
            <w:vAlign w:val="center"/>
            <w:tcMar>
              <w:top w:w="80" w:type="dxa"/>
              <w:start w:w="90" w:type="dxa"/>
              <w:bottom w:w="80" w:type="dxa"/>
              <w:end w:w="90" w:type="dxa"/>
            </w:tcMar>
            <w:shd w:fill="17365D"/>
          </w:tcPr>
          <w:p>
            <w:pPr>
              <w:spacing w:after="0" w:before="0"/>
              <w:jc w:val="center"/>
            </w:pPr>
            <w:r/>
            <w:r>
              <w:rPr>
                <w:rFonts w:ascii="Aptos" w:hAnsi="Aptos"/>
                <w:b/>
                <w:color w:val="FFFFFF"/>
                <w:sz w:val="17"/>
              </w:rPr>
              <w:t>Tespit</w:t>
            </w:r>
          </w:p>
        </w:tc>
        <w:tc>
          <w:tcPr>
            <w:tcW w:type="dxa" w:w="3260"/>
            <w:vAlign w:val="center"/>
            <w:tcMar>
              <w:top w:w="80" w:type="dxa"/>
              <w:start w:w="90" w:type="dxa"/>
              <w:bottom w:w="80" w:type="dxa"/>
              <w:end w:w="90" w:type="dxa"/>
            </w:tcMar>
            <w:shd w:fill="17365D"/>
          </w:tcPr>
          <w:p>
            <w:pPr>
              <w:spacing w:after="0" w:before="0"/>
              <w:jc w:val="center"/>
            </w:pPr>
            <w:r/>
            <w:r>
              <w:rPr>
                <w:rFonts w:ascii="Aptos" w:hAnsi="Aptos"/>
                <w:b/>
                <w:color w:val="FFFFFF"/>
                <w:sz w:val="17"/>
              </w:rPr>
              <w:t>Durum</w:t>
            </w:r>
          </w:p>
        </w:tc>
        <w:tc>
          <w:tcPr>
            <w:tcW w:type="dxa" w:w="3260"/>
            <w:vAlign w:val="center"/>
            <w:tcMar>
              <w:top w:w="80" w:type="dxa"/>
              <w:start w:w="90" w:type="dxa"/>
              <w:bottom w:w="80" w:type="dxa"/>
              <w:end w:w="90" w:type="dxa"/>
            </w:tcMar>
            <w:shd w:fill="17365D"/>
          </w:tcPr>
          <w:p>
            <w:pPr>
              <w:spacing w:after="0" w:before="0"/>
              <w:jc w:val="center"/>
            </w:pPr>
            <w:r/>
            <w:r>
              <w:rPr>
                <w:rFonts w:ascii="Aptos" w:hAnsi="Aptos"/>
                <w:b/>
                <w:color w:val="FFFFFF"/>
                <w:sz w:val="17"/>
              </w:rPr>
              <w:t>Not</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Ana platform: Dewesoft R2DB</w:t>
            </w:r>
          </w:p>
        </w:tc>
        <w:tc>
          <w:tcPr>
            <w:tcW w:type="dxa" w:w="3260"/>
            <w:vAlign w:val="center"/>
            <w:tcMar>
              <w:top w:w="80" w:type="dxa"/>
              <w:start w:w="90" w:type="dxa"/>
              <w:bottom w:w="80" w:type="dxa"/>
              <w:end w:w="90" w:type="dxa"/>
            </w:tcMar>
            <w:shd w:fill="E2F0D9"/>
          </w:tcPr>
          <w:p>
            <w:pPr>
              <w:spacing w:after="0" w:before="0"/>
              <w:jc w:val="center"/>
            </w:pPr>
            <w:r/>
            <w:r>
              <w:rPr>
                <w:rFonts w:ascii="Aptos" w:hAnsi="Aptos"/>
                <w:b/>
                <w:color w:val="222222"/>
                <w:sz w:val="17"/>
              </w:rPr>
              <w:t>Kesin</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Ekran kapağında R2DB; şasi ve entegre bilgisayar/ekran yapısı açıkça görülmektedir.</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2 × SIRIUSi-HS dilimi</w:t>
            </w:r>
          </w:p>
        </w:tc>
        <w:tc>
          <w:tcPr>
            <w:tcW w:type="dxa" w:w="3260"/>
            <w:vAlign w:val="center"/>
            <w:tcMar>
              <w:top w:w="80" w:type="dxa"/>
              <w:start w:w="90" w:type="dxa"/>
              <w:bottom w:w="80" w:type="dxa"/>
              <w:end w:w="90" w:type="dxa"/>
            </w:tcMar>
            <w:shd w:fill="E2F0D9"/>
          </w:tcPr>
          <w:p>
            <w:pPr>
              <w:spacing w:after="0" w:before="0"/>
              <w:jc w:val="center"/>
            </w:pPr>
            <w:r/>
            <w:r>
              <w:rPr>
                <w:rFonts w:ascii="Aptos" w:hAnsi="Aptos"/>
                <w:b/>
                <w:color w:val="222222"/>
                <w:sz w:val="17"/>
              </w:rPr>
              <w:t>Kesin</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Her iki satırın solunda “SIRIUSi HS” etiketi görülmektedir.</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16 analog kanal</w:t>
            </w:r>
          </w:p>
        </w:tc>
        <w:tc>
          <w:tcPr>
            <w:tcW w:type="dxa" w:w="3260"/>
            <w:vAlign w:val="center"/>
            <w:tcMar>
              <w:top w:w="80" w:type="dxa"/>
              <w:start w:w="90" w:type="dxa"/>
              <w:bottom w:w="80" w:type="dxa"/>
              <w:end w:w="90" w:type="dxa"/>
            </w:tcMar>
            <w:shd w:fill="E2F0D9"/>
          </w:tcPr>
          <w:p>
            <w:pPr>
              <w:spacing w:after="0" w:before="0"/>
              <w:jc w:val="center"/>
            </w:pPr>
            <w:r/>
            <w:r>
              <w:rPr>
                <w:rFonts w:ascii="Aptos" w:hAnsi="Aptos"/>
                <w:b/>
                <w:color w:val="222222"/>
                <w:sz w:val="17"/>
              </w:rPr>
              <w:t>Kesin</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HS dilim başına 8 kanal; iki dilim toplam 16 kanal. [1][4]</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6 × HS-HV doğrudan gerilim kanalı</w:t>
            </w:r>
          </w:p>
        </w:tc>
        <w:tc>
          <w:tcPr>
            <w:tcW w:type="dxa" w:w="3260"/>
            <w:vAlign w:val="center"/>
            <w:tcMar>
              <w:top w:w="80" w:type="dxa"/>
              <w:start w:w="90" w:type="dxa"/>
              <w:bottom w:w="80" w:type="dxa"/>
              <w:end w:w="90" w:type="dxa"/>
            </w:tcMar>
            <w:shd w:fill="E2F0D9"/>
          </w:tcPr>
          <w:p>
            <w:pPr>
              <w:spacing w:after="0" w:before="0"/>
              <w:jc w:val="center"/>
            </w:pPr>
            <w:r/>
            <w:r>
              <w:rPr>
                <w:rFonts w:ascii="Aptos" w:hAnsi="Aptos"/>
                <w:b/>
                <w:color w:val="222222"/>
                <w:sz w:val="17"/>
              </w:rPr>
              <w:t>Kesin</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Kullanıcı teyidi: tüm banana girişler HV; fotoğrafta dilim başına 3 HV banana görülmektedir.</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CH4–CH6 D-sub amplifier tipi</w:t>
            </w:r>
          </w:p>
        </w:tc>
        <w:tc>
          <w:tcPr>
            <w:tcW w:type="dxa" w:w="3260"/>
            <w:vAlign w:val="center"/>
            <w:tcMar>
              <w:top w:w="80" w:type="dxa"/>
              <w:start w:w="90" w:type="dxa"/>
              <w:bottom w:w="80" w:type="dxa"/>
              <w:end w:w="90" w:type="dxa"/>
            </w:tcMar>
            <w:shd w:fill="FCE4D6"/>
          </w:tcPr>
          <w:p>
            <w:pPr>
              <w:spacing w:after="0" w:before="0"/>
              <w:jc w:val="center"/>
            </w:pPr>
            <w:r/>
            <w:r>
              <w:rPr>
                <w:rFonts w:ascii="Aptos" w:hAnsi="Aptos"/>
                <w:b/>
                <w:color w:val="222222"/>
                <w:sz w:val="17"/>
              </w:rPr>
              <w:t>Doğrulanmalı</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D-sub konektör görülüyor; ancak HS-LV / HS-STG gibi kesin model etiketi fotoğrafta okunmuyor.</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CH7–CH8 LV+ / counter düzeni</w:t>
            </w:r>
          </w:p>
        </w:tc>
        <w:tc>
          <w:tcPr>
            <w:tcW w:type="dxa" w:w="3260"/>
            <w:vAlign w:val="center"/>
            <w:tcMar>
              <w:top w:w="80" w:type="dxa"/>
              <w:start w:w="90" w:type="dxa"/>
              <w:bottom w:w="80" w:type="dxa"/>
              <w:end w:w="90" w:type="dxa"/>
            </w:tcMar>
            <w:shd w:fill="D9EAF7"/>
          </w:tcPr>
          <w:p>
            <w:pPr>
              <w:spacing w:after="0" w:before="0"/>
              <w:jc w:val="center"/>
            </w:pPr>
            <w:r/>
            <w:r>
              <w:rPr>
                <w:rFonts w:ascii="Aptos" w:hAnsi="Aptos"/>
                <w:b/>
                <w:color w:val="222222"/>
                <w:sz w:val="17"/>
              </w:rPr>
              <w:t>Yüksek olasılık</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Üst dilimde LV+ işareti ve D-sub + LEMO counter yerleşimi okunuyor; alt dilim aynı geometriyi gösteriyor. Hardware Setup ile teyit edilmeli.</w:t>
            </w:r>
          </w:p>
        </w:tc>
      </w:tr>
      <w:tr>
        <w:tc>
          <w:tcPr>
            <w:tcW w:type="dxa" w:w="3260"/>
            <w:vAlign w:val="center"/>
            <w:tcMar>
              <w:top w:w="80" w:type="dxa"/>
              <w:start w:w="90" w:type="dxa"/>
              <w:bottom w:w="80" w:type="dxa"/>
              <w:end w:w="90" w:type="dxa"/>
            </w:tcMar>
          </w:tcPr>
          <w:p>
            <w:pPr>
              <w:spacing w:after="0" w:before="0"/>
              <w:jc w:val="left"/>
            </w:pPr>
            <w:r/>
            <w:r>
              <w:rPr>
                <w:rFonts w:ascii="Aptos" w:hAnsi="Aptos"/>
                <w:b/>
                <w:color w:val="222222"/>
                <w:sz w:val="17"/>
              </w:rPr>
              <w:t>CAN arayüzü</w:t>
            </w:r>
          </w:p>
        </w:tc>
        <w:tc>
          <w:tcPr>
            <w:tcW w:type="dxa" w:w="3260"/>
            <w:vAlign w:val="center"/>
            <w:tcMar>
              <w:top w:w="80" w:type="dxa"/>
              <w:start w:w="90" w:type="dxa"/>
              <w:bottom w:w="80" w:type="dxa"/>
              <w:end w:w="90" w:type="dxa"/>
            </w:tcMar>
            <w:shd w:fill="E2F0D9"/>
          </w:tcPr>
          <w:p>
            <w:pPr>
              <w:spacing w:after="0" w:before="0"/>
              <w:jc w:val="center"/>
            </w:pPr>
            <w:r/>
            <w:r>
              <w:rPr>
                <w:rFonts w:ascii="Aptos" w:hAnsi="Aptos"/>
                <w:b/>
                <w:color w:val="222222"/>
                <w:sz w:val="17"/>
              </w:rPr>
              <w:t>Kesin</w:t>
            </w:r>
          </w:p>
        </w:tc>
        <w:tc>
          <w:tcPr>
            <w:tcW w:type="dxa" w:w="3260"/>
            <w:vAlign w:val="center"/>
            <w:tcMar>
              <w:top w:w="80" w:type="dxa"/>
              <w:start w:w="90" w:type="dxa"/>
              <w:bottom w:w="80" w:type="dxa"/>
              <w:end w:w="90" w:type="dxa"/>
            </w:tcMar>
          </w:tcPr>
          <w:p>
            <w:pPr>
              <w:spacing w:after="0" w:before="0"/>
              <w:jc w:val="left"/>
            </w:pPr>
            <w:r/>
            <w:r>
              <w:rPr>
                <w:rFonts w:ascii="Aptos" w:hAnsi="Aptos"/>
                <w:b w:val="0"/>
                <w:color w:val="222222"/>
                <w:sz w:val="17"/>
              </w:rPr>
              <w:t>Her dilimde CAN DB9 bağlantısı görülüyor; klasik HS dilimlerinde CAN/CAN-FD desteklenmektedir. [1]</w:t>
            </w:r>
          </w:p>
        </w:tc>
      </w:tr>
    </w:tbl>
    <w:p/>
    <w:p>
      <w:pPr>
        <w:pStyle w:val="Heading2"/>
        <w:keepNext/>
      </w:pPr>
      <w:r>
        <w:t>2.2 Mevcut HS teknolojisinin anlamı</w:t>
      </w:r>
    </w:p>
    <w:p>
      <w:r>
        <w:t>SIRIUS HS mimarisi 16-bit SAR ADC ile kanallar arası eşzamanlı 1 MS/s örnekleme sağlar. Genel counter altyapısı 102.4 MHz timebase ve 10 MHz’e kadar counter bant genişliği sunar. HS-HV v3 amplifier ±2000 V’a kadar ölçüm aralıklarına, CAT II 1000 V kategorisine ve 2 MHz’e kadar analog bant genişliğine sahiptir. [1][2]</w:t>
      </w:r>
    </w:p>
    <w:tbl>
      <w:tblPr>
        <w:tblStyle w:val="TableGrid"/>
        <w:tblW w:type="auto" w:w="0"/>
        <w:jc w:val="center"/>
        <w:tblLayout w:type="fixed"/>
        <w:tblLook w:firstColumn="1" w:firstRow="1" w:lastColumn="0" w:lastRow="0" w:noHBand="0" w:noVBand="1" w:val="04A0"/>
      </w:tblPr>
      <w:tblGrid>
        <w:gridCol w:w="3260"/>
        <w:gridCol w:w="3260"/>
        <w:gridCol w:w="3260"/>
      </w:tblGrid>
      <w:tr>
        <w:trPr>
          <w:tblHeader w:val="true"/>
        </w:trPr>
        <w:tc>
          <w:tcPr>
            <w:tcW w:type="dxa" w:w="1871"/>
            <w:vAlign w:val="center"/>
            <w:tcMar>
              <w:top w:w="80" w:type="dxa"/>
              <w:start w:w="90" w:type="dxa"/>
              <w:bottom w:w="80" w:type="dxa"/>
              <w:end w:w="90" w:type="dxa"/>
            </w:tcMar>
            <w:shd w:fill="17365D"/>
          </w:tcPr>
          <w:p>
            <w:pPr>
              <w:spacing w:after="0" w:before="0"/>
              <w:jc w:val="center"/>
            </w:pPr>
            <w:r/>
            <w:r>
              <w:rPr>
                <w:rFonts w:ascii="Aptos" w:hAnsi="Aptos"/>
                <w:b/>
                <w:color w:val="FFFFFF"/>
                <w:sz w:val="16"/>
              </w:rPr>
              <w:t>Özellik</w:t>
            </w:r>
          </w:p>
        </w:tc>
        <w:tc>
          <w:tcPr>
            <w:tcW w:type="dxa" w:w="3458"/>
            <w:vAlign w:val="center"/>
            <w:tcMar>
              <w:top w:w="80" w:type="dxa"/>
              <w:start w:w="90" w:type="dxa"/>
              <w:bottom w:w="80" w:type="dxa"/>
              <w:end w:w="90" w:type="dxa"/>
            </w:tcMar>
            <w:shd w:fill="17365D"/>
          </w:tcPr>
          <w:p>
            <w:pPr>
              <w:spacing w:after="0" w:before="0"/>
              <w:jc w:val="center"/>
            </w:pPr>
            <w:r/>
            <w:r>
              <w:rPr>
                <w:rFonts w:ascii="Aptos" w:hAnsi="Aptos"/>
                <w:b/>
                <w:color w:val="FFFFFF"/>
                <w:sz w:val="16"/>
              </w:rPr>
              <w:t>Mevcut/klasik HS seviyesi</w:t>
            </w:r>
          </w:p>
        </w:tc>
        <w:tc>
          <w:tcPr>
            <w:tcW w:type="dxa" w:w="3855"/>
            <w:vAlign w:val="center"/>
            <w:tcMar>
              <w:top w:w="80" w:type="dxa"/>
              <w:start w:w="90" w:type="dxa"/>
              <w:bottom w:w="80" w:type="dxa"/>
              <w:end w:w="90" w:type="dxa"/>
            </w:tcMar>
            <w:shd w:fill="17365D"/>
          </w:tcPr>
          <w:p>
            <w:pPr>
              <w:spacing w:after="0" w:before="0"/>
              <w:jc w:val="center"/>
            </w:pPr>
            <w:r/>
            <w:r>
              <w:rPr>
                <w:rFonts w:ascii="Aptos" w:hAnsi="Aptos"/>
                <w:b/>
                <w:color w:val="FFFFFF"/>
                <w:sz w:val="16"/>
              </w:rPr>
              <w:t>Satın alma açısından etkisi</w:t>
            </w:r>
          </w:p>
        </w:tc>
      </w:tr>
      <w:tr>
        <w:tc>
          <w:tcPr>
            <w:tcW w:type="dxa" w:w="1871"/>
            <w:vAlign w:val="center"/>
            <w:tcMar>
              <w:top w:w="80" w:type="dxa"/>
              <w:start w:w="90" w:type="dxa"/>
              <w:bottom w:w="80" w:type="dxa"/>
              <w:end w:w="90" w:type="dxa"/>
            </w:tcMar>
          </w:tcPr>
          <w:p>
            <w:pPr>
              <w:spacing w:after="0" w:before="0"/>
              <w:jc w:val="left"/>
            </w:pPr>
            <w:r/>
            <w:r>
              <w:rPr>
                <w:rFonts w:ascii="Aptos" w:hAnsi="Aptos"/>
                <w:b/>
                <w:color w:val="222222"/>
                <w:sz w:val="16"/>
              </w:rPr>
              <w:t>Analog örnekleme</w:t>
            </w:r>
          </w:p>
        </w:tc>
        <w:tc>
          <w:tcPr>
            <w:tcW w:type="dxa" w:w="3458"/>
            <w:vAlign w:val="center"/>
            <w:tcMar>
              <w:top w:w="80" w:type="dxa"/>
              <w:start w:w="90" w:type="dxa"/>
              <w:bottom w:w="80" w:type="dxa"/>
              <w:end w:w="90" w:type="dxa"/>
            </w:tcMar>
          </w:tcPr>
          <w:p>
            <w:pPr>
              <w:spacing w:after="0" w:before="0"/>
              <w:jc w:val="left"/>
            </w:pPr>
            <w:r/>
            <w:r>
              <w:rPr>
                <w:rFonts w:ascii="Aptos" w:hAnsi="Aptos"/>
                <w:b w:val="0"/>
                <w:color w:val="222222"/>
                <w:sz w:val="16"/>
              </w:rPr>
              <w:t>1 MS/s, 16-bit SAR, eşzamanlı</w:t>
            </w:r>
          </w:p>
        </w:tc>
        <w:tc>
          <w:tcPr>
            <w:tcW w:type="dxa" w:w="3855"/>
            <w:vAlign w:val="center"/>
            <w:tcMar>
              <w:top w:w="80" w:type="dxa"/>
              <w:start w:w="90" w:type="dxa"/>
              <w:bottom w:w="80" w:type="dxa"/>
              <w:end w:w="90" w:type="dxa"/>
            </w:tcMar>
          </w:tcPr>
          <w:p>
            <w:pPr>
              <w:spacing w:after="0" w:before="0"/>
              <w:jc w:val="left"/>
            </w:pPr>
            <w:r/>
            <w:r>
              <w:rPr>
                <w:rFonts w:ascii="Aptos" w:hAnsi="Aptos"/>
                <w:b w:val="0"/>
                <w:color w:val="222222"/>
                <w:sz w:val="16"/>
              </w:rPr>
              <w:t>Yeni sistemde alt sınır olarak korunması önerilir.</w:t>
            </w:r>
          </w:p>
        </w:tc>
      </w:tr>
      <w:tr>
        <w:tc>
          <w:tcPr>
            <w:tcW w:type="dxa" w:w="1871"/>
            <w:vAlign w:val="center"/>
            <w:tcMar>
              <w:top w:w="80" w:type="dxa"/>
              <w:start w:w="90" w:type="dxa"/>
              <w:bottom w:w="80" w:type="dxa"/>
              <w:end w:w="90" w:type="dxa"/>
            </w:tcMar>
            <w:shd w:fill="F8FAFC"/>
          </w:tcPr>
          <w:p>
            <w:pPr>
              <w:spacing w:after="0" w:before="0"/>
              <w:jc w:val="left"/>
            </w:pPr>
            <w:r/>
            <w:r>
              <w:rPr>
                <w:rFonts w:ascii="Aptos" w:hAnsi="Aptos"/>
                <w:b/>
                <w:color w:val="222222"/>
                <w:sz w:val="16"/>
              </w:rPr>
              <w:t>HV</w:t>
            </w:r>
          </w:p>
        </w:tc>
        <w:tc>
          <w:tcPr>
            <w:tcW w:type="dxa" w:w="3458"/>
            <w:vAlign w:val="center"/>
            <w:tcMar>
              <w:top w:w="80" w:type="dxa"/>
              <w:start w:w="90" w:type="dxa"/>
              <w:bottom w:w="80" w:type="dxa"/>
              <w:end w:w="90" w:type="dxa"/>
            </w:tcMar>
            <w:shd w:fill="F8FAFC"/>
          </w:tcPr>
          <w:p>
            <w:pPr>
              <w:spacing w:after="0" w:before="0"/>
              <w:jc w:val="left"/>
            </w:pPr>
            <w:r/>
            <w:r>
              <w:rPr>
                <w:rFonts w:ascii="Aptos" w:hAnsi="Aptos"/>
                <w:b w:val="0"/>
                <w:color w:val="222222"/>
                <w:sz w:val="16"/>
              </w:rPr>
              <w:t>HS-HV: ±2000/±1000/±400/±200/±100/±50/±20 V; CAT II 1000 V</w:t>
            </w:r>
          </w:p>
        </w:tc>
        <w:tc>
          <w:tcPr>
            <w:tcW w:type="dxa" w:w="3855"/>
            <w:vAlign w:val="center"/>
            <w:tcMar>
              <w:top w:w="80" w:type="dxa"/>
              <w:start w:w="90" w:type="dxa"/>
              <w:bottom w:w="80" w:type="dxa"/>
              <w:end w:w="90" w:type="dxa"/>
            </w:tcMar>
            <w:shd w:fill="F8FAFC"/>
          </w:tcPr>
          <w:p>
            <w:pPr>
              <w:spacing w:after="0" w:before="0"/>
              <w:jc w:val="left"/>
            </w:pPr>
            <w:r/>
            <w:r>
              <w:rPr>
                <w:rFonts w:ascii="Aptos" w:hAnsi="Aptos"/>
                <w:b w:val="0"/>
                <w:color w:val="222222"/>
                <w:sz w:val="16"/>
              </w:rPr>
              <w:t>SIRIUS X’in native girişleri doğrudan eşdeğer değildir.</w:t>
            </w:r>
          </w:p>
        </w:tc>
      </w:tr>
      <w:tr>
        <w:tc>
          <w:tcPr>
            <w:tcW w:type="dxa" w:w="1871"/>
            <w:vAlign w:val="center"/>
            <w:tcMar>
              <w:top w:w="80" w:type="dxa"/>
              <w:start w:w="90" w:type="dxa"/>
              <w:bottom w:w="80" w:type="dxa"/>
              <w:end w:w="90" w:type="dxa"/>
            </w:tcMar>
          </w:tcPr>
          <w:p>
            <w:pPr>
              <w:spacing w:after="0" w:before="0"/>
              <w:jc w:val="left"/>
            </w:pPr>
            <w:r/>
            <w:r>
              <w:rPr>
                <w:rFonts w:ascii="Aptos" w:hAnsi="Aptos"/>
                <w:b/>
                <w:color w:val="222222"/>
                <w:sz w:val="16"/>
              </w:rPr>
              <w:t>Counter</w:t>
            </w:r>
          </w:p>
        </w:tc>
        <w:tc>
          <w:tcPr>
            <w:tcW w:type="dxa" w:w="3458"/>
            <w:vAlign w:val="center"/>
            <w:tcMar>
              <w:top w:w="80" w:type="dxa"/>
              <w:start w:w="90" w:type="dxa"/>
              <w:bottom w:w="80" w:type="dxa"/>
              <w:end w:w="90" w:type="dxa"/>
            </w:tcMar>
          </w:tcPr>
          <w:p>
            <w:pPr>
              <w:spacing w:after="0" w:before="0"/>
              <w:jc w:val="left"/>
            </w:pPr>
            <w:r/>
            <w:r>
              <w:rPr>
                <w:rFonts w:ascii="Aptos" w:hAnsi="Aptos"/>
                <w:b w:val="0"/>
                <w:color w:val="222222"/>
                <w:sz w:val="16"/>
              </w:rPr>
              <w:t>102.4 MHz timebase, 10 MHz max. BW; encoder/tacho/geartooth</w:t>
            </w:r>
          </w:p>
        </w:tc>
        <w:tc>
          <w:tcPr>
            <w:tcW w:type="dxa" w:w="3855"/>
            <w:vAlign w:val="center"/>
            <w:tcMar>
              <w:top w:w="80" w:type="dxa"/>
              <w:start w:w="90" w:type="dxa"/>
              <w:bottom w:w="80" w:type="dxa"/>
              <w:end w:w="90" w:type="dxa"/>
            </w:tcMar>
          </w:tcPr>
          <w:p>
            <w:pPr>
              <w:spacing w:after="0" w:before="0"/>
              <w:jc w:val="left"/>
            </w:pPr>
            <w:r/>
            <w:r>
              <w:rPr>
                <w:rFonts w:ascii="Aptos" w:hAnsi="Aptos"/>
                <w:b w:val="0"/>
                <w:color w:val="222222"/>
                <w:sz w:val="16"/>
              </w:rPr>
              <w:t>RPM/tooth/encoder testlerinde önemli fonksiyonel gereksinim.</w:t>
            </w:r>
          </w:p>
        </w:tc>
      </w:tr>
      <w:tr>
        <w:tc>
          <w:tcPr>
            <w:tcW w:type="dxa" w:w="1871"/>
            <w:vAlign w:val="center"/>
            <w:tcMar>
              <w:top w:w="80" w:type="dxa"/>
              <w:start w:w="90" w:type="dxa"/>
              <w:bottom w:w="80" w:type="dxa"/>
              <w:end w:w="90" w:type="dxa"/>
            </w:tcMar>
            <w:shd w:fill="F8FAFC"/>
          </w:tcPr>
          <w:p>
            <w:pPr>
              <w:spacing w:after="0" w:before="0"/>
              <w:jc w:val="left"/>
            </w:pPr>
            <w:r/>
            <w:r>
              <w:rPr>
                <w:rFonts w:ascii="Aptos" w:hAnsi="Aptos"/>
                <w:b/>
                <w:color w:val="222222"/>
                <w:sz w:val="16"/>
              </w:rPr>
              <w:t>CAN</w:t>
            </w:r>
          </w:p>
        </w:tc>
        <w:tc>
          <w:tcPr>
            <w:tcW w:type="dxa" w:w="3458"/>
            <w:vAlign w:val="center"/>
            <w:tcMar>
              <w:top w:w="80" w:type="dxa"/>
              <w:start w:w="90" w:type="dxa"/>
              <w:bottom w:w="80" w:type="dxa"/>
              <w:end w:w="90" w:type="dxa"/>
            </w:tcMar>
            <w:shd w:fill="F8FAFC"/>
          </w:tcPr>
          <w:p>
            <w:pPr>
              <w:spacing w:after="0" w:before="0"/>
              <w:jc w:val="left"/>
            </w:pPr>
            <w:r/>
            <w:r>
              <w:rPr>
                <w:rFonts w:ascii="Aptos" w:hAnsi="Aptos"/>
                <w:b w:val="0"/>
                <w:color w:val="222222"/>
                <w:sz w:val="16"/>
              </w:rPr>
              <w:t>Klasik HS slice için CAN 2.0B / CAN-FD destekli</w:t>
            </w:r>
          </w:p>
        </w:tc>
        <w:tc>
          <w:tcPr>
            <w:tcW w:type="dxa" w:w="3855"/>
            <w:vAlign w:val="center"/>
            <w:tcMar>
              <w:top w:w="80" w:type="dxa"/>
              <w:start w:w="90" w:type="dxa"/>
              <w:bottom w:w="80" w:type="dxa"/>
              <w:end w:w="90" w:type="dxa"/>
            </w:tcMar>
            <w:shd w:fill="F8FAFC"/>
          </w:tcPr>
          <w:p>
            <w:pPr>
              <w:spacing w:after="0" w:before="0"/>
              <w:jc w:val="left"/>
            </w:pPr>
            <w:r/>
            <w:r>
              <w:rPr>
                <w:rFonts w:ascii="Aptos" w:hAnsi="Aptos"/>
                <w:b w:val="0"/>
                <w:color w:val="222222"/>
                <w:sz w:val="16"/>
              </w:rPr>
              <w:t>İkinci istasyonda en az mevcut port sayısı korunmalı.</w:t>
            </w:r>
          </w:p>
        </w:tc>
      </w:tr>
    </w:tbl>
    <w:p>
      <w:pPr>
        <w:spacing w:after="40"/>
      </w:pPr>
    </w:p>
    <w:tbl>
      <w:tblPr>
        <w:tblW w:type="auto" w:w="0"/>
        <w:jc w:val="center"/>
        <w:tblLayout w:type="fixed"/>
        <w:tblLook w:firstColumn="1" w:firstRow="1" w:lastColumn="0" w:lastRow="0" w:noHBand="0" w:noVBand="1" w:val="04A0"/>
      </w:tblPr>
      <w:tblGrid>
        <w:gridCol w:w="198"/>
        <w:gridCol w:w="8901"/>
      </w:tblGrid>
      <w:tr>
        <w:tc>
          <w:tcPr>
            <w:tcW w:type="dxa" w:w="4890"/>
            <w:shd w:fill="2F5597"/>
          </w:tcPr>
          <w:p>
            <w:r/>
          </w:p>
        </w:tc>
        <w:tc>
          <w:tcPr>
            <w:tcW w:type="dxa" w:w="4890"/>
            <w:shd w:fill="D9EAF7"/>
          </w:tcPr>
          <w:p>
            <w:pPr>
              <w:spacing w:after="60"/>
            </w:pPr>
            <w:r/>
            <w:r>
              <w:rPr>
                <w:rFonts w:ascii="Aptos Display" w:hAnsi="Aptos Display"/>
                <w:b/>
                <w:color w:val="2F5597"/>
                <w:sz w:val="20"/>
              </w:rPr>
              <w:t>Veri hacmi perspektifi</w:t>
            </w:r>
          </w:p>
          <w:p>
            <w:pPr>
              <w:spacing w:after="0" w:line="252" w:lineRule="auto"/>
            </w:pPr>
            <w:r>
              <w:rPr>
                <w:rFonts w:ascii="Aptos" w:hAnsi="Aptos"/>
                <w:color w:val="222222"/>
                <w:sz w:val="18"/>
              </w:rPr>
              <w:t>16 analog kanal × 1 MS/s × 16 bit ≈ 32 MB/s ham analog veri yükü eder (protokol/metadata hariç teorik değer). Aynı kanal sayısı XHS ile 15 MS/s çalıştırılırsa teorik ham yük yaklaşık 480 MB/s olur. Bu nedenle XHS seçimi yalnız “daha yeni” olduğu için değil, gerçekten yüksek hızlı transient ihtiyacı varsa yapılmalıdır.</w:t>
            </w:r>
          </w:p>
        </w:tc>
      </w:tr>
    </w:tbl>
    <w:p>
      <w:pPr>
        <w:spacing w:after="20"/>
      </w:pPr>
    </w:p>
    <w:p>
      <w:pPr>
        <w:pStyle w:val="Heading1"/>
        <w:keepNext/>
        <w:pBdr>
          <w:bottom w:val="single" w:sz="18" w:space="1" w:color="17365D"/>
        </w:pBdr>
      </w:pPr>
      <w:r>
        <w:t>3. Yeni sistem için asgari teknik gereksinimler</w:t>
      </w:r>
    </w:p>
    <w:p>
      <w:r>
        <w:t>Aşağıdaki gereksinimler mevcut sistemin fonksiyonel kabiliyetini kaybetmeden ikinci bağımsız istasyon oluşturmak amacıyla önerilmiştir. “Zorunlu” maddeler, mevcut test kabiliyetini korumaya yöneliktir; “tercih” maddeleri ise kullanım kolaylığı ve geleceğe dönük kapasite içindir.</w:t>
      </w:r>
    </w:p>
    <w:tbl>
      <w:tblPr>
        <w:tblStyle w:val="TableGrid"/>
        <w:tblW w:type="auto" w:w="0"/>
        <w:jc w:val="center"/>
        <w:tblLayout w:type="fixed"/>
        <w:tblLook w:firstColumn="1" w:firstRow="1" w:lastColumn="0" w:lastRow="0" w:noHBand="0" w:noVBand="1" w:val="04A0"/>
      </w:tblPr>
      <w:tblGrid>
        <w:gridCol w:w="2445"/>
        <w:gridCol w:w="2445"/>
        <w:gridCol w:w="2445"/>
        <w:gridCol w:w="2445"/>
      </w:tblGrid>
      <w:tr>
        <w:trPr>
          <w:tblHeader w:val="true"/>
        </w:trPr>
        <w:tc>
          <w:tcPr>
            <w:tcW w:type="dxa" w:w="680"/>
            <w:vAlign w:val="center"/>
            <w:tcMar>
              <w:top w:w="80" w:type="dxa"/>
              <w:start w:w="90" w:type="dxa"/>
              <w:bottom w:w="80" w:type="dxa"/>
              <w:end w:w="90" w:type="dxa"/>
            </w:tcMar>
            <w:shd w:fill="17365D"/>
          </w:tcPr>
          <w:p>
            <w:pPr>
              <w:spacing w:after="0" w:before="0"/>
              <w:jc w:val="center"/>
            </w:pPr>
            <w:r/>
            <w:r>
              <w:rPr>
                <w:rFonts w:ascii="Aptos" w:hAnsi="Aptos"/>
                <w:b/>
                <w:color w:val="FFFFFF"/>
                <w:sz w:val="15"/>
              </w:rPr>
              <w:t>ID</w:t>
            </w:r>
          </w:p>
        </w:tc>
        <w:tc>
          <w:tcPr>
            <w:tcW w:type="dxa" w:w="2154"/>
            <w:vAlign w:val="center"/>
            <w:tcMar>
              <w:top w:w="80" w:type="dxa"/>
              <w:start w:w="90" w:type="dxa"/>
              <w:bottom w:w="80" w:type="dxa"/>
              <w:end w:w="90" w:type="dxa"/>
            </w:tcMar>
            <w:shd w:fill="17365D"/>
          </w:tcPr>
          <w:p>
            <w:pPr>
              <w:spacing w:after="0" w:before="0"/>
              <w:jc w:val="center"/>
            </w:pPr>
            <w:r/>
            <w:r>
              <w:rPr>
                <w:rFonts w:ascii="Aptos" w:hAnsi="Aptos"/>
                <w:b/>
                <w:color w:val="FFFFFF"/>
                <w:sz w:val="15"/>
              </w:rPr>
              <w:t>Gereksinim</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5"/>
              </w:rPr>
              <w:t>Öncelik</w:t>
            </w:r>
          </w:p>
        </w:tc>
        <w:tc>
          <w:tcPr>
            <w:tcW w:type="dxa" w:w="5216"/>
            <w:vAlign w:val="center"/>
            <w:tcMar>
              <w:top w:w="80" w:type="dxa"/>
              <w:start w:w="90" w:type="dxa"/>
              <w:bottom w:w="80" w:type="dxa"/>
              <w:end w:w="90" w:type="dxa"/>
            </w:tcMar>
            <w:shd w:fill="17365D"/>
          </w:tcPr>
          <w:p>
            <w:pPr>
              <w:spacing w:after="0" w:before="0"/>
              <w:jc w:val="center"/>
            </w:pPr>
            <w:r/>
            <w:r>
              <w:rPr>
                <w:rFonts w:ascii="Aptos" w:hAnsi="Aptos"/>
                <w:b/>
                <w:color w:val="FFFFFF"/>
                <w:sz w:val="15"/>
              </w:rPr>
              <w:t>Tanım</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R-01</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Bağımsız test istasyonu</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Mevcut cihazdan bağımsız veri toplama ve kayıt; ayrı PC/SBOX veya R2DB entegre PC.</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R-02</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Analog kanal sayısı</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En az 16 eşzamanlı analog kanal.</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R-03</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Doğrudan HV</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Mevcutla eşdeğer en az 6 doğrudan HV kanal; hedef CAT II 1000 V ve ±2000 V ölçüm sınıfı. *Gerçek testte HV kullanılmıyorsa yeniden değerlendirilebilir.</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R-04</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Düşük seviye / sensör girişleri</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Kalan 10 kanalın mevcut D-sub sensör fonksiyonlarını karşılaması; kesin amplifier tipi PO öncesi Hardware Setup’tan alınmalı.</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R-05</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Örnekleme</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Mevcut HS ile uyumlu 1 MS/s/ch sınıfı; gerçek proje sample-rate ihtiyacı ayrıca doğrulanmalı.</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R-06</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Counter/encoder</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LV+ kullanımına eşdeğer en az 4 counter-capable kanal hedefi; encoder/tacho/geartooth.</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R-07</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CAN/CAN-FD</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En az 2 toplam CAN/CAN-FD portu veya mevcut proje eşdeğeri.</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R-08</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Galvanik izolasyon</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HV ve sensör kanallarında mevcut güvenlik/izolasyon seviyesini düşürmemeli.</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R-09</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Senkronizasyon</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Analog, counter ve CAN zaman tabanlarının tek test içinde senkron kullanımı.</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R-10</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Depolama</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Tercih</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2 TB NVMe; yüksek hızlı test süreleri için veri hacmi analizi ile teyit.</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R-11</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RAM</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Tercih</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32 GB.</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R-12</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Taşınabilir ekran + batarya</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Kullanıma bağlı</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Cihaz laboratuvar dışında dolaşıyorsa R2DB; sabit tezgâhta R2 ile maliyet azaltılabilir.</w:t>
            </w:r>
          </w:p>
        </w:tc>
      </w:tr>
      <w:tr>
        <w:tc>
          <w:tcPr>
            <w:tcW w:type="dxa" w:w="680"/>
            <w:vAlign w:val="center"/>
            <w:tcMar>
              <w:top w:w="80" w:type="dxa"/>
              <w:start w:w="90" w:type="dxa"/>
              <w:bottom w:w="80" w:type="dxa"/>
              <w:end w:w="90" w:type="dxa"/>
            </w:tcMar>
          </w:tcPr>
          <w:p>
            <w:pPr>
              <w:spacing w:after="0" w:before="0"/>
              <w:jc w:val="left"/>
            </w:pPr>
            <w:r/>
            <w:r>
              <w:rPr>
                <w:rFonts w:ascii="Aptos" w:hAnsi="Aptos"/>
                <w:b w:val="0"/>
                <w:color w:val="222222"/>
                <w:sz w:val="15"/>
              </w:rPr>
              <w:t>R-13</w:t>
            </w:r>
          </w:p>
        </w:tc>
        <w:tc>
          <w:tcPr>
            <w:tcW w:type="dxa" w:w="2154"/>
            <w:vAlign w:val="center"/>
            <w:tcMar>
              <w:top w:w="80" w:type="dxa"/>
              <w:start w:w="90" w:type="dxa"/>
              <w:bottom w:w="80" w:type="dxa"/>
              <w:end w:w="90" w:type="dxa"/>
            </w:tcMar>
          </w:tcPr>
          <w:p>
            <w:pPr>
              <w:spacing w:after="0" w:before="0"/>
              <w:jc w:val="left"/>
            </w:pPr>
            <w:r/>
            <w:r>
              <w:rPr>
                <w:rFonts w:ascii="Aptos" w:hAnsi="Aptos"/>
                <w:b w:val="0"/>
                <w:color w:val="222222"/>
                <w:sz w:val="15"/>
              </w:rPr>
              <w:t>DewesoftX / setup uyumu</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tcPr>
          <w:p>
            <w:pPr>
              <w:spacing w:after="0" w:before="0"/>
              <w:jc w:val="left"/>
            </w:pPr>
            <w:r/>
            <w:r>
              <w:rPr>
                <w:rFonts w:ascii="Aptos" w:hAnsi="Aptos"/>
                <w:b w:val="0"/>
                <w:color w:val="222222"/>
                <w:sz w:val="15"/>
              </w:rPr>
              <w:t>Mevcut test setup’larının mümkün olan en az remapping ile çalıştırılması.</w:t>
            </w:r>
          </w:p>
        </w:tc>
      </w:tr>
      <w:tr>
        <w:tc>
          <w:tcPr>
            <w:tcW w:type="dxa" w:w="68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R-14</w:t>
            </w:r>
          </w:p>
        </w:tc>
        <w:tc>
          <w:tcPr>
            <w:tcW w:type="dxa" w:w="2154"/>
            <w:vAlign w:val="center"/>
            <w:tcMar>
              <w:top w:w="80" w:type="dxa"/>
              <w:start w:w="90" w:type="dxa"/>
              <w:bottom w:w="80" w:type="dxa"/>
              <w:end w:w="90" w:type="dxa"/>
            </w:tcMar>
            <w:shd w:fill="F8FAFC"/>
          </w:tcPr>
          <w:p>
            <w:pPr>
              <w:spacing w:after="0" w:before="0"/>
              <w:jc w:val="left"/>
            </w:pPr>
            <w:r/>
            <w:r>
              <w:rPr>
                <w:rFonts w:ascii="Aptos" w:hAnsi="Aptos"/>
                <w:b w:val="0"/>
                <w:color w:val="222222"/>
                <w:sz w:val="15"/>
              </w:rPr>
              <w:t>Kablolama bağımsızlığı</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c>
          <w:tcPr>
            <w:tcW w:type="dxa" w:w="5216"/>
            <w:vAlign w:val="center"/>
            <w:tcMar>
              <w:top w:w="80" w:type="dxa"/>
              <w:start w:w="90" w:type="dxa"/>
              <w:bottom w:w="80" w:type="dxa"/>
              <w:end w:w="90" w:type="dxa"/>
            </w:tcMar>
            <w:shd w:fill="F8FAFC"/>
          </w:tcPr>
          <w:p>
            <w:pPr>
              <w:spacing w:after="0" w:before="0"/>
              <w:jc w:val="left"/>
            </w:pPr>
            <w:r/>
            <w:r>
              <w:rPr>
                <w:rFonts w:ascii="Aptos" w:hAnsi="Aptos"/>
                <w:b w:val="0"/>
                <w:color w:val="222222"/>
                <w:sz w:val="15"/>
              </w:rPr>
              <w:t>İkinci cihazın kablo/adaptör seti de ikinci kullanıcıyı bağımsız kılmalı; yalnız DAQ alınması erişim problemini tam çözmez.</w:t>
            </w:r>
          </w:p>
        </w:tc>
      </w:tr>
    </w:tbl>
    <w:p>
      <w:pPr>
        <w:spacing w:after="40"/>
      </w:pPr>
    </w:p>
    <w:p>
      <w:pPr>
        <w:pStyle w:val="Heading1"/>
        <w:keepNext/>
        <w:pBdr>
          <w:bottom w:val="single" w:sz="18" w:space="1" w:color="17365D"/>
        </w:pBdr>
      </w:pPr>
      <w:r>
        <w:t>4. 2026 Dewesoft ürün ailesi taraması</w:t>
      </w:r>
    </w:p>
    <w:p>
      <w:pPr>
        <w:pStyle w:val="Heading2"/>
        <w:keepNext/>
      </w:pPr>
      <w:r>
        <w:t>4.1 SIRIUS R2DB – mevcut mimarinin güncel taşınabilir sürümü</w:t>
      </w:r>
    </w:p>
    <w:p>
      <w:r>
        <w:t>R2DB, 2026 ürün gamında aktif olarak listelenmektedir. Güncel SBOXse v2 platformu Intel Core i7-1185G7E, 8 GB RAM (32 GB opsiyon), 1 TB NVMe (2 TB opsiyon), iki adet 2.5 Gbit Ethernet, 12.1 inç ekran ve iki hot-swap batarya ile sunulmaktadır. Şubat 2026 sonrasında i7 platformu kullanılmaktadır. [1]</w:t>
      </w:r>
    </w:p>
    <w:p>
      <w:pPr>
        <w:pStyle w:val="ListBullet"/>
        <w:spacing w:after="40"/>
        <w:ind w:left="283" w:hanging="142"/>
      </w:pPr>
      <w:r>
        <w:rPr>
          <w:rFonts w:ascii="Aptos" w:hAnsi="Aptos"/>
          <w:sz w:val="18"/>
        </w:rPr>
        <w:t>Güçlü taraf: mevcut kullanıcı eğitimi, DewesoftX akışı, HS ön-uç mimarisi ve fiziksel kullanım alışkanlığıyla en düşük geçiş riski.</w:t>
      </w:r>
    </w:p>
    <w:p>
      <w:pPr>
        <w:pStyle w:val="ListBullet"/>
        <w:spacing w:after="40"/>
        <w:ind w:left="283" w:hanging="142"/>
      </w:pPr>
      <w:r>
        <w:rPr>
          <w:rFonts w:ascii="Aptos" w:hAnsi="Aptos"/>
          <w:sz w:val="18"/>
        </w:rPr>
        <w:t>Güçlü taraf: entegre ekran/PC/batarya sayesinde gerçekten bağımsız ikinci istasyon.</w:t>
      </w:r>
    </w:p>
    <w:p>
      <w:pPr>
        <w:pStyle w:val="ListBullet"/>
        <w:spacing w:after="40"/>
        <w:ind w:left="283" w:hanging="142"/>
      </w:pPr>
      <w:r>
        <w:rPr>
          <w:rFonts w:ascii="Aptos" w:hAnsi="Aptos"/>
          <w:sz w:val="18"/>
        </w:rPr>
        <w:t>Sınırlama: klasik SIRIUS mimarisi, yeni X/XHS platformuna göre daha eski bağlantı mimarisidir; ancak halen üreticinin güncel sayfalarında desteklenmektedir.</w:t>
      </w:r>
    </w:p>
    <w:p>
      <w:pPr>
        <w:pStyle w:val="ListBullet"/>
        <w:spacing w:after="40"/>
        <w:ind w:left="283" w:hanging="142"/>
      </w:pPr>
      <w:r>
        <w:rPr>
          <w:rFonts w:ascii="Aptos" w:hAnsi="Aptos"/>
          <w:sz w:val="18"/>
        </w:rPr>
        <w:t>Karar: mevcut ihtiyaç “ikinci aynı işi yapan cihaz” ise birinci tercih.</w:t>
      </w:r>
    </w:p>
    <w:p>
      <w:pPr>
        <w:pStyle w:val="Heading2"/>
        <w:keepNext/>
      </w:pPr>
      <w:r>
        <w:t>4.2 SIRIUS R2 – sabit laboratuvar için aynı ölçüm mimarisi</w:t>
      </w:r>
    </w:p>
    <w:p>
      <w:r>
        <w:t>SIRIUS R2 de aynı SBOXse v2 i7-1185G7E bilgisayar platformunu ve klasik SIRIUS HS ön-uçlarını kullanabilir. R2; ekran ve hot-swap batarya içermeyen, daha küçük/yalın sabit sistem yaklaşımıdır. Şasi 276 × 172 × 142 mm ve dilimler hariç yaklaşık 2.34 kg’dır. [2]</w:t>
      </w:r>
    </w:p>
    <w:p>
      <w:pPr>
        <w:pStyle w:val="ListBullet"/>
        <w:spacing w:after="40"/>
        <w:ind w:left="283" w:hanging="142"/>
      </w:pPr>
      <w:r>
        <w:rPr>
          <w:rFonts w:ascii="Aptos" w:hAnsi="Aptos"/>
          <w:sz w:val="18"/>
        </w:rPr>
        <w:t>Ölçüm açısından mevcut R2DB’ye en yakın maliyet-optimizasyon alternatifi.</w:t>
      </w:r>
    </w:p>
    <w:p>
      <w:pPr>
        <w:pStyle w:val="ListBullet"/>
        <w:spacing w:after="40"/>
        <w:ind w:left="283" w:hanging="142"/>
      </w:pPr>
      <w:r>
        <w:rPr>
          <w:rFonts w:ascii="Aptos" w:hAnsi="Aptos"/>
          <w:sz w:val="18"/>
        </w:rPr>
        <w:t>Sabit test bankosu için harici ekran/klavye/mouse veya uzaktan erişim yeterli olabilir.</w:t>
      </w:r>
    </w:p>
    <w:p>
      <w:pPr>
        <w:pStyle w:val="ListBullet"/>
        <w:spacing w:after="40"/>
        <w:ind w:left="283" w:hanging="142"/>
      </w:pPr>
      <w:r>
        <w:rPr>
          <w:rFonts w:ascii="Aptos" w:hAnsi="Aptos"/>
          <w:sz w:val="18"/>
        </w:rPr>
        <w:t>Taşınabilirlik ve elektrik kesintisinde bataryalı devam gerekmiyorsa avantajlıdır.</w:t>
      </w:r>
    </w:p>
    <w:p>
      <w:pPr>
        <w:pStyle w:val="ListBullet"/>
        <w:spacing w:after="40"/>
        <w:ind w:left="283" w:hanging="142"/>
      </w:pPr>
      <w:r>
        <w:rPr>
          <w:rFonts w:ascii="Aptos" w:hAnsi="Aptos"/>
          <w:sz w:val="18"/>
        </w:rPr>
        <w:t>Karar: laboratuvar ağırlıklı kullanımda ikinci tercih; ticari fiyat farkına göre R2DB’nin önüne geçebilir.</w:t>
      </w:r>
    </w:p>
    <w:p>
      <w:pPr>
        <w:pStyle w:val="Heading2"/>
        <w:keepNext/>
      </w:pPr>
      <w:r>
        <w:t>4.3 SIRIUS X – yeni nesil 24-bit Ethernet/PTP platformu</w:t>
      </w:r>
    </w:p>
    <w:p>
      <w:r>
        <w:t>SIRIUS X, 1 GbE + IEEE1588v2 PTP, PoE++, ARM/Linux, Dewesoft RT, openDAQ ve OPC-UA yaklaşımına sahiptir. 8xUNI modülü 500 kS/s, 16xUNI/16xLVe 200 kS/s, 32xLV 100 kS/s seviyesindedir; tüm bu analog modüller 24-bit sınıfındadır. X ürün sayfasındaki native voltage ranges en fazla ±200 V (32xLV) veya ±100 V (UNI/LVe) düzeyindedir. [5][6]</w:t>
      </w:r>
    </w:p>
    <w:tbl>
      <w:tblPr>
        <w:tblW w:type="auto" w:w="0"/>
        <w:jc w:val="center"/>
        <w:tblLayout w:type="fixed"/>
        <w:tblLook w:firstColumn="1" w:firstRow="1" w:lastColumn="0" w:lastRow="0" w:noHBand="0" w:noVBand="1" w:val="04A0"/>
      </w:tblPr>
      <w:tblGrid>
        <w:gridCol w:w="198"/>
        <w:gridCol w:w="8901"/>
      </w:tblGrid>
      <w:tr>
        <w:tc>
          <w:tcPr>
            <w:tcW w:type="dxa" w:w="4890"/>
            <w:shd w:fill="E26B0A"/>
          </w:tcPr>
          <w:p>
            <w:r/>
          </w:p>
        </w:tc>
        <w:tc>
          <w:tcPr>
            <w:tcW w:type="dxa" w:w="4890"/>
            <w:shd w:fill="FCE4D6"/>
          </w:tcPr>
          <w:p>
            <w:pPr>
              <w:spacing w:after="60"/>
            </w:pPr>
            <w:r/>
            <w:r>
              <w:rPr>
                <w:rFonts w:ascii="Aptos Display" w:hAnsi="Aptos Display"/>
                <w:b/>
                <w:color w:val="E26B0A"/>
                <w:sz w:val="20"/>
              </w:rPr>
              <w:t>Doğrudan eşdeğerlik uyarısı</w:t>
            </w:r>
          </w:p>
          <w:p>
            <w:pPr>
              <w:spacing w:after="0" w:line="252" w:lineRule="auto"/>
            </w:pPr>
            <w:r>
              <w:rPr>
                <w:rFonts w:ascii="Aptos" w:hAnsi="Aptos"/>
                <w:color w:val="222222"/>
                <w:sz w:val="18"/>
              </w:rPr>
              <w:t>SIRIUS X mevcut 6 × HS-HV banana kanalının CAT II 1000 V / ±2000 V sınıfını native olarak aynalamaz. Bu nedenle mevcut HV fonksiyonu gerçekten kullanılıyorsa SIRIUS X tek başına “drop-in replacement” kabul edilmemelidir. Ayrıca teknik sayfada secondary EtherCAT işlevinin halen desteklenmediği notu bulunmaktadır (06.10.2026 itibarıyla). [6]</w:t>
            </w:r>
          </w:p>
        </w:tc>
      </w:tr>
    </w:tbl>
    <w:p>
      <w:pPr>
        <w:spacing w:after="20"/>
      </w:pPr>
    </w:p>
    <w:p>
      <w:pPr>
        <w:pStyle w:val="Heading2"/>
        <w:keepNext/>
      </w:pPr>
      <w:r>
        <w:t>4.4 SIRIUS XHS – yeni nesil yüksek hızlı doğal üst sınıf</w:t>
      </w:r>
    </w:p>
    <w:p>
      <w:r>
        <w:t>SIRIUS XHS HybridADC teknolojisiyle high-bandwidth modunda 16-bit / 15 MS/s, high-dynamic modda 2 MS/s’ye kadar alias-free veri toplama; 5 MHz analog bant genişliği; USB 3.0, 1 GbE/PTP ve CAN/CAN-FD sunar. XHS-HV doğrudan ±2000 V sınıfı ölçüm ve CAT II 1000 V sağlar. Counter altyapısı 150 MHz timebase ve 5 MS/s counter sample-rate düzeyindedir. [7][8]</w:t>
      </w:r>
    </w:p>
    <w:p>
      <w:pPr>
        <w:pStyle w:val="ListBullet"/>
        <w:spacing w:after="40"/>
        <w:ind w:left="283" w:hanging="142"/>
      </w:pPr>
      <w:r>
        <w:rPr>
          <w:rFonts w:ascii="Aptos" w:hAnsi="Aptos"/>
          <w:sz w:val="18"/>
        </w:rPr>
        <w:t>Teknik olarak mevcut HS-HV + low-voltage + counter ihtiyacını aşarak karşılayabilecek en güçlü yeni nesil aday.</w:t>
      </w:r>
    </w:p>
    <w:p>
      <w:pPr>
        <w:pStyle w:val="ListBullet"/>
        <w:spacing w:after="40"/>
        <w:ind w:left="283" w:hanging="142"/>
      </w:pPr>
      <w:r>
        <w:rPr>
          <w:rFonts w:ascii="Aptos" w:hAnsi="Aptos"/>
          <w:sz w:val="18"/>
        </w:rPr>
        <w:t>8 kanallı cihazlar custom amplifier karışımıyla yapılandırılabildiği için 2 cihazla 16 kanal ve 6 HV + 10 low-level yapısı kurulabilir.</w:t>
      </w:r>
    </w:p>
    <w:p>
      <w:pPr>
        <w:pStyle w:val="ListBullet"/>
        <w:spacing w:after="40"/>
        <w:ind w:left="283" w:hanging="142"/>
      </w:pPr>
      <w:r>
        <w:rPr>
          <w:rFonts w:ascii="Aptos" w:hAnsi="Aptos"/>
          <w:sz w:val="18"/>
        </w:rPr>
        <w:t>Ancak veri hacmi, PC/storage gereksinimi, kablolama ve sistem maliyeti artar.</w:t>
      </w:r>
    </w:p>
    <w:p>
      <w:pPr>
        <w:pStyle w:val="ListBullet"/>
        <w:spacing w:after="40"/>
        <w:ind w:left="283" w:hanging="142"/>
      </w:pPr>
      <w:r>
        <w:rPr>
          <w:rFonts w:ascii="Aptos" w:hAnsi="Aptos"/>
          <w:sz w:val="18"/>
        </w:rPr>
        <w:t>Karar: yüksek hızlı transient, inverter/power electronics veya gelecek projelerde &gt;1 MS/s ihtiyacı varsa stratejik teklif alternatifi.</w:t>
      </w:r>
    </w:p>
    <w:p>
      <w:pPr>
        <w:pStyle w:val="Heading2"/>
        <w:keepNext/>
      </w:pPr>
      <w:r>
        <w:t>4.5 SIRIUS XR – yüksek kanal sayılı rack platform</w:t>
      </w:r>
    </w:p>
    <w:p>
      <w:r>
        <w:t>SIRIUS XR, XHS ve X modüllerini aynı kapalı rack şaside birleştirir; ürün ailesi yüksek kanal sayısı ve 15 MS/s/ch sınıfı için tasarlanmıştır. Tek bir rack’te çok yüksek kanal sayısı ve opsiyonel SBOX entegrasyonu sağlar. [9]</w:t>
      </w:r>
    </w:p>
    <w:p>
      <w:r>
        <w:t>16 kanallı ikinci bağımsız istasyon amacı için teknik olarak çok güçlü fakat çoğu senaryoda gereğinden büyük ve pahalıdır. Yakın gelecekte kanal sayısının ciddi büyümesi veya merkezi otomasyon/rack mimarisi planlanıyorsa değerlendirilmelidir.</w:t>
      </w:r>
    </w:p>
    <w:p>
      <w:pPr>
        <w:pStyle w:val="Heading2"/>
        <w:keepNext/>
      </w:pPr>
      <w:r>
        <w:t>4.6 IOLITE / IOLITE X – dağıtık test bench ve real-time kontrol</w:t>
      </w:r>
    </w:p>
    <w:p>
      <w:r>
        <w:t>IOLITE ailesi özellikle dağıtık DAQ, test bench ve real-time/control mimarileri için güçlüdür. IOLITE X; 1 GbE/PTP/PoE++, ARM/Linux ve openDAQ/OPC-UA yaklaşımını kullanır. Ancak mevcut sistemin doğrudan HS-HV + 1 MS/s sınıfını aynalamak için doğal seçenek değildir. [10][11]</w:t>
      </w:r>
    </w:p>
    <w:p>
      <w:pPr>
        <w:pStyle w:val="Heading2"/>
        <w:keepNext/>
      </w:pPr>
      <w:r>
        <w:t>4.7 KRYPTON – saha ve ağır çevre koşulları</w:t>
      </w:r>
    </w:p>
    <w:p>
      <w:r>
        <w:t>KRYPTON, EtherCAT tabanlı dağıtık, IP67, -40…+85 °C ve 100 g shock sınıfında saha ölçüm platformudur. Çok kanallı modüller tipik olarak 20 kS/s, tek kanallı KRYPTON ONE üniteleri 40 kS/s’ye kadar çıkar. Ağır çevre koşulları için çok değerlidir; mevcut HS laboratuvar sistemiyle aynı kullanım sınıfında değildir. [12]</w:t>
      </w:r>
    </w:p>
    <w:p>
      <w:pPr>
        <w:pStyle w:val="Heading1"/>
        <w:keepNext/>
        <w:pBdr>
          <w:bottom w:val="single" w:sz="18" w:space="1" w:color="17365D"/>
        </w:pBdr>
      </w:pPr>
      <w:r>
        <w:t>5. Alternatiflerin teknik karşılaştırması</w:t>
      </w:r>
    </w:p>
    <w:tbl>
      <w:tblPr>
        <w:tblStyle w:val="TableGrid"/>
        <w:tblW w:type="auto" w:w="0"/>
        <w:jc w:val="center"/>
        <w:tblLayout w:type="fixed"/>
        <w:tblLook w:firstColumn="1" w:firstRow="1" w:lastColumn="0" w:lastRow="0" w:noHBand="0" w:noVBand="1" w:val="04A0"/>
      </w:tblPr>
      <w:tblGrid>
        <w:gridCol w:w="1087"/>
        <w:gridCol w:w="1087"/>
        <w:gridCol w:w="1087"/>
        <w:gridCol w:w="1087"/>
        <w:gridCol w:w="1087"/>
        <w:gridCol w:w="1087"/>
        <w:gridCol w:w="1087"/>
        <w:gridCol w:w="1087"/>
        <w:gridCol w:w="1087"/>
      </w:tblGrid>
      <w:tr>
        <w:trPr>
          <w:tblHeader w:val="true"/>
        </w:trPr>
        <w:tc>
          <w:tcPr>
            <w:tcW w:type="dxa" w:w="1701"/>
            <w:vAlign w:val="center"/>
            <w:tcMar>
              <w:top w:w="80" w:type="dxa"/>
              <w:start w:w="90" w:type="dxa"/>
              <w:bottom w:w="80" w:type="dxa"/>
              <w:end w:w="90" w:type="dxa"/>
            </w:tcMar>
            <w:shd w:fill="17365D"/>
          </w:tcPr>
          <w:p>
            <w:pPr>
              <w:spacing w:after="0" w:before="0"/>
              <w:jc w:val="center"/>
            </w:pPr>
            <w:r/>
            <w:r>
              <w:rPr>
                <w:rFonts w:ascii="Aptos" w:hAnsi="Aptos"/>
                <w:b/>
                <w:color w:val="FFFFFF"/>
                <w:sz w:val="13"/>
              </w:rPr>
              <w:t>Alternatif</w:t>
            </w:r>
          </w:p>
        </w:tc>
        <w:tc>
          <w:tcPr>
            <w:tcW w:type="dxa" w:w="737"/>
            <w:vAlign w:val="center"/>
            <w:tcMar>
              <w:top w:w="80" w:type="dxa"/>
              <w:start w:w="90" w:type="dxa"/>
              <w:bottom w:w="80" w:type="dxa"/>
              <w:end w:w="90" w:type="dxa"/>
            </w:tcMar>
            <w:shd w:fill="17365D"/>
          </w:tcPr>
          <w:p>
            <w:pPr>
              <w:spacing w:after="0" w:before="0"/>
              <w:jc w:val="center"/>
            </w:pPr>
            <w:r/>
            <w:r>
              <w:rPr>
                <w:rFonts w:ascii="Aptos" w:hAnsi="Aptos"/>
                <w:b/>
                <w:color w:val="FFFFFF"/>
                <w:sz w:val="13"/>
              </w:rPr>
              <w:t>Analog CH</w:t>
            </w:r>
          </w:p>
        </w:tc>
        <w:tc>
          <w:tcPr>
            <w:tcW w:type="dxa" w:w="1531"/>
            <w:vAlign w:val="center"/>
            <w:tcMar>
              <w:top w:w="80" w:type="dxa"/>
              <w:start w:w="90" w:type="dxa"/>
              <w:bottom w:w="80" w:type="dxa"/>
              <w:end w:w="90" w:type="dxa"/>
            </w:tcMar>
            <w:shd w:fill="17365D"/>
          </w:tcPr>
          <w:p>
            <w:pPr>
              <w:spacing w:after="0" w:before="0"/>
              <w:jc w:val="center"/>
            </w:pPr>
            <w:r/>
            <w:r>
              <w:rPr>
                <w:rFonts w:ascii="Aptos" w:hAnsi="Aptos"/>
                <w:b/>
                <w:color w:val="FFFFFF"/>
                <w:sz w:val="13"/>
              </w:rPr>
              <w:t>Doğrudan HV</w:t>
            </w:r>
          </w:p>
        </w:tc>
        <w:tc>
          <w:tcPr>
            <w:tcW w:type="dxa" w:w="1020"/>
            <w:vAlign w:val="center"/>
            <w:tcMar>
              <w:top w:w="80" w:type="dxa"/>
              <w:start w:w="90" w:type="dxa"/>
              <w:bottom w:w="80" w:type="dxa"/>
              <w:end w:w="90" w:type="dxa"/>
            </w:tcMar>
            <w:shd w:fill="17365D"/>
          </w:tcPr>
          <w:p>
            <w:pPr>
              <w:spacing w:after="0" w:before="0"/>
              <w:jc w:val="center"/>
            </w:pPr>
            <w:r/>
            <w:r>
              <w:rPr>
                <w:rFonts w:ascii="Aptos" w:hAnsi="Aptos"/>
                <w:b/>
                <w:color w:val="FFFFFF"/>
                <w:sz w:val="13"/>
              </w:rPr>
              <w:t>Maks. örnekleme</w:t>
            </w:r>
          </w:p>
        </w:tc>
        <w:tc>
          <w:tcPr>
            <w:tcW w:type="dxa" w:w="1757"/>
            <w:vAlign w:val="center"/>
            <w:tcMar>
              <w:top w:w="80" w:type="dxa"/>
              <w:start w:w="90" w:type="dxa"/>
              <w:bottom w:w="80" w:type="dxa"/>
              <w:end w:w="90" w:type="dxa"/>
            </w:tcMar>
            <w:shd w:fill="17365D"/>
          </w:tcPr>
          <w:p>
            <w:pPr>
              <w:spacing w:after="0" w:before="0"/>
              <w:jc w:val="center"/>
            </w:pPr>
            <w:r/>
            <w:r>
              <w:rPr>
                <w:rFonts w:ascii="Aptos" w:hAnsi="Aptos"/>
                <w:b/>
                <w:color w:val="FFFFFF"/>
                <w:sz w:val="13"/>
              </w:rPr>
              <w:t>Counter uygunluğu</w:t>
            </w:r>
          </w:p>
        </w:tc>
        <w:tc>
          <w:tcPr>
            <w:tcW w:type="dxa" w:w="850"/>
            <w:vAlign w:val="center"/>
            <w:tcMar>
              <w:top w:w="80" w:type="dxa"/>
              <w:start w:w="90" w:type="dxa"/>
              <w:bottom w:w="80" w:type="dxa"/>
              <w:end w:w="90" w:type="dxa"/>
            </w:tcMar>
            <w:shd w:fill="17365D"/>
          </w:tcPr>
          <w:p>
            <w:pPr>
              <w:spacing w:after="0" w:before="0"/>
              <w:jc w:val="center"/>
            </w:pPr>
            <w:r/>
            <w:r>
              <w:rPr>
                <w:rFonts w:ascii="Aptos" w:hAnsi="Aptos"/>
                <w:b/>
                <w:color w:val="FFFFFF"/>
                <w:sz w:val="13"/>
              </w:rPr>
              <w:t>CAN</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3"/>
              </w:rPr>
              <w:t>Taşınabilirlik</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3"/>
              </w:rPr>
              <w:t>Migrasyon riski</w:t>
            </w:r>
          </w:p>
        </w:tc>
        <w:tc>
          <w:tcPr>
            <w:tcW w:type="dxa" w:w="1361"/>
            <w:vAlign w:val="center"/>
            <w:tcMar>
              <w:top w:w="80" w:type="dxa"/>
              <w:start w:w="90" w:type="dxa"/>
              <w:bottom w:w="80" w:type="dxa"/>
              <w:end w:w="90" w:type="dxa"/>
            </w:tcMar>
            <w:shd w:fill="17365D"/>
          </w:tcPr>
          <w:p>
            <w:pPr>
              <w:spacing w:after="0" w:before="0"/>
              <w:jc w:val="center"/>
            </w:pPr>
            <w:r/>
            <w:r>
              <w:rPr>
                <w:rFonts w:ascii="Aptos" w:hAnsi="Aptos"/>
                <w:b/>
                <w:color w:val="FFFFFF"/>
                <w:sz w:val="13"/>
              </w:rPr>
              <w:t>Rol</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3"/>
              </w:rPr>
              <w:t>R2DB + HS mirror</w:t>
            </w:r>
          </w:p>
        </w:tc>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3"/>
              </w:rPr>
              <w:t>16+</w:t>
            </w:r>
          </w:p>
        </w:tc>
        <w:tc>
          <w:tcPr>
            <w:tcW w:type="dxa" w:w="1531"/>
            <w:vAlign w:val="center"/>
            <w:tcMar>
              <w:top w:w="80" w:type="dxa"/>
              <w:start w:w="90" w:type="dxa"/>
              <w:bottom w:w="80" w:type="dxa"/>
              <w:end w:w="90" w:type="dxa"/>
            </w:tcMar>
          </w:tcPr>
          <w:p>
            <w:pPr>
              <w:spacing w:after="0" w:before="0"/>
              <w:jc w:val="left"/>
            </w:pPr>
            <w:r/>
            <w:r>
              <w:rPr>
                <w:rFonts w:ascii="Aptos" w:hAnsi="Aptos"/>
                <w:b w:val="0"/>
                <w:color w:val="222222"/>
                <w:sz w:val="13"/>
              </w:rPr>
              <w:t>6 native HS-HV</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3"/>
              </w:rPr>
              <w:t>1 MS/s</w:t>
            </w:r>
          </w:p>
        </w:tc>
        <w:tc>
          <w:tcPr>
            <w:tcW w:type="dxa" w:w="1757"/>
            <w:vAlign w:val="center"/>
            <w:tcMar>
              <w:top w:w="80" w:type="dxa"/>
              <w:start w:w="90" w:type="dxa"/>
              <w:bottom w:w="80" w:type="dxa"/>
              <w:end w:w="90" w:type="dxa"/>
            </w:tcMar>
          </w:tcPr>
          <w:p>
            <w:pPr>
              <w:spacing w:after="0" w:before="0"/>
              <w:jc w:val="left"/>
            </w:pPr>
            <w:r/>
            <w:r>
              <w:rPr>
                <w:rFonts w:ascii="Aptos" w:hAnsi="Aptos"/>
                <w:b w:val="0"/>
                <w:color w:val="222222"/>
                <w:sz w:val="13"/>
              </w:rPr>
              <w:t>Mevcut LV+ ile eşdeğer kurulabilir</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3"/>
              </w:rPr>
              <w:t>CAN-FD</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Çok iyi</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Düşük</w:t>
            </w:r>
          </w:p>
        </w:tc>
        <w:tc>
          <w:tcPr>
            <w:tcW w:type="dxa" w:w="1361"/>
            <w:vAlign w:val="center"/>
            <w:tcMar>
              <w:top w:w="80" w:type="dxa"/>
              <w:start w:w="90" w:type="dxa"/>
              <w:bottom w:w="80" w:type="dxa"/>
              <w:end w:w="90" w:type="dxa"/>
            </w:tcMar>
          </w:tcPr>
          <w:p>
            <w:pPr>
              <w:spacing w:after="0" w:before="0"/>
              <w:jc w:val="left"/>
            </w:pPr>
            <w:r/>
            <w:r>
              <w:rPr>
                <w:rFonts w:ascii="Aptos" w:hAnsi="Aptos"/>
                <w:b w:val="0"/>
                <w:color w:val="222222"/>
                <w:sz w:val="13"/>
              </w:rPr>
              <w:t>En güçlü eşdeğer</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3"/>
              </w:rPr>
              <w:t>R2 + HS mirror</w:t>
            </w:r>
          </w:p>
        </w:tc>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3"/>
              </w:rPr>
              <w:t>16+</w:t>
            </w:r>
          </w:p>
        </w:tc>
        <w:tc>
          <w:tcPr>
            <w:tcW w:type="dxa" w:w="1531"/>
            <w:vAlign w:val="center"/>
            <w:tcMar>
              <w:top w:w="80" w:type="dxa"/>
              <w:start w:w="90" w:type="dxa"/>
              <w:bottom w:w="80" w:type="dxa"/>
              <w:end w:w="90" w:type="dxa"/>
            </w:tcMar>
            <w:shd w:fill="F8FAFC"/>
          </w:tcPr>
          <w:p>
            <w:pPr>
              <w:spacing w:after="0" w:before="0"/>
              <w:jc w:val="left"/>
            </w:pPr>
            <w:r/>
            <w:r>
              <w:rPr>
                <w:rFonts w:ascii="Aptos" w:hAnsi="Aptos"/>
                <w:b w:val="0"/>
                <w:color w:val="222222"/>
                <w:sz w:val="13"/>
              </w:rPr>
              <w:t>6 native HS-HV</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3"/>
              </w:rPr>
              <w:t>1 MS/s</w:t>
            </w:r>
          </w:p>
        </w:tc>
        <w:tc>
          <w:tcPr>
            <w:tcW w:type="dxa" w:w="1757"/>
            <w:vAlign w:val="center"/>
            <w:tcMar>
              <w:top w:w="80" w:type="dxa"/>
              <w:start w:w="90" w:type="dxa"/>
              <w:bottom w:w="80" w:type="dxa"/>
              <w:end w:w="90" w:type="dxa"/>
            </w:tcMar>
            <w:shd w:fill="F8FAFC"/>
          </w:tcPr>
          <w:p>
            <w:pPr>
              <w:spacing w:after="0" w:before="0"/>
              <w:jc w:val="left"/>
            </w:pPr>
            <w:r/>
            <w:r>
              <w:rPr>
                <w:rFonts w:ascii="Aptos" w:hAnsi="Aptos"/>
                <w:b w:val="0"/>
                <w:color w:val="222222"/>
                <w:sz w:val="13"/>
              </w:rPr>
              <w:t>Mevcut LV+ ile eşdeğer kurulabilir</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3"/>
              </w:rPr>
              <w:t>CAN-FD</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Orta</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Düşük</w:t>
            </w:r>
          </w:p>
        </w:tc>
        <w:tc>
          <w:tcPr>
            <w:tcW w:type="dxa" w:w="1361"/>
            <w:vAlign w:val="center"/>
            <w:tcMar>
              <w:top w:w="80" w:type="dxa"/>
              <w:start w:w="90" w:type="dxa"/>
              <w:bottom w:w="80" w:type="dxa"/>
              <w:end w:w="90" w:type="dxa"/>
            </w:tcMar>
            <w:shd w:fill="F8FAFC"/>
          </w:tcPr>
          <w:p>
            <w:pPr>
              <w:spacing w:after="0" w:before="0"/>
              <w:jc w:val="left"/>
            </w:pPr>
            <w:r/>
            <w:r>
              <w:rPr>
                <w:rFonts w:ascii="Aptos" w:hAnsi="Aptos"/>
                <w:b w:val="0"/>
                <w:color w:val="222222"/>
                <w:sz w:val="13"/>
              </w:rPr>
              <w:t>Sabit lab için güçlü</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3"/>
              </w:rPr>
              <w:t>2 × SIRIUS XHS</w:t>
            </w:r>
          </w:p>
        </w:tc>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3"/>
              </w:rPr>
              <w:t>16</w:t>
            </w:r>
          </w:p>
        </w:tc>
        <w:tc>
          <w:tcPr>
            <w:tcW w:type="dxa" w:w="1531"/>
            <w:vAlign w:val="center"/>
            <w:tcMar>
              <w:top w:w="80" w:type="dxa"/>
              <w:start w:w="90" w:type="dxa"/>
              <w:bottom w:w="80" w:type="dxa"/>
              <w:end w:w="90" w:type="dxa"/>
            </w:tcMar>
          </w:tcPr>
          <w:p>
            <w:pPr>
              <w:spacing w:after="0" w:before="0"/>
              <w:jc w:val="left"/>
            </w:pPr>
            <w:r/>
            <w:r>
              <w:rPr>
                <w:rFonts w:ascii="Aptos" w:hAnsi="Aptos"/>
                <w:b w:val="0"/>
                <w:color w:val="222222"/>
                <w:sz w:val="13"/>
              </w:rPr>
              <w:t>Native XHS-HV</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3"/>
              </w:rPr>
              <w:t>15 MS/s</w:t>
            </w:r>
          </w:p>
        </w:tc>
        <w:tc>
          <w:tcPr>
            <w:tcW w:type="dxa" w:w="1757"/>
            <w:vAlign w:val="center"/>
            <w:tcMar>
              <w:top w:w="80" w:type="dxa"/>
              <w:start w:w="90" w:type="dxa"/>
              <w:bottom w:w="80" w:type="dxa"/>
              <w:end w:w="90" w:type="dxa"/>
            </w:tcMar>
          </w:tcPr>
          <w:p>
            <w:pPr>
              <w:spacing w:after="0" w:before="0"/>
              <w:jc w:val="left"/>
            </w:pPr>
            <w:r/>
            <w:r>
              <w:rPr>
                <w:rFonts w:ascii="Aptos" w:hAnsi="Aptos"/>
                <w:b w:val="0"/>
                <w:color w:val="222222"/>
                <w:sz w:val="13"/>
              </w:rPr>
              <w:t>8 port/device counter altyapısı</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3"/>
              </w:rPr>
              <w:t>CAN-FD</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Orta</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Orta-Yüksek</w:t>
            </w:r>
          </w:p>
        </w:tc>
        <w:tc>
          <w:tcPr>
            <w:tcW w:type="dxa" w:w="1361"/>
            <w:vAlign w:val="center"/>
            <w:tcMar>
              <w:top w:w="80" w:type="dxa"/>
              <w:start w:w="90" w:type="dxa"/>
              <w:bottom w:w="80" w:type="dxa"/>
              <w:end w:w="90" w:type="dxa"/>
            </w:tcMar>
          </w:tcPr>
          <w:p>
            <w:pPr>
              <w:spacing w:after="0" w:before="0"/>
              <w:jc w:val="left"/>
            </w:pPr>
            <w:r/>
            <w:r>
              <w:rPr>
                <w:rFonts w:ascii="Aptos" w:hAnsi="Aptos"/>
                <w:b w:val="0"/>
                <w:color w:val="222222"/>
                <w:sz w:val="13"/>
              </w:rPr>
              <w:t>Yeni nesil / yüksek hızlı</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3"/>
              </w:rPr>
              <w:t>SIRIUS XR5</w:t>
            </w:r>
          </w:p>
        </w:tc>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3"/>
              </w:rPr>
              <w:t>40 XHS’e kadar</w:t>
            </w:r>
          </w:p>
        </w:tc>
        <w:tc>
          <w:tcPr>
            <w:tcW w:type="dxa" w:w="1531"/>
            <w:vAlign w:val="center"/>
            <w:tcMar>
              <w:top w:w="80" w:type="dxa"/>
              <w:start w:w="90" w:type="dxa"/>
              <w:bottom w:w="80" w:type="dxa"/>
              <w:end w:w="90" w:type="dxa"/>
            </w:tcMar>
            <w:shd w:fill="F8FAFC"/>
          </w:tcPr>
          <w:p>
            <w:pPr>
              <w:spacing w:after="0" w:before="0"/>
              <w:jc w:val="left"/>
            </w:pPr>
            <w:r/>
            <w:r>
              <w:rPr>
                <w:rFonts w:ascii="Aptos" w:hAnsi="Aptos"/>
                <w:b w:val="0"/>
                <w:color w:val="222222"/>
                <w:sz w:val="13"/>
              </w:rPr>
              <w:t>Native XHS-HV</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3"/>
              </w:rPr>
              <w:t>15 MS/s</w:t>
            </w:r>
          </w:p>
        </w:tc>
        <w:tc>
          <w:tcPr>
            <w:tcW w:type="dxa" w:w="1757"/>
            <w:vAlign w:val="center"/>
            <w:tcMar>
              <w:top w:w="80" w:type="dxa"/>
              <w:start w:w="90" w:type="dxa"/>
              <w:bottom w:w="80" w:type="dxa"/>
              <w:end w:w="90" w:type="dxa"/>
            </w:tcMar>
            <w:shd w:fill="F8FAFC"/>
          </w:tcPr>
          <w:p>
            <w:pPr>
              <w:spacing w:after="0" w:before="0"/>
              <w:jc w:val="left"/>
            </w:pPr>
            <w:r/>
            <w:r>
              <w:rPr>
                <w:rFonts w:ascii="Aptos" w:hAnsi="Aptos"/>
                <w:b w:val="0"/>
                <w:color w:val="222222"/>
                <w:sz w:val="13"/>
              </w:rPr>
              <w:t>Yüksek ölçeklenebilirlik</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3"/>
              </w:rPr>
              <w:t>CAN-FD</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Düşük</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Yüksek</w:t>
            </w:r>
          </w:p>
        </w:tc>
        <w:tc>
          <w:tcPr>
            <w:tcW w:type="dxa" w:w="1361"/>
            <w:vAlign w:val="center"/>
            <w:tcMar>
              <w:top w:w="80" w:type="dxa"/>
              <w:start w:w="90" w:type="dxa"/>
              <w:bottom w:w="80" w:type="dxa"/>
              <w:end w:w="90" w:type="dxa"/>
            </w:tcMar>
            <w:shd w:fill="F8FAFC"/>
          </w:tcPr>
          <w:p>
            <w:pPr>
              <w:spacing w:after="0" w:before="0"/>
              <w:jc w:val="left"/>
            </w:pPr>
            <w:r/>
            <w:r>
              <w:rPr>
                <w:rFonts w:ascii="Aptos" w:hAnsi="Aptos"/>
                <w:b w:val="0"/>
                <w:color w:val="222222"/>
                <w:sz w:val="13"/>
              </w:rPr>
              <w:t>Rack / büyüme</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3"/>
              </w:rPr>
              <w:t>SIRIUS X</w:t>
            </w:r>
          </w:p>
        </w:tc>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3"/>
              </w:rPr>
              <w:t>8–32+</w:t>
            </w:r>
          </w:p>
        </w:tc>
        <w:tc>
          <w:tcPr>
            <w:tcW w:type="dxa" w:w="1531"/>
            <w:vAlign w:val="center"/>
            <w:tcMar>
              <w:top w:w="80" w:type="dxa"/>
              <w:start w:w="90" w:type="dxa"/>
              <w:bottom w:w="80" w:type="dxa"/>
              <w:end w:w="90" w:type="dxa"/>
            </w:tcMar>
          </w:tcPr>
          <w:p>
            <w:pPr>
              <w:spacing w:after="0" w:before="0"/>
              <w:jc w:val="left"/>
            </w:pPr>
            <w:r/>
            <w:r>
              <w:rPr>
                <w:rFonts w:ascii="Aptos" w:hAnsi="Aptos"/>
                <w:b w:val="0"/>
                <w:color w:val="222222"/>
                <w:sz w:val="13"/>
              </w:rPr>
              <w:t>Native max ±100/±200 V sınıfı</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3"/>
              </w:rPr>
              <w:t>100–500 kS/s</w:t>
            </w:r>
          </w:p>
        </w:tc>
        <w:tc>
          <w:tcPr>
            <w:tcW w:type="dxa" w:w="1757"/>
            <w:vAlign w:val="center"/>
            <w:tcMar>
              <w:top w:w="80" w:type="dxa"/>
              <w:start w:w="90" w:type="dxa"/>
              <w:bottom w:w="80" w:type="dxa"/>
              <w:end w:w="90" w:type="dxa"/>
            </w:tcMar>
          </w:tcPr>
          <w:p>
            <w:pPr>
              <w:spacing w:after="0" w:before="0"/>
              <w:jc w:val="left"/>
            </w:pPr>
            <w:r/>
            <w:r>
              <w:rPr>
                <w:rFonts w:ascii="Aptos" w:hAnsi="Aptos"/>
                <w:b w:val="0"/>
                <w:color w:val="222222"/>
                <w:sz w:val="13"/>
              </w:rPr>
              <w:t>Mevcut LV+ yapısına bire bir değil</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3"/>
              </w:rPr>
              <w:t>2 × CAN-FD</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Orta</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Yüksek</w:t>
            </w:r>
          </w:p>
        </w:tc>
        <w:tc>
          <w:tcPr>
            <w:tcW w:type="dxa" w:w="1361"/>
            <w:vAlign w:val="center"/>
            <w:tcMar>
              <w:top w:w="80" w:type="dxa"/>
              <w:start w:w="90" w:type="dxa"/>
              <w:bottom w:w="80" w:type="dxa"/>
              <w:end w:w="90" w:type="dxa"/>
            </w:tcMar>
          </w:tcPr>
          <w:p>
            <w:pPr>
              <w:spacing w:after="0" w:before="0"/>
              <w:jc w:val="left"/>
            </w:pPr>
            <w:r/>
            <w:r>
              <w:rPr>
                <w:rFonts w:ascii="Aptos" w:hAnsi="Aptos"/>
                <w:b w:val="0"/>
                <w:color w:val="222222"/>
                <w:sz w:val="13"/>
              </w:rPr>
              <w:t>HV varsa uygun değil</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3"/>
              </w:rPr>
              <w:t>IOLITE X</w:t>
            </w:r>
          </w:p>
        </w:tc>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3"/>
              </w:rPr>
              <w:t>Modüler</w:t>
            </w:r>
          </w:p>
        </w:tc>
        <w:tc>
          <w:tcPr>
            <w:tcW w:type="dxa" w:w="1531"/>
            <w:vAlign w:val="center"/>
            <w:tcMar>
              <w:top w:w="80" w:type="dxa"/>
              <w:start w:w="90" w:type="dxa"/>
              <w:bottom w:w="80" w:type="dxa"/>
              <w:end w:w="90" w:type="dxa"/>
            </w:tcMar>
            <w:shd w:fill="F8FAFC"/>
          </w:tcPr>
          <w:p>
            <w:pPr>
              <w:spacing w:after="0" w:before="0"/>
              <w:jc w:val="left"/>
            </w:pPr>
            <w:r/>
            <w:r>
              <w:rPr>
                <w:rFonts w:ascii="Aptos" w:hAnsi="Aptos"/>
                <w:b w:val="0"/>
                <w:color w:val="222222"/>
                <w:sz w:val="13"/>
              </w:rPr>
              <w:t>Doğrudan eşdeğer değil</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3"/>
              </w:rPr>
              <w:t>modüle bağlı</w:t>
            </w:r>
          </w:p>
        </w:tc>
        <w:tc>
          <w:tcPr>
            <w:tcW w:type="dxa" w:w="1757"/>
            <w:vAlign w:val="center"/>
            <w:tcMar>
              <w:top w:w="80" w:type="dxa"/>
              <w:start w:w="90" w:type="dxa"/>
              <w:bottom w:w="80" w:type="dxa"/>
              <w:end w:w="90" w:type="dxa"/>
            </w:tcMar>
            <w:shd w:fill="F8FAFC"/>
          </w:tcPr>
          <w:p>
            <w:pPr>
              <w:spacing w:after="0" w:before="0"/>
              <w:jc w:val="left"/>
            </w:pPr>
            <w:r/>
            <w:r>
              <w:rPr>
                <w:rFonts w:ascii="Aptos" w:hAnsi="Aptos"/>
                <w:b w:val="0"/>
                <w:color w:val="222222"/>
                <w:sz w:val="13"/>
              </w:rPr>
              <w:t>Dağıtık/control odaklı</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3"/>
              </w:rPr>
              <w:t>ürüne bağlı</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Düşük-Orta</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3"/>
              </w:rPr>
              <w:t>Yüksek</w:t>
            </w:r>
          </w:p>
        </w:tc>
        <w:tc>
          <w:tcPr>
            <w:tcW w:type="dxa" w:w="1361"/>
            <w:vAlign w:val="center"/>
            <w:tcMar>
              <w:top w:w="80" w:type="dxa"/>
              <w:start w:w="90" w:type="dxa"/>
              <w:bottom w:w="80" w:type="dxa"/>
              <w:end w:w="90" w:type="dxa"/>
            </w:tcMar>
            <w:shd w:fill="F8FAFC"/>
          </w:tcPr>
          <w:p>
            <w:pPr>
              <w:spacing w:after="0" w:before="0"/>
              <w:jc w:val="left"/>
            </w:pPr>
            <w:r/>
            <w:r>
              <w:rPr>
                <w:rFonts w:ascii="Aptos" w:hAnsi="Aptos"/>
                <w:b w:val="0"/>
                <w:color w:val="222222"/>
                <w:sz w:val="13"/>
              </w:rPr>
              <w:t>Test bench odaklı</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3"/>
              </w:rPr>
              <w:t>KRYPTON</w:t>
            </w:r>
          </w:p>
        </w:tc>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3"/>
              </w:rPr>
              <w:t>Dağıtık</w:t>
            </w:r>
          </w:p>
        </w:tc>
        <w:tc>
          <w:tcPr>
            <w:tcW w:type="dxa" w:w="1531"/>
            <w:vAlign w:val="center"/>
            <w:tcMar>
              <w:top w:w="80" w:type="dxa"/>
              <w:start w:w="90" w:type="dxa"/>
              <w:bottom w:w="80" w:type="dxa"/>
              <w:end w:w="90" w:type="dxa"/>
            </w:tcMar>
          </w:tcPr>
          <w:p>
            <w:pPr>
              <w:spacing w:after="0" w:before="0"/>
              <w:jc w:val="left"/>
            </w:pPr>
            <w:r/>
            <w:r>
              <w:rPr>
                <w:rFonts w:ascii="Aptos" w:hAnsi="Aptos"/>
                <w:b w:val="0"/>
                <w:color w:val="222222"/>
                <w:sz w:val="13"/>
              </w:rPr>
              <w:t>HV modül mevcut; farklı hız sınıfı</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3"/>
              </w:rPr>
              <w:t>20–40 kS/s tipik</w:t>
            </w:r>
          </w:p>
        </w:tc>
        <w:tc>
          <w:tcPr>
            <w:tcW w:type="dxa" w:w="1757"/>
            <w:vAlign w:val="center"/>
            <w:tcMar>
              <w:top w:w="80" w:type="dxa"/>
              <w:start w:w="90" w:type="dxa"/>
              <w:bottom w:w="80" w:type="dxa"/>
              <w:end w:w="90" w:type="dxa"/>
            </w:tcMar>
          </w:tcPr>
          <w:p>
            <w:pPr>
              <w:spacing w:after="0" w:before="0"/>
              <w:jc w:val="left"/>
            </w:pPr>
            <w:r/>
            <w:r>
              <w:rPr>
                <w:rFonts w:ascii="Aptos" w:hAnsi="Aptos"/>
                <w:b w:val="0"/>
                <w:color w:val="222222"/>
                <w:sz w:val="13"/>
              </w:rPr>
              <w:t>Dağıtık sensör odaklı</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3"/>
              </w:rPr>
              <w:t>opsiyonlar</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Saha için çok iyi</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3"/>
              </w:rPr>
              <w:t>Yüksek</w:t>
            </w:r>
          </w:p>
        </w:tc>
        <w:tc>
          <w:tcPr>
            <w:tcW w:type="dxa" w:w="1361"/>
            <w:vAlign w:val="center"/>
            <w:tcMar>
              <w:top w:w="80" w:type="dxa"/>
              <w:start w:w="90" w:type="dxa"/>
              <w:bottom w:w="80" w:type="dxa"/>
              <w:end w:w="90" w:type="dxa"/>
            </w:tcMar>
          </w:tcPr>
          <w:p>
            <w:pPr>
              <w:spacing w:after="0" w:before="0"/>
              <w:jc w:val="left"/>
            </w:pPr>
            <w:r/>
            <w:r>
              <w:rPr>
                <w:rFonts w:ascii="Aptos" w:hAnsi="Aptos"/>
                <w:b w:val="0"/>
                <w:color w:val="222222"/>
                <w:sz w:val="13"/>
              </w:rPr>
              <w:t>Harsh environment</w:t>
            </w:r>
          </w:p>
        </w:tc>
      </w:tr>
    </w:tbl>
    <w:p>
      <w:pPr>
        <w:spacing w:after="40"/>
      </w:pPr>
    </w:p>
    <w:p>
      <w:pPr>
        <w:spacing w:before="40"/>
      </w:pPr>
      <w:r>
        <w:rPr>
          <w:b/>
          <w:sz w:val="16"/>
        </w:rPr>
        <w:t xml:space="preserve">Not: </w:t>
      </w:r>
      <w:r>
        <w:rPr>
          <w:color w:val="666666"/>
          <w:sz w:val="16"/>
        </w:rPr>
        <w:t>Tablo “mevcut sisteme eşdeğerlik” odağındadır. Maksimum ürün kabiliyeti, satın alınacak konfigürasyonun gerçek sample-rate/kanal/arayüz limitleri ve üretici throughput kuralları ile birlikte teyit edilmelidir.</w:t>
      </w:r>
    </w:p>
    <w:p>
      <w:pPr>
        <w:pStyle w:val="Heading1"/>
        <w:keepNext/>
        <w:pBdr>
          <w:bottom w:val="single" w:sz="18" w:space="1" w:color="17365D"/>
        </w:pBdr>
      </w:pPr>
      <w:r>
        <w:t>6. Karar matrisi</w:t>
      </w:r>
    </w:p>
    <w:p>
      <w:r>
        <w:t>Aşağıdaki puanlama üretici performans derecelendirmesi değil, bu satın alma ihtiyacına özel “engineering fit” değerlendirmesidir. 1 = zayıf uyum, 5 = çok güçlü uyum.</w:t>
      </w:r>
    </w:p>
    <w:tbl>
      <w:tblPr>
        <w:tblStyle w:val="TableGrid"/>
        <w:tblW w:type="auto" w:w="0"/>
        <w:jc w:val="center"/>
        <w:tblLayout w:type="fixed"/>
        <w:tblLook w:firstColumn="1" w:firstRow="1" w:lastColumn="0" w:lastRow="0" w:noHBand="0" w:noVBand="1" w:val="04A0"/>
      </w:tblPr>
      <w:tblGrid>
        <w:gridCol w:w="1087"/>
        <w:gridCol w:w="1087"/>
        <w:gridCol w:w="1087"/>
        <w:gridCol w:w="1087"/>
        <w:gridCol w:w="1087"/>
        <w:gridCol w:w="1087"/>
        <w:gridCol w:w="1087"/>
        <w:gridCol w:w="1087"/>
        <w:gridCol w:w="1087"/>
      </w:tblGrid>
      <w:tr>
        <w:trPr>
          <w:tblHeader w:val="true"/>
        </w:trPr>
        <w:tc>
          <w:tcPr>
            <w:tcW w:type="dxa" w:w="1701"/>
            <w:vAlign w:val="center"/>
            <w:tcMar>
              <w:top w:w="80" w:type="dxa"/>
              <w:start w:w="90" w:type="dxa"/>
              <w:bottom w:w="80" w:type="dxa"/>
              <w:end w:w="90" w:type="dxa"/>
            </w:tcMar>
            <w:shd w:fill="17365D"/>
          </w:tcPr>
          <w:p>
            <w:pPr>
              <w:spacing w:after="0" w:before="0"/>
              <w:jc w:val="center"/>
            </w:pPr>
            <w:r/>
            <w:r>
              <w:rPr>
                <w:rFonts w:ascii="Aptos" w:hAnsi="Aptos"/>
                <w:b/>
                <w:color w:val="FFFFFF"/>
                <w:sz w:val="12"/>
              </w:rPr>
              <w:t>Alternatif</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Fonksiyonel eşdeğerlik</w:t>
              <w:br/>
              <w:t>(25%)</w:t>
            </w:r>
          </w:p>
        </w:tc>
        <w:tc>
          <w:tcPr>
            <w:tcW w:type="dxa" w:w="1020"/>
            <w:vAlign w:val="center"/>
            <w:tcMar>
              <w:top w:w="80" w:type="dxa"/>
              <w:start w:w="90" w:type="dxa"/>
              <w:bottom w:w="80" w:type="dxa"/>
              <w:end w:w="90" w:type="dxa"/>
            </w:tcMar>
            <w:shd w:fill="17365D"/>
          </w:tcPr>
          <w:p>
            <w:pPr>
              <w:spacing w:after="0" w:before="0"/>
              <w:jc w:val="center"/>
            </w:pPr>
            <w:r/>
            <w:r>
              <w:rPr>
                <w:rFonts w:ascii="Aptos" w:hAnsi="Aptos"/>
                <w:b/>
                <w:color w:val="FFFFFF"/>
                <w:sz w:val="12"/>
              </w:rPr>
              <w:t>HV / güvenlik</w:t>
              <w:br/>
              <w:t>(15%)</w:t>
            </w:r>
          </w:p>
        </w:tc>
        <w:tc>
          <w:tcPr>
            <w:tcW w:type="dxa" w:w="1191"/>
            <w:vAlign w:val="center"/>
            <w:tcMar>
              <w:top w:w="80" w:type="dxa"/>
              <w:start w:w="90" w:type="dxa"/>
              <w:bottom w:w="80" w:type="dxa"/>
              <w:end w:w="90" w:type="dxa"/>
            </w:tcMar>
            <w:shd w:fill="17365D"/>
          </w:tcPr>
          <w:p>
            <w:pPr>
              <w:spacing w:after="0" w:before="0"/>
              <w:jc w:val="center"/>
            </w:pPr>
            <w:r/>
            <w:r>
              <w:rPr>
                <w:rFonts w:ascii="Aptos" w:hAnsi="Aptos"/>
                <w:b/>
                <w:color w:val="FFFFFF"/>
                <w:sz w:val="12"/>
              </w:rPr>
              <w:t>Örnekleme / transient marjı</w:t>
              <w:br/>
              <w:t>(15%)</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Bağımsız/taşınabilir kullanım</w:t>
              <w:br/>
              <w:t>(15%)</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Migrasyon / kablo riski</w:t>
              <w:br/>
              <w:t>(15%)</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Gelecek ölçeklenebilirliği</w:t>
              <w:br/>
              <w:t>(10%)</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Maliyet/karmaşıklık verimi</w:t>
              <w:br/>
              <w:t>(5%)</w:t>
            </w:r>
          </w:p>
        </w:tc>
        <w:tc>
          <w:tcPr>
            <w:tcW w:type="dxa" w:w="1134"/>
            <w:vAlign w:val="center"/>
            <w:tcMar>
              <w:top w:w="80" w:type="dxa"/>
              <w:start w:w="90" w:type="dxa"/>
              <w:bottom w:w="80" w:type="dxa"/>
              <w:end w:w="90" w:type="dxa"/>
            </w:tcMar>
            <w:shd w:fill="17365D"/>
          </w:tcPr>
          <w:p>
            <w:pPr>
              <w:spacing w:after="0" w:before="0"/>
              <w:jc w:val="center"/>
            </w:pPr>
            <w:r/>
            <w:r>
              <w:rPr>
                <w:rFonts w:ascii="Aptos" w:hAnsi="Aptos"/>
                <w:b/>
                <w:color w:val="FFFFFF"/>
                <w:sz w:val="12"/>
              </w:rPr>
              <w:t>Ağırlıklı sonuç</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2"/>
              </w:rPr>
              <w:t>R2DB + HS mirror</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91"/>
            <w:vAlign w:val="center"/>
            <w:tcMar>
              <w:top w:w="80" w:type="dxa"/>
              <w:start w:w="90" w:type="dxa"/>
              <w:bottom w:w="80" w:type="dxa"/>
              <w:end w:w="90" w:type="dxa"/>
            </w:tcMar>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shd w:fill="E2F0D9"/>
          </w:tcPr>
          <w:p>
            <w:pPr>
              <w:spacing w:after="0" w:before="0"/>
              <w:jc w:val="left"/>
            </w:pPr>
            <w:r/>
            <w:r>
              <w:rPr>
                <w:rFonts w:ascii="Aptos" w:hAnsi="Aptos"/>
                <w:b w:val="0"/>
                <w:color w:val="222222"/>
                <w:sz w:val="12"/>
              </w:rPr>
              <w:t>92/100</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2"/>
              </w:rPr>
              <w:t>R2 + HS mirror</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91"/>
            <w:vAlign w:val="center"/>
            <w:tcMar>
              <w:top w:w="80" w:type="dxa"/>
              <w:start w:w="90" w:type="dxa"/>
              <w:bottom w:w="80" w:type="dxa"/>
              <w:end w:w="90" w:type="dxa"/>
            </w:tcMar>
            <w:shd w:fill="F8FAFC"/>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shd w:fill="D9EAF7"/>
          </w:tcPr>
          <w:p>
            <w:pPr>
              <w:spacing w:after="0" w:before="0"/>
              <w:jc w:val="left"/>
            </w:pPr>
            <w:r/>
            <w:r>
              <w:rPr>
                <w:rFonts w:ascii="Aptos" w:hAnsi="Aptos"/>
                <w:b w:val="0"/>
                <w:color w:val="222222"/>
                <w:sz w:val="12"/>
              </w:rPr>
              <w:t>88/100</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2"/>
              </w:rPr>
              <w:t>2 × XHS + PC/SBOX</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91"/>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shd w:fill="FCE4D6"/>
          </w:tcPr>
          <w:p>
            <w:pPr>
              <w:spacing w:after="0" w:before="0"/>
              <w:jc w:val="left"/>
            </w:pPr>
            <w:r/>
            <w:r>
              <w:rPr>
                <w:rFonts w:ascii="Aptos" w:hAnsi="Aptos"/>
                <w:b w:val="0"/>
                <w:color w:val="222222"/>
                <w:sz w:val="12"/>
              </w:rPr>
              <w:t>85/100</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2"/>
              </w:rPr>
              <w:t>SIRIUS XR5</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91"/>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1</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81/100</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2"/>
              </w:rPr>
              <w:t>SIRIUS X</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2"/>
              </w:rPr>
              <w:t>1</w:t>
            </w:r>
          </w:p>
        </w:tc>
        <w:tc>
          <w:tcPr>
            <w:tcW w:type="dxa" w:w="1191"/>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55/100</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2"/>
              </w:rPr>
              <w:t>IOLITE X</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3</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2"/>
              </w:rPr>
              <w:t>1</w:t>
            </w:r>
          </w:p>
        </w:tc>
        <w:tc>
          <w:tcPr>
            <w:tcW w:type="dxa" w:w="1191"/>
            <w:vAlign w:val="center"/>
            <w:tcMar>
              <w:top w:w="80" w:type="dxa"/>
              <w:start w:w="90" w:type="dxa"/>
              <w:bottom w:w="80" w:type="dxa"/>
              <w:end w:w="90" w:type="dxa"/>
            </w:tcMar>
            <w:shd w:fill="F8FAFC"/>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shd w:fill="F8FAFC"/>
          </w:tcPr>
          <w:p>
            <w:pPr>
              <w:spacing w:after="0" w:before="0"/>
              <w:jc w:val="left"/>
            </w:pPr>
            <w:r/>
            <w:r>
              <w:rPr>
                <w:rFonts w:ascii="Aptos" w:hAnsi="Aptos"/>
                <w:b w:val="0"/>
                <w:color w:val="222222"/>
                <w:sz w:val="12"/>
              </w:rPr>
              <w:t>52/100</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2"/>
              </w:rPr>
              <w:t>KRYPTON</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2</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2"/>
              </w:rPr>
              <w:t>4</w:t>
            </w:r>
          </w:p>
        </w:tc>
        <w:tc>
          <w:tcPr>
            <w:tcW w:type="dxa" w:w="1191"/>
            <w:vAlign w:val="center"/>
            <w:tcMar>
              <w:top w:w="80" w:type="dxa"/>
              <w:start w:w="90" w:type="dxa"/>
              <w:bottom w:w="80" w:type="dxa"/>
              <w:end w:w="90" w:type="dxa"/>
            </w:tcMar>
          </w:tcPr>
          <w:p>
            <w:pPr>
              <w:spacing w:after="0" w:before="0"/>
              <w:jc w:val="left"/>
            </w:pPr>
            <w:r/>
            <w:r>
              <w:rPr>
                <w:rFonts w:ascii="Aptos" w:hAnsi="Aptos"/>
                <w:b w:val="0"/>
                <w:color w:val="222222"/>
                <w:sz w:val="12"/>
              </w:rPr>
              <w:t>1</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2</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4</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3</w:t>
            </w:r>
          </w:p>
        </w:tc>
        <w:tc>
          <w:tcPr>
            <w:tcW w:type="dxa" w:w="1134"/>
            <w:vAlign w:val="center"/>
            <w:tcMar>
              <w:top w:w="80" w:type="dxa"/>
              <w:start w:w="90" w:type="dxa"/>
              <w:bottom w:w="80" w:type="dxa"/>
              <w:end w:w="90" w:type="dxa"/>
            </w:tcMar>
          </w:tcPr>
          <w:p>
            <w:pPr>
              <w:spacing w:after="0" w:before="0"/>
              <w:jc w:val="left"/>
            </w:pPr>
            <w:r/>
            <w:r>
              <w:rPr>
                <w:rFonts w:ascii="Aptos" w:hAnsi="Aptos"/>
                <w:b w:val="0"/>
                <w:color w:val="222222"/>
                <w:sz w:val="12"/>
              </w:rPr>
              <w:t>51/100</w:t>
            </w:r>
          </w:p>
        </w:tc>
      </w:tr>
    </w:tbl>
    <w:p>
      <w:pPr>
        <w:spacing w:after="40"/>
      </w:pPr>
    </w:p>
    <w:tbl>
      <w:tblPr>
        <w:tblW w:type="auto" w:w="0"/>
        <w:jc w:val="center"/>
        <w:tblLayout w:type="fixed"/>
        <w:tblLook w:firstColumn="1" w:firstRow="1" w:lastColumn="0" w:lastRow="0" w:noHBand="0" w:noVBand="1" w:val="04A0"/>
      </w:tblPr>
      <w:tblGrid>
        <w:gridCol w:w="198"/>
        <w:gridCol w:w="8901"/>
      </w:tblGrid>
      <w:tr>
        <w:tc>
          <w:tcPr>
            <w:tcW w:type="dxa" w:w="4890"/>
            <w:shd w:fill="548235"/>
          </w:tcPr>
          <w:p>
            <w:r/>
          </w:p>
        </w:tc>
        <w:tc>
          <w:tcPr>
            <w:tcW w:type="dxa" w:w="4890"/>
            <w:shd w:fill="E2F0D9"/>
          </w:tcPr>
          <w:p>
            <w:pPr>
              <w:spacing w:after="60"/>
            </w:pPr>
            <w:r/>
            <w:r>
              <w:rPr>
                <w:rFonts w:ascii="Aptos Display" w:hAnsi="Aptos Display"/>
                <w:b/>
                <w:color w:val="548235"/>
                <w:sz w:val="20"/>
              </w:rPr>
              <w:t>Karar yorumu</w:t>
            </w:r>
          </w:p>
          <w:p>
            <w:pPr>
              <w:spacing w:after="0" w:line="252" w:lineRule="auto"/>
            </w:pPr>
            <w:r>
              <w:rPr>
                <w:rFonts w:ascii="Aptos" w:hAnsi="Aptos"/>
                <w:color w:val="222222"/>
                <w:sz w:val="18"/>
              </w:rPr>
              <w:t>R2DB + HS mirror en yüksek toplam uyumu verir; çünkü teknik performans kadar mevcut test setup’larının, kablo/adaptörlerin, eğitim ve saha kullanım alışkanlığının devamlılığını da korur. R2 aynı ölçüm yaklaşımını daha yalın şekilde sunar. XHS ise performansta üstün olmasına rağmen ikinci cihaz ihtiyacını çözmek için ek entegrasyon ve maliyet getirir.</w:t>
            </w:r>
          </w:p>
        </w:tc>
      </w:tr>
    </w:tbl>
    <w:p>
      <w:pPr>
        <w:spacing w:after="20"/>
      </w:pPr>
    </w:p>
    <w:p>
      <w:pPr>
        <w:pStyle w:val="Heading1"/>
        <w:keepNext/>
        <w:pBdr>
          <w:bottom w:val="single" w:sz="18" w:space="1" w:color="17365D"/>
        </w:pBdr>
      </w:pPr>
      <w:r>
        <w:t>7. Satın alma önerisi ve hedef BOM</w:t>
      </w:r>
    </w:p>
    <w:p>
      <w:pPr>
        <w:pStyle w:val="Heading2"/>
        <w:keepNext/>
      </w:pPr>
      <w:r>
        <w:t>7.1 Seçenek A – ÖNERİLEN: Güncel R2DB + mevcut HS yapısının aynalanması</w:t>
      </w:r>
    </w:p>
    <w:tbl>
      <w:tblPr>
        <w:tblStyle w:val="TableGrid"/>
        <w:tblW w:type="auto" w:w="0"/>
        <w:jc w:val="center"/>
        <w:tblLayout w:type="fixed"/>
        <w:tblLook w:firstColumn="1" w:firstRow="1" w:lastColumn="0" w:lastRow="0" w:noHBand="0" w:noVBand="1" w:val="04A0"/>
      </w:tblPr>
      <w:tblGrid>
        <w:gridCol w:w="3260"/>
        <w:gridCol w:w="3260"/>
        <w:gridCol w:w="3260"/>
      </w:tblGrid>
      <w:tr>
        <w:trPr>
          <w:tblHeader w:val="true"/>
        </w:trPr>
        <w:tc>
          <w:tcPr>
            <w:tcW w:type="dxa" w:w="1701"/>
            <w:vAlign w:val="center"/>
            <w:tcMar>
              <w:top w:w="80" w:type="dxa"/>
              <w:start w:w="90" w:type="dxa"/>
              <w:bottom w:w="80" w:type="dxa"/>
              <w:end w:w="90" w:type="dxa"/>
            </w:tcMar>
            <w:shd w:fill="17365D"/>
          </w:tcPr>
          <w:p>
            <w:pPr>
              <w:spacing w:after="0" w:before="0"/>
              <w:jc w:val="center"/>
            </w:pPr>
            <w:r/>
            <w:r>
              <w:rPr>
                <w:rFonts w:ascii="Aptos" w:hAnsi="Aptos"/>
                <w:b/>
                <w:color w:val="FFFFFF"/>
                <w:sz w:val="15"/>
              </w:rPr>
              <w:t>Kalem</w:t>
            </w:r>
          </w:p>
        </w:tc>
        <w:tc>
          <w:tcPr>
            <w:tcW w:type="dxa" w:w="3969"/>
            <w:vAlign w:val="center"/>
            <w:tcMar>
              <w:top w:w="80" w:type="dxa"/>
              <w:start w:w="90" w:type="dxa"/>
              <w:bottom w:w="80" w:type="dxa"/>
              <w:end w:w="90" w:type="dxa"/>
            </w:tcMar>
            <w:shd w:fill="17365D"/>
          </w:tcPr>
          <w:p>
            <w:pPr>
              <w:spacing w:after="0" w:before="0"/>
              <w:jc w:val="center"/>
            </w:pPr>
            <w:r/>
            <w:r>
              <w:rPr>
                <w:rFonts w:ascii="Aptos" w:hAnsi="Aptos"/>
                <w:b/>
                <w:color w:val="FFFFFF"/>
                <w:sz w:val="15"/>
              </w:rPr>
              <w:t>Önerilen konfigürasyon</w:t>
            </w:r>
          </w:p>
        </w:tc>
        <w:tc>
          <w:tcPr>
            <w:tcW w:type="dxa" w:w="3628"/>
            <w:vAlign w:val="center"/>
            <w:tcMar>
              <w:top w:w="80" w:type="dxa"/>
              <w:start w:w="90" w:type="dxa"/>
              <w:bottom w:w="80" w:type="dxa"/>
              <w:end w:w="90" w:type="dxa"/>
            </w:tcMar>
            <w:shd w:fill="17365D"/>
          </w:tcPr>
          <w:p>
            <w:pPr>
              <w:spacing w:after="0" w:before="0"/>
              <w:jc w:val="center"/>
            </w:pPr>
            <w:r/>
            <w:r>
              <w:rPr>
                <w:rFonts w:ascii="Aptos" w:hAnsi="Aptos"/>
                <w:b/>
                <w:color w:val="FFFFFF"/>
                <w:sz w:val="15"/>
              </w:rPr>
              <w:t>Durum / gerekçe</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Ana şasi</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1 × SIRIUS R2DB, güncel SBOXse v2</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Bağımsız ekran/PC/batarya ile mevcut kullanım modelini aynalar.</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CPU</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Intel Core i7-1185G7E veya satın alma tarihinde üreticinin güncel eşdeğeri</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2026 güncel konfigürasyon.</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RAM</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32 GB</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Opsiyonel üst seviye; çoklu kanal / uzun analizlerde marj.</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Depolama</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2 TB NVMe</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1 TB yerine uzun testler için tercih.</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DAQ slice 1</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SIRIUSi-HS 8ch custom – mevcut üst dilimi bire bir eşleştir</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3 × HS-HV + CH4–6 exact D-sub amplifier TBD + CH7–8 LV+/counter TBD.</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DAQ slice 2</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SIRIUSi-HS 8ch custom – mevcut alt dilimi bire bir eşleştir</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Aynı kanal fonksiyonlarının tekrarı; mevcut Hardware Setup / seri listesiyle teyit.</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HV toplamı</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En az 6 × HS-HV v3 banana</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Mevcut doğrudan HV kapasitesini korur; CAT II 1000 V / ±2000 V sınıfı.</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Counter</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Hedef en az 4 counter-capable kanal</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LV+ yerleşimine göre; kesin adet yazılım ekranından teyit.</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CAN</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En az 2 toplam CAN/CAN-FD portu</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Mevcut iki slice kullanımına eşdeğer.</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Batarya</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2 × hot-swap sistem bataryası + opsiyonel yedek set/harici şarj</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Cihaz erişim sorununu sahada da bağımsız çözer.</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Kablolar</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İkinci tam sensör/DSUB/counter/CAN/HV kablo-adaptör seti</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Kablo paylaşımı nedeniyle yeni bir darboğaz oluşmasını önler.</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Kalibrasyon</w:t>
            </w:r>
          </w:p>
        </w:tc>
        <w:tc>
          <w:tcPr>
            <w:tcW w:type="dxa" w:w="3969"/>
            <w:vAlign w:val="center"/>
            <w:tcMar>
              <w:top w:w="80" w:type="dxa"/>
              <w:start w:w="90" w:type="dxa"/>
              <w:bottom w:w="80" w:type="dxa"/>
              <w:end w:w="90" w:type="dxa"/>
            </w:tcMar>
            <w:shd w:fill="F8FAFC"/>
          </w:tcPr>
          <w:p>
            <w:pPr>
              <w:spacing w:after="0" w:before="0"/>
              <w:jc w:val="left"/>
            </w:pPr>
            <w:r/>
            <w:r>
              <w:rPr>
                <w:rFonts w:ascii="Aptos" w:hAnsi="Aptos"/>
                <w:b w:val="0"/>
                <w:color w:val="222222"/>
                <w:sz w:val="15"/>
              </w:rPr>
              <w:t>Fabrika/izlenebilir calibration certificate ve seri numara listesi</w:t>
            </w:r>
          </w:p>
        </w:tc>
        <w:tc>
          <w:tcPr>
            <w:tcW w:type="dxa" w:w="3628"/>
            <w:vAlign w:val="center"/>
            <w:tcMar>
              <w:top w:w="80" w:type="dxa"/>
              <w:start w:w="90" w:type="dxa"/>
              <w:bottom w:w="80" w:type="dxa"/>
              <w:end w:w="90" w:type="dxa"/>
            </w:tcMar>
            <w:shd w:fill="F8FAFC"/>
          </w:tcPr>
          <w:p>
            <w:pPr>
              <w:spacing w:after="0" w:before="0"/>
              <w:jc w:val="left"/>
            </w:pPr>
            <w:r/>
            <w:r>
              <w:rPr>
                <w:rFonts w:ascii="Aptos" w:hAnsi="Aptos"/>
                <w:b w:val="0"/>
                <w:color w:val="222222"/>
                <w:sz w:val="15"/>
              </w:rPr>
              <w:t>Kabul ve kalite kaydı için.</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Yazılım</w:t>
            </w:r>
          </w:p>
        </w:tc>
        <w:tc>
          <w:tcPr>
            <w:tcW w:type="dxa" w:w="3969"/>
            <w:vAlign w:val="center"/>
            <w:tcMar>
              <w:top w:w="80" w:type="dxa"/>
              <w:start w:w="90" w:type="dxa"/>
              <w:bottom w:w="80" w:type="dxa"/>
              <w:end w:w="90" w:type="dxa"/>
            </w:tcMar>
          </w:tcPr>
          <w:p>
            <w:pPr>
              <w:spacing w:after="0" w:before="0"/>
              <w:jc w:val="left"/>
            </w:pPr>
            <w:r/>
            <w:r>
              <w:rPr>
                <w:rFonts w:ascii="Aptos" w:hAnsi="Aptos"/>
                <w:b w:val="0"/>
                <w:color w:val="222222"/>
                <w:sz w:val="15"/>
              </w:rPr>
              <w:t>DewesoftX base + mevcut sistemde kullanılan ücretli opsiyonların ikinci acquisition seat gereksinimi</w:t>
            </w:r>
          </w:p>
        </w:tc>
        <w:tc>
          <w:tcPr>
            <w:tcW w:type="dxa" w:w="3628"/>
            <w:vAlign w:val="center"/>
            <w:tcMar>
              <w:top w:w="80" w:type="dxa"/>
              <w:start w:w="90" w:type="dxa"/>
              <w:bottom w:w="80" w:type="dxa"/>
              <w:end w:w="90" w:type="dxa"/>
            </w:tcMar>
          </w:tcPr>
          <w:p>
            <w:pPr>
              <w:spacing w:after="0" w:before="0"/>
              <w:jc w:val="left"/>
            </w:pPr>
            <w:r/>
            <w:r>
              <w:rPr>
                <w:rFonts w:ascii="Aptos" w:hAnsi="Aptos"/>
                <w:b w:val="0"/>
                <w:color w:val="222222"/>
                <w:sz w:val="15"/>
              </w:rPr>
              <w:t>Base software ücretsiz; özel eklenti/lisanslar envanterden doğrulanmalı.</w:t>
            </w:r>
          </w:p>
        </w:tc>
      </w:tr>
    </w:tbl>
    <w:p>
      <w:pPr>
        <w:spacing w:after="40"/>
      </w:pPr>
    </w:p>
    <w:p>
      <w:pPr>
        <w:pStyle w:val="Heading2"/>
        <w:keepNext/>
      </w:pPr>
      <w:r>
        <w:t>7.2 Seçenek B – Maliyet-optimizasyon: R2 + aynı HS dilimleri</w:t>
      </w:r>
    </w:p>
    <w:p>
      <w:r>
        <w:t>Cihazın %90+ oranında sabit laboratuvar tezgâhında kullanılacağı teyit edilirse, aynı iki HS slice ile R2 teklif edilmelidir. Böylece ölçüm ön-uçları aynı kalırken entegre 12.1 inç ekran ve hot-swap batarya fonksiyonları çıkarılır. Harici ekran/klavye/mouse veya remote desktop ile işletilir.</w:t>
      </w:r>
    </w:p>
    <w:tbl>
      <w:tblPr>
        <w:tblW w:type="auto" w:w="0"/>
        <w:jc w:val="center"/>
        <w:tblLayout w:type="fixed"/>
        <w:tblLook w:firstColumn="1" w:firstRow="1" w:lastColumn="0" w:lastRow="0" w:noHBand="0" w:noVBand="1" w:val="04A0"/>
      </w:tblPr>
      <w:tblGrid>
        <w:gridCol w:w="198"/>
        <w:gridCol w:w="8901"/>
      </w:tblGrid>
      <w:tr>
        <w:tc>
          <w:tcPr>
            <w:tcW w:type="dxa" w:w="4890"/>
            <w:shd w:fill="2F5597"/>
          </w:tcPr>
          <w:p>
            <w:r/>
          </w:p>
        </w:tc>
        <w:tc>
          <w:tcPr>
            <w:tcW w:type="dxa" w:w="4890"/>
            <w:shd w:fill="D9EAF7"/>
          </w:tcPr>
          <w:p>
            <w:pPr>
              <w:spacing w:after="60"/>
            </w:pPr>
            <w:r/>
            <w:r>
              <w:rPr>
                <w:rFonts w:ascii="Aptos Display" w:hAnsi="Aptos Display"/>
                <w:b/>
                <w:color w:val="2F5597"/>
                <w:sz w:val="20"/>
              </w:rPr>
              <w:t>Teklif stratejisi</w:t>
            </w:r>
          </w:p>
          <w:p>
            <w:pPr>
              <w:spacing w:after="0" w:line="252" w:lineRule="auto"/>
            </w:pPr>
            <w:r>
              <w:rPr>
                <w:rFonts w:ascii="Aptos" w:hAnsi="Aptos"/>
                <w:color w:val="222222"/>
                <w:sz w:val="18"/>
              </w:rPr>
              <w:t>RMC/Dewesoft’tan Seçenek A ve B’nin aynı amplifier/kablo/kalibrasyon kapsamıyla yan yana fiyatlandırılması istenmelidir. R2–R2DB fiyat farkı, taşınabilirliğin kuruma gerçek değerini görünür hale getirir.</w:t>
            </w:r>
          </w:p>
        </w:tc>
      </w:tr>
    </w:tbl>
    <w:p>
      <w:pPr>
        <w:spacing w:after="20"/>
      </w:pPr>
    </w:p>
    <w:p>
      <w:pPr>
        <w:pStyle w:val="Heading2"/>
        <w:keepNext/>
      </w:pPr>
      <w:r>
        <w:t>7.3 Seçenek C – Stratejik yeni nesil: 2 × SIRIUS XHS + ayrı PC/SBOX</w:t>
      </w:r>
    </w:p>
    <w:tbl>
      <w:tblPr>
        <w:tblStyle w:val="TableGrid"/>
        <w:tblW w:type="auto" w:w="0"/>
        <w:jc w:val="center"/>
        <w:tblLayout w:type="fixed"/>
        <w:tblLook w:firstColumn="1" w:firstRow="1" w:lastColumn="0" w:lastRow="0" w:noHBand="0" w:noVBand="1" w:val="04A0"/>
      </w:tblPr>
      <w:tblGrid>
        <w:gridCol w:w="3260"/>
        <w:gridCol w:w="3260"/>
        <w:gridCol w:w="3260"/>
      </w:tblGrid>
      <w:tr>
        <w:trPr>
          <w:tblHeader w:val="true"/>
        </w:trPr>
        <w:tc>
          <w:tcPr>
            <w:tcW w:type="dxa" w:w="1701"/>
            <w:vAlign w:val="center"/>
            <w:tcMar>
              <w:top w:w="80" w:type="dxa"/>
              <w:start w:w="90" w:type="dxa"/>
              <w:bottom w:w="80" w:type="dxa"/>
              <w:end w:w="90" w:type="dxa"/>
            </w:tcMar>
            <w:shd w:fill="17365D"/>
          </w:tcPr>
          <w:p>
            <w:pPr>
              <w:spacing w:after="0" w:before="0"/>
              <w:jc w:val="center"/>
            </w:pPr>
            <w:r/>
            <w:r>
              <w:rPr>
                <w:rFonts w:ascii="Aptos" w:hAnsi="Aptos"/>
                <w:b/>
                <w:color w:val="FFFFFF"/>
                <w:sz w:val="15"/>
              </w:rPr>
              <w:t>Kalem</w:t>
            </w:r>
          </w:p>
        </w:tc>
        <w:tc>
          <w:tcPr>
            <w:tcW w:type="dxa" w:w="4082"/>
            <w:vAlign w:val="center"/>
            <w:tcMar>
              <w:top w:w="80" w:type="dxa"/>
              <w:start w:w="90" w:type="dxa"/>
              <w:bottom w:w="80" w:type="dxa"/>
              <w:end w:w="90" w:type="dxa"/>
            </w:tcMar>
            <w:shd w:fill="17365D"/>
          </w:tcPr>
          <w:p>
            <w:pPr>
              <w:spacing w:after="0" w:before="0"/>
              <w:jc w:val="center"/>
            </w:pPr>
            <w:r/>
            <w:r>
              <w:rPr>
                <w:rFonts w:ascii="Aptos" w:hAnsi="Aptos"/>
                <w:b/>
                <w:color w:val="FFFFFF"/>
                <w:sz w:val="15"/>
              </w:rPr>
              <w:t>Öneri</w:t>
            </w:r>
          </w:p>
        </w:tc>
        <w:tc>
          <w:tcPr>
            <w:tcW w:type="dxa" w:w="3515"/>
            <w:vAlign w:val="center"/>
            <w:tcMar>
              <w:top w:w="80" w:type="dxa"/>
              <w:start w:w="90" w:type="dxa"/>
              <w:bottom w:w="80" w:type="dxa"/>
              <w:end w:w="90" w:type="dxa"/>
            </w:tcMar>
            <w:shd w:fill="17365D"/>
          </w:tcPr>
          <w:p>
            <w:pPr>
              <w:spacing w:after="0" w:before="0"/>
              <w:jc w:val="center"/>
            </w:pPr>
            <w:r/>
            <w:r>
              <w:rPr>
                <w:rFonts w:ascii="Aptos" w:hAnsi="Aptos"/>
                <w:b/>
                <w:color w:val="FFFFFF"/>
                <w:sz w:val="15"/>
              </w:rPr>
              <w:t>Not</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DAQ</w:t>
            </w:r>
          </w:p>
        </w:tc>
        <w:tc>
          <w:tcPr>
            <w:tcW w:type="dxa" w:w="4082"/>
            <w:vAlign w:val="center"/>
            <w:tcMar>
              <w:top w:w="80" w:type="dxa"/>
              <w:start w:w="90" w:type="dxa"/>
              <w:bottom w:w="80" w:type="dxa"/>
              <w:end w:w="90" w:type="dxa"/>
            </w:tcMar>
          </w:tcPr>
          <w:p>
            <w:pPr>
              <w:spacing w:after="0" w:before="0"/>
              <w:jc w:val="left"/>
            </w:pPr>
            <w:r/>
            <w:r>
              <w:rPr>
                <w:rFonts w:ascii="Aptos" w:hAnsi="Aptos"/>
                <w:b w:val="0"/>
                <w:color w:val="222222"/>
                <w:sz w:val="15"/>
              </w:rPr>
              <w:t>2 × 8ch SIRIUS XHS custom</w:t>
            </w:r>
          </w:p>
        </w:tc>
        <w:tc>
          <w:tcPr>
            <w:tcW w:type="dxa" w:w="3515"/>
            <w:vAlign w:val="center"/>
            <w:tcMar>
              <w:top w:w="80" w:type="dxa"/>
              <w:start w:w="90" w:type="dxa"/>
              <w:bottom w:w="80" w:type="dxa"/>
              <w:end w:w="90" w:type="dxa"/>
            </w:tcMar>
          </w:tcPr>
          <w:p>
            <w:pPr>
              <w:spacing w:after="0" w:before="0"/>
              <w:jc w:val="left"/>
            </w:pPr>
            <w:r/>
            <w:r>
              <w:rPr>
                <w:rFonts w:ascii="Aptos" w:hAnsi="Aptos"/>
                <w:b w:val="0"/>
                <w:color w:val="222222"/>
                <w:sz w:val="15"/>
              </w:rPr>
              <w:t>Toplam 16 analog kanal.</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HV</w:t>
            </w:r>
          </w:p>
        </w:tc>
        <w:tc>
          <w:tcPr>
            <w:tcW w:type="dxa" w:w="4082"/>
            <w:vAlign w:val="center"/>
            <w:tcMar>
              <w:top w:w="80" w:type="dxa"/>
              <w:start w:w="90" w:type="dxa"/>
              <w:bottom w:w="80" w:type="dxa"/>
              <w:end w:w="90" w:type="dxa"/>
            </w:tcMar>
            <w:shd w:fill="F8FAFC"/>
          </w:tcPr>
          <w:p>
            <w:pPr>
              <w:spacing w:after="0" w:before="0"/>
              <w:jc w:val="left"/>
            </w:pPr>
            <w:r/>
            <w:r>
              <w:rPr>
                <w:rFonts w:ascii="Aptos" w:hAnsi="Aptos"/>
                <w:b w:val="0"/>
                <w:color w:val="222222"/>
                <w:sz w:val="15"/>
              </w:rPr>
              <w:t>Toplam 6 × XHS-HV</w:t>
            </w:r>
          </w:p>
        </w:tc>
        <w:tc>
          <w:tcPr>
            <w:tcW w:type="dxa" w:w="3515"/>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HV fonksiyonunu korur.</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Low-level</w:t>
            </w:r>
          </w:p>
        </w:tc>
        <w:tc>
          <w:tcPr>
            <w:tcW w:type="dxa" w:w="4082"/>
            <w:vAlign w:val="center"/>
            <w:tcMar>
              <w:top w:w="80" w:type="dxa"/>
              <w:start w:w="90" w:type="dxa"/>
              <w:bottom w:w="80" w:type="dxa"/>
              <w:end w:w="90" w:type="dxa"/>
            </w:tcMar>
          </w:tcPr>
          <w:p>
            <w:pPr>
              <w:spacing w:after="0" w:before="0"/>
              <w:jc w:val="left"/>
            </w:pPr>
            <w:r/>
            <w:r>
              <w:rPr>
                <w:rFonts w:ascii="Aptos" w:hAnsi="Aptos"/>
                <w:b w:val="0"/>
                <w:color w:val="222222"/>
                <w:sz w:val="15"/>
              </w:rPr>
              <w:t>Toplam 10 × XHS-LV/UNI – sensör ihtiyacına göre</w:t>
            </w:r>
          </w:p>
        </w:tc>
        <w:tc>
          <w:tcPr>
            <w:tcW w:type="dxa" w:w="3515"/>
            <w:vAlign w:val="center"/>
            <w:tcMar>
              <w:top w:w="80" w:type="dxa"/>
              <w:start w:w="90" w:type="dxa"/>
              <w:bottom w:w="80" w:type="dxa"/>
              <w:end w:w="90" w:type="dxa"/>
            </w:tcMar>
          </w:tcPr>
          <w:p>
            <w:pPr>
              <w:spacing w:after="0" w:before="0"/>
              <w:jc w:val="left"/>
            </w:pPr>
            <w:r/>
            <w:r>
              <w:rPr>
                <w:rFonts w:ascii="Aptos" w:hAnsi="Aptos"/>
                <w:b w:val="0"/>
                <w:color w:val="222222"/>
                <w:sz w:val="15"/>
              </w:rPr>
              <w:t>CH4–CH8 fonksiyon haritası doğrulanmalı.</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Counter</w:t>
            </w:r>
          </w:p>
        </w:tc>
        <w:tc>
          <w:tcPr>
            <w:tcW w:type="dxa" w:w="4082"/>
            <w:vAlign w:val="center"/>
            <w:tcMar>
              <w:top w:w="80" w:type="dxa"/>
              <w:start w:w="90" w:type="dxa"/>
              <w:bottom w:w="80" w:type="dxa"/>
              <w:end w:w="90" w:type="dxa"/>
            </w:tcMar>
            <w:shd w:fill="F8FAFC"/>
          </w:tcPr>
          <w:p>
            <w:pPr>
              <w:spacing w:after="0" w:before="0"/>
              <w:jc w:val="left"/>
            </w:pPr>
            <w:r/>
            <w:r>
              <w:rPr>
                <w:rFonts w:ascii="Aptos" w:hAnsi="Aptos"/>
                <w:b w:val="0"/>
                <w:color w:val="222222"/>
                <w:sz w:val="15"/>
              </w:rPr>
              <w:t>En az 4 gerekli; mümkünse XHS counter altyapısı tüm gerekli kanallarda</w:t>
            </w:r>
          </w:p>
        </w:tc>
        <w:tc>
          <w:tcPr>
            <w:tcW w:type="dxa" w:w="3515"/>
            <w:vAlign w:val="center"/>
            <w:tcMar>
              <w:top w:w="80" w:type="dxa"/>
              <w:start w:w="90" w:type="dxa"/>
              <w:bottom w:w="80" w:type="dxa"/>
              <w:end w:w="90" w:type="dxa"/>
            </w:tcMar>
            <w:shd w:fill="F8FAFC"/>
          </w:tcPr>
          <w:p>
            <w:pPr>
              <w:spacing w:after="0" w:before="0"/>
              <w:jc w:val="left"/>
            </w:pPr>
            <w:r/>
            <w:r>
              <w:rPr>
                <w:rFonts w:ascii="Aptos" w:hAnsi="Aptos"/>
                <w:b w:val="0"/>
                <w:color w:val="222222"/>
                <w:sz w:val="15"/>
              </w:rPr>
              <w:t>RPM/encoder/geartooth kullanımını koru.</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PC</w:t>
            </w:r>
          </w:p>
        </w:tc>
        <w:tc>
          <w:tcPr>
            <w:tcW w:type="dxa" w:w="4082"/>
            <w:vAlign w:val="center"/>
            <w:tcMar>
              <w:top w:w="80" w:type="dxa"/>
              <w:start w:w="90" w:type="dxa"/>
              <w:bottom w:w="80" w:type="dxa"/>
              <w:end w:w="90" w:type="dxa"/>
            </w:tcMar>
          </w:tcPr>
          <w:p>
            <w:pPr>
              <w:spacing w:after="0" w:before="0"/>
              <w:jc w:val="left"/>
            </w:pPr>
            <w:r/>
            <w:r>
              <w:rPr>
                <w:rFonts w:ascii="Aptos" w:hAnsi="Aptos"/>
                <w:b w:val="0"/>
                <w:color w:val="222222"/>
                <w:sz w:val="15"/>
              </w:rPr>
              <w:t>Yüksek performanslı SBOX veya kurumsal workstation/laptop</w:t>
            </w:r>
          </w:p>
        </w:tc>
        <w:tc>
          <w:tcPr>
            <w:tcW w:type="dxa" w:w="3515"/>
            <w:vAlign w:val="center"/>
            <w:tcMar>
              <w:top w:w="80" w:type="dxa"/>
              <w:start w:w="90" w:type="dxa"/>
              <w:bottom w:w="80" w:type="dxa"/>
              <w:end w:w="90" w:type="dxa"/>
            </w:tcMar>
          </w:tcPr>
          <w:p>
            <w:pPr>
              <w:spacing w:after="0" w:before="0"/>
              <w:jc w:val="left"/>
            </w:pPr>
            <w:r/>
            <w:r>
              <w:rPr>
                <w:rFonts w:ascii="Aptos" w:hAnsi="Aptos"/>
                <w:b w:val="0"/>
                <w:color w:val="222222"/>
                <w:sz w:val="15"/>
              </w:rPr>
              <w:t>USB3/1GbE mimarisi ve hedef data rate’e göre boyutlandır.</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val="0"/>
                <w:color w:val="222222"/>
                <w:sz w:val="15"/>
              </w:rPr>
              <w:t>Storage</w:t>
            </w:r>
          </w:p>
        </w:tc>
        <w:tc>
          <w:tcPr>
            <w:tcW w:type="dxa" w:w="4082"/>
            <w:vAlign w:val="center"/>
            <w:tcMar>
              <w:top w:w="80" w:type="dxa"/>
              <w:start w:w="90" w:type="dxa"/>
              <w:bottom w:w="80" w:type="dxa"/>
              <w:end w:w="90" w:type="dxa"/>
            </w:tcMar>
            <w:shd w:fill="F8FAFC"/>
          </w:tcPr>
          <w:p>
            <w:pPr>
              <w:spacing w:after="0" w:before="0"/>
              <w:jc w:val="left"/>
            </w:pPr>
            <w:r/>
            <w:r>
              <w:rPr>
                <w:rFonts w:ascii="Aptos" w:hAnsi="Aptos"/>
                <w:b w:val="0"/>
                <w:color w:val="222222"/>
                <w:sz w:val="15"/>
              </w:rPr>
              <w:t>En az 2 TB hızlı NVMe; yüksek hızlı testlerde 4 TB+ analiz edilebilir</w:t>
            </w:r>
          </w:p>
        </w:tc>
        <w:tc>
          <w:tcPr>
            <w:tcW w:type="dxa" w:w="3515"/>
            <w:vAlign w:val="center"/>
            <w:tcMar>
              <w:top w:w="80" w:type="dxa"/>
              <w:start w:w="90" w:type="dxa"/>
              <w:bottom w:w="80" w:type="dxa"/>
              <w:end w:w="90" w:type="dxa"/>
            </w:tcMar>
            <w:shd w:fill="F8FAFC"/>
          </w:tcPr>
          <w:p>
            <w:pPr>
              <w:spacing w:after="0" w:before="0"/>
              <w:jc w:val="left"/>
            </w:pPr>
            <w:r/>
            <w:r>
              <w:rPr>
                <w:rFonts w:ascii="Aptos" w:hAnsi="Aptos"/>
                <w:b w:val="0"/>
                <w:color w:val="222222"/>
                <w:sz w:val="15"/>
              </w:rPr>
              <w:t>15 MS/s tam kullanım çok yüksek veri üretir.</w:t>
            </w:r>
          </w:p>
        </w:tc>
      </w:tr>
      <w:tr>
        <w:tc>
          <w:tcPr>
            <w:tcW w:type="dxa" w:w="1701"/>
            <w:vAlign w:val="center"/>
            <w:tcMar>
              <w:top w:w="80" w:type="dxa"/>
              <w:start w:w="90" w:type="dxa"/>
              <w:bottom w:w="80" w:type="dxa"/>
              <w:end w:w="90" w:type="dxa"/>
            </w:tcMar>
          </w:tcPr>
          <w:p>
            <w:pPr>
              <w:spacing w:after="0" w:before="0"/>
              <w:jc w:val="left"/>
            </w:pPr>
            <w:r/>
            <w:r>
              <w:rPr>
                <w:rFonts w:ascii="Aptos" w:hAnsi="Aptos"/>
                <w:b w:val="0"/>
                <w:color w:val="222222"/>
                <w:sz w:val="15"/>
              </w:rPr>
              <w:t>Sync</w:t>
            </w:r>
          </w:p>
        </w:tc>
        <w:tc>
          <w:tcPr>
            <w:tcW w:type="dxa" w:w="4082"/>
            <w:vAlign w:val="center"/>
            <w:tcMar>
              <w:top w:w="80" w:type="dxa"/>
              <w:start w:w="90" w:type="dxa"/>
              <w:bottom w:w="80" w:type="dxa"/>
              <w:end w:w="90" w:type="dxa"/>
            </w:tcMar>
          </w:tcPr>
          <w:p>
            <w:pPr>
              <w:spacing w:after="0" w:before="0"/>
              <w:jc w:val="left"/>
            </w:pPr>
            <w:r/>
            <w:r>
              <w:rPr>
                <w:rFonts w:ascii="Aptos" w:hAnsi="Aptos"/>
                <w:b w:val="0"/>
                <w:color w:val="222222"/>
                <w:sz w:val="15"/>
              </w:rPr>
              <w:t>PTP veya üreticinin önerdiği senkronizasyon</w:t>
            </w:r>
          </w:p>
        </w:tc>
        <w:tc>
          <w:tcPr>
            <w:tcW w:type="dxa" w:w="3515"/>
            <w:vAlign w:val="center"/>
            <w:tcMar>
              <w:top w:w="80" w:type="dxa"/>
              <w:start w:w="90" w:type="dxa"/>
              <w:bottom w:w="80" w:type="dxa"/>
              <w:end w:w="90" w:type="dxa"/>
            </w:tcMar>
          </w:tcPr>
          <w:p>
            <w:pPr>
              <w:spacing w:after="0" w:before="0"/>
              <w:jc w:val="left"/>
            </w:pPr>
            <w:r/>
            <w:r>
              <w:rPr>
                <w:rFonts w:ascii="Aptos" w:hAnsi="Aptos"/>
                <w:b w:val="0"/>
                <w:color w:val="222222"/>
                <w:sz w:val="15"/>
              </w:rPr>
              <w:t>İki XHS cihazın ortak zaman tabanı için.</w:t>
            </w:r>
          </w:p>
        </w:tc>
      </w:tr>
    </w:tbl>
    <w:p>
      <w:pPr>
        <w:spacing w:after="40"/>
      </w:pPr>
    </w:p>
    <w:p>
      <w:r>
        <w:t>Bu seçenek, “mevcut cihaz erişim problemini çözme” ihtiyacından ziyade yeni bir teknik platforma geçiş kararıdır. Bu nedenle ancak yakın dönem projelerinde high-speed transient/power electronics gibi gerekçeler varsa maliyetlendirilmelidir.</w:t>
      </w:r>
    </w:p>
    <w:p>
      <w:pPr>
        <w:pStyle w:val="Heading1"/>
        <w:keepNext/>
        <w:pBdr>
          <w:bottom w:val="single" w:sz="18" w:space="1" w:color="17365D"/>
        </w:pBdr>
      </w:pPr>
      <w:r>
        <w:t>8. RFQ için önerilen teknik metin</w:t>
      </w:r>
    </w:p>
    <w:p>
      <w:r>
        <w:t>Aşağıdaki metin yerel distribütöre/üreticiye teknik teklif talebi olarak gönderilebilir. Sipariş öncesi CH4–CH6 amplifier tipleri Hardware Setup ekranından eklenmelidir.</w:t>
      </w:r>
    </w:p>
    <w:tbl>
      <w:tblPr>
        <w:tblStyle w:val="TableGrid"/>
        <w:tblW w:type="auto" w:w="0"/>
        <w:tblLook w:firstColumn="1" w:firstRow="1" w:lastColumn="0" w:lastRow="0" w:noHBand="0" w:noVBand="1" w:val="04A0"/>
      </w:tblPr>
      <w:tblGrid>
        <w:gridCol w:w="9780"/>
      </w:tblGrid>
      <w:tr>
        <w:tc>
          <w:tcPr>
            <w:tcW w:type="dxa" w:w="9780"/>
            <w:shd w:fill="F7F9FC"/>
            <w:tcMar>
              <w:top w:w="150" w:type="dxa"/>
              <w:start w:w="180" w:type="dxa"/>
              <w:bottom w:w="150" w:type="dxa"/>
              <w:end w:w="180" w:type="dxa"/>
            </w:tcMar>
          </w:tcPr>
          <w:p>
            <w:r/>
            <w:r>
              <w:rPr>
                <w:rFonts w:ascii="Aptos" w:hAnsi="Aptos"/>
                <w:color w:val="222222"/>
                <w:sz w:val="17"/>
              </w:rPr>
              <w:t>Mevcut referans sistemimiz Dewesoft SIRIUS R2DB olup 2 adet SIRIUSi-HS 8 kanal dilim içermektedir. Fotoğraf/cihaz tespitine göre her dilimde 3 adet HS-HV banana kanal bulunmaktadır; sistem toplam 16 analog kanal ve 6 doğrudan HV kanal içermektedir. CH4–CH6 D-sub amplifier tipleri ve CH7–CH8 LV+/counter detayları sipariş öncesi mevcut DewesoftX Hardware Setup çıktısı ile kesinleştirilecektir.</w:t>
              <w:br/>
              <w:br/>
              <w:t>Lütfen aşağıdaki üç opsiyon için ayrı teknik ve ticari teklif sununuz:</w:t>
              <w:br/>
              <w:t>A) Güncel SIRIUS R2DB + SBOXse v2, 32 GB RAM, 2 TB NVMe, mevcut iki SIRIUSi-HS dilimin fonksiyonel olarak bire bir aynası; en az 6 HS-HV, mevcut sayıda counter-capable kanal ve en az 2 CAN/CAN-FD portu.</w:t>
              <w:br/>
              <w:t>B) Aynı DAQ/amplifier konfigürasyonu ile SIRIUS R2.</w:t>
              <w:br/>
              <w:t>C) Aynı 16 analog kanal / 6 HV / counter / CAN fonksiyonlarını karşılayan 2 × SIRIUS XHS tabanlı yeni nesil alternatif.</w:t>
              <w:br/>
              <w:br/>
              <w:t>Her opsiyonda: kanal bazlı amplifier listesi, connector/pinout, mevcut kablolarla fiziksel uyumluluk, gerekli yeni kablo/adaptörler, sample-rate ve throughput limitleri, senkronizasyon topolojisi, CAN-FD kapsamı, calibration certificate, garanti, teslim süresi, eğitim/destek, yazılım ve varsa opsiyonel lisanslar, ürün yaşam döngüsü/roadmap bilgisi ve teklif geçerlilik süresi ayrıca belirtilmelidir. Demo/test cihazı ile mevcut bir DewesoftX setup dosyasının çalıştırılması teklif sürecinin parçası olmalıdır.</w:t>
            </w:r>
          </w:p>
        </w:tc>
      </w:tr>
    </w:tbl>
    <w:p>
      <w:pPr>
        <w:pStyle w:val="Heading2"/>
        <w:keepNext/>
      </w:pPr>
      <w:r>
        <w:t>8.1 Ticari teklif formatı</w:t>
      </w:r>
    </w:p>
    <w:p>
      <w:pPr>
        <w:pStyle w:val="ListBullet"/>
        <w:spacing w:after="40"/>
        <w:ind w:left="283" w:hanging="142"/>
      </w:pPr>
      <w:r>
        <w:rPr>
          <w:rFonts w:ascii="Aptos" w:hAnsi="Aptos"/>
          <w:sz w:val="18"/>
        </w:rPr>
        <w:t>A, B ve C opsiyonlarının donanım + kablo + calibration + yazılım + eğitim olarak ayrı satırlandırılması.</w:t>
      </w:r>
    </w:p>
    <w:p>
      <w:pPr>
        <w:pStyle w:val="ListBullet"/>
        <w:spacing w:after="40"/>
        <w:ind w:left="283" w:hanging="142"/>
      </w:pPr>
      <w:r>
        <w:rPr>
          <w:rFonts w:ascii="Aptos" w:hAnsi="Aptos"/>
          <w:sz w:val="18"/>
        </w:rPr>
        <w:t>Garanti süresinin (Dewesoft ürünlerinde 7 yıl bilgisi resmi sayfalarda belirtilmektedir) teklif üzerinde yazılı teyidi. [9]</w:t>
      </w:r>
    </w:p>
    <w:p>
      <w:pPr>
        <w:pStyle w:val="ListBullet"/>
        <w:spacing w:after="40"/>
        <w:ind w:left="283" w:hanging="142"/>
      </w:pPr>
      <w:r>
        <w:rPr>
          <w:rFonts w:ascii="Aptos" w:hAnsi="Aptos"/>
          <w:sz w:val="18"/>
        </w:rPr>
        <w:t>Teslim süresi, servis/kalibrasyon lokasyonu ve yıllık kalibrasyon yaklaşımının belirtilmesi.</w:t>
      </w:r>
    </w:p>
    <w:p>
      <w:pPr>
        <w:pStyle w:val="ListBullet"/>
        <w:spacing w:after="40"/>
        <w:ind w:left="283" w:hanging="142"/>
      </w:pPr>
      <w:r>
        <w:rPr>
          <w:rFonts w:ascii="Aptos" w:hAnsi="Aptos"/>
          <w:sz w:val="18"/>
        </w:rPr>
        <w:t>Mevcut cihaz seri numarası/configuration export paylaşılırsa “exact functional match” maddesinin yazılı teyidi.</w:t>
      </w:r>
    </w:p>
    <w:p>
      <w:pPr>
        <w:pStyle w:val="ListBullet"/>
        <w:spacing w:after="40"/>
        <w:ind w:left="283" w:hanging="142"/>
      </w:pPr>
      <w:r>
        <w:rPr>
          <w:rFonts w:ascii="Aptos" w:hAnsi="Aptos"/>
          <w:sz w:val="18"/>
        </w:rPr>
        <w:t>Demo cihazı ile 1 günlük acceptance trial: mevcut setup, HV/LV/counter/CAN ve uzun süreli logging.</w:t>
      </w:r>
    </w:p>
    <w:p>
      <w:pPr>
        <w:pStyle w:val="Heading1"/>
        <w:keepNext/>
        <w:pBdr>
          <w:bottom w:val="single" w:sz="18" w:space="1" w:color="17365D"/>
        </w:pBdr>
      </w:pPr>
      <w:r>
        <w:t>9. Kabul / FAT-SAT test planı</w:t>
      </w:r>
    </w:p>
    <w:tbl>
      <w:tblPr>
        <w:tblStyle w:val="TableGrid"/>
        <w:tblW w:type="auto" w:w="0"/>
        <w:jc w:val="center"/>
        <w:tblLayout w:type="fixed"/>
        <w:tblLook w:firstColumn="1" w:firstRow="1" w:lastColumn="0" w:lastRow="0" w:noHBand="0" w:noVBand="1" w:val="04A0"/>
      </w:tblPr>
      <w:tblGrid>
        <w:gridCol w:w="2445"/>
        <w:gridCol w:w="2445"/>
        <w:gridCol w:w="2445"/>
        <w:gridCol w:w="2445"/>
      </w:tblGrid>
      <w:tr>
        <w:trPr>
          <w:tblHeader w:val="true"/>
        </w:trPr>
        <w:tc>
          <w:tcPr>
            <w:tcW w:type="dxa" w:w="737"/>
            <w:vAlign w:val="center"/>
            <w:tcMar>
              <w:top w:w="80" w:type="dxa"/>
              <w:start w:w="90" w:type="dxa"/>
              <w:bottom w:w="80" w:type="dxa"/>
              <w:end w:w="90" w:type="dxa"/>
            </w:tcMar>
            <w:shd w:fill="17365D"/>
          </w:tcPr>
          <w:p>
            <w:pPr>
              <w:spacing w:after="0" w:before="0"/>
              <w:jc w:val="center"/>
            </w:pPr>
            <w:r/>
            <w:r>
              <w:rPr>
                <w:rFonts w:ascii="Aptos" w:hAnsi="Aptos"/>
                <w:b/>
                <w:color w:val="FFFFFF"/>
                <w:sz w:val="15"/>
              </w:rPr>
              <w:t>ID</w:t>
            </w:r>
          </w:p>
        </w:tc>
        <w:tc>
          <w:tcPr>
            <w:tcW w:type="dxa" w:w="1814"/>
            <w:vAlign w:val="center"/>
            <w:tcMar>
              <w:top w:w="80" w:type="dxa"/>
              <w:start w:w="90" w:type="dxa"/>
              <w:bottom w:w="80" w:type="dxa"/>
              <w:end w:w="90" w:type="dxa"/>
            </w:tcMar>
            <w:shd w:fill="17365D"/>
          </w:tcPr>
          <w:p>
            <w:pPr>
              <w:spacing w:after="0" w:before="0"/>
              <w:jc w:val="center"/>
            </w:pPr>
            <w:r/>
            <w:r>
              <w:rPr>
                <w:rFonts w:ascii="Aptos" w:hAnsi="Aptos"/>
                <w:b/>
                <w:color w:val="FFFFFF"/>
                <w:sz w:val="15"/>
              </w:rPr>
              <w:t>Test</w:t>
            </w:r>
          </w:p>
        </w:tc>
        <w:tc>
          <w:tcPr>
            <w:tcW w:type="dxa" w:w="5726"/>
            <w:vAlign w:val="center"/>
            <w:tcMar>
              <w:top w:w="80" w:type="dxa"/>
              <w:start w:w="90" w:type="dxa"/>
              <w:bottom w:w="80" w:type="dxa"/>
              <w:end w:w="90" w:type="dxa"/>
            </w:tcMar>
            <w:shd w:fill="17365D"/>
          </w:tcPr>
          <w:p>
            <w:pPr>
              <w:spacing w:after="0" w:before="0"/>
              <w:jc w:val="center"/>
            </w:pPr>
            <w:r/>
            <w:r>
              <w:rPr>
                <w:rFonts w:ascii="Aptos" w:hAnsi="Aptos"/>
                <w:b/>
                <w:color w:val="FFFFFF"/>
                <w:sz w:val="15"/>
              </w:rPr>
              <w:t>Kabul kriteri</w:t>
            </w:r>
          </w:p>
        </w:tc>
        <w:tc>
          <w:tcPr>
            <w:tcW w:type="dxa" w:w="1020"/>
            <w:vAlign w:val="center"/>
            <w:tcMar>
              <w:top w:w="80" w:type="dxa"/>
              <w:start w:w="90" w:type="dxa"/>
              <w:bottom w:w="80" w:type="dxa"/>
              <w:end w:w="90" w:type="dxa"/>
            </w:tcMar>
            <w:shd w:fill="17365D"/>
          </w:tcPr>
          <w:p>
            <w:pPr>
              <w:spacing w:after="0" w:before="0"/>
              <w:jc w:val="center"/>
            </w:pPr>
            <w:r/>
            <w:r>
              <w:rPr>
                <w:rFonts w:ascii="Aptos" w:hAnsi="Aptos"/>
                <w:b/>
                <w:color w:val="FFFFFF"/>
                <w:sz w:val="15"/>
              </w:rPr>
              <w:t>Öncelik</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AT-01</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Donanım envanteri</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Teklifteki channel/amplifier PN ve serial’ların fiziksel sistemle uyuşması.</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5"/>
              </w:rPr>
              <w:t>AT-02</w:t>
            </w:r>
          </w:p>
        </w:tc>
        <w:tc>
          <w:tcPr>
            <w:tcW w:type="dxa" w:w="1814"/>
            <w:vAlign w:val="center"/>
            <w:tcMar>
              <w:top w:w="80" w:type="dxa"/>
              <w:start w:w="90" w:type="dxa"/>
              <w:bottom w:w="80" w:type="dxa"/>
              <w:end w:w="90" w:type="dxa"/>
            </w:tcMar>
            <w:shd w:fill="F8FAFC"/>
          </w:tcPr>
          <w:p>
            <w:pPr>
              <w:spacing w:after="0" w:before="0"/>
              <w:jc w:val="left"/>
            </w:pPr>
            <w:r/>
            <w:r>
              <w:rPr>
                <w:rFonts w:ascii="Aptos" w:hAnsi="Aptos"/>
                <w:b w:val="0"/>
                <w:color w:val="222222"/>
                <w:sz w:val="15"/>
              </w:rPr>
              <w:t>Existing setup açma</w:t>
            </w:r>
          </w:p>
        </w:tc>
        <w:tc>
          <w:tcPr>
            <w:tcW w:type="dxa" w:w="5726"/>
            <w:vAlign w:val="center"/>
            <w:tcMar>
              <w:top w:w="80" w:type="dxa"/>
              <w:start w:w="90" w:type="dxa"/>
              <w:bottom w:w="80" w:type="dxa"/>
              <w:end w:w="90" w:type="dxa"/>
            </w:tcMar>
            <w:shd w:fill="F8FAFC"/>
          </w:tcPr>
          <w:p>
            <w:pPr>
              <w:spacing w:after="0" w:before="0"/>
              <w:jc w:val="left"/>
            </w:pPr>
            <w:r/>
            <w:r>
              <w:rPr>
                <w:rFonts w:ascii="Aptos" w:hAnsi="Aptos"/>
                <w:b w:val="0"/>
                <w:color w:val="222222"/>
                <w:sz w:val="15"/>
              </w:rPr>
              <w:t>Temsili mevcut .dxs/.dxz setup açılır; channel remap sonrası tüm sinyaller doğru ölçekle gelir.</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AT-03</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HV kanal doğrulama</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6 HV kanalında güvenli kalibratör/uygun kaynak ile düşük gerilimden başlayarak range/accuracy doğrulaması; HV güvenlik prosedürü ayrı yürütülür.</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5"/>
              </w:rPr>
              <w:t>AT-04</w:t>
            </w:r>
          </w:p>
        </w:tc>
        <w:tc>
          <w:tcPr>
            <w:tcW w:type="dxa" w:w="1814"/>
            <w:vAlign w:val="center"/>
            <w:tcMar>
              <w:top w:w="80" w:type="dxa"/>
              <w:start w:w="90" w:type="dxa"/>
              <w:bottom w:w="80" w:type="dxa"/>
              <w:end w:w="90" w:type="dxa"/>
            </w:tcMar>
            <w:shd w:fill="F8FAFC"/>
          </w:tcPr>
          <w:p>
            <w:pPr>
              <w:spacing w:after="0" w:before="0"/>
              <w:jc w:val="left"/>
            </w:pPr>
            <w:r/>
            <w:r>
              <w:rPr>
                <w:rFonts w:ascii="Aptos" w:hAnsi="Aptos"/>
                <w:b w:val="0"/>
                <w:color w:val="222222"/>
                <w:sz w:val="15"/>
              </w:rPr>
              <w:t>D-sub kanal fonksiyonu</w:t>
            </w:r>
          </w:p>
        </w:tc>
        <w:tc>
          <w:tcPr>
            <w:tcW w:type="dxa" w:w="5726"/>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sensör veya simulator ile voltage/bridge/excitation fonksiyonları hangi amplifier seçildiyse doğrulanır.</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AT-05</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Counter/RPM</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Encoder veya pulse generator ile frequency, RPM/tacho ve gerekiyorsa A/B/Z doğrulanır.</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5"/>
              </w:rPr>
              <w:t>AT-06</w:t>
            </w:r>
          </w:p>
        </w:tc>
        <w:tc>
          <w:tcPr>
            <w:tcW w:type="dxa" w:w="1814"/>
            <w:vAlign w:val="center"/>
            <w:tcMar>
              <w:top w:w="80" w:type="dxa"/>
              <w:start w:w="90" w:type="dxa"/>
              <w:bottom w:w="80" w:type="dxa"/>
              <w:end w:w="90" w:type="dxa"/>
            </w:tcMar>
            <w:shd w:fill="F8FAFC"/>
          </w:tcPr>
          <w:p>
            <w:pPr>
              <w:spacing w:after="0" w:before="0"/>
              <w:jc w:val="left"/>
            </w:pPr>
            <w:r/>
            <w:r>
              <w:rPr>
                <w:rFonts w:ascii="Aptos" w:hAnsi="Aptos"/>
                <w:b w:val="0"/>
                <w:color w:val="222222"/>
                <w:sz w:val="15"/>
              </w:rPr>
              <w:t>CAN-FD</w:t>
            </w:r>
          </w:p>
        </w:tc>
        <w:tc>
          <w:tcPr>
            <w:tcW w:type="dxa" w:w="5726"/>
            <w:vAlign w:val="center"/>
            <w:tcMar>
              <w:top w:w="80" w:type="dxa"/>
              <w:start w:w="90" w:type="dxa"/>
              <w:bottom w:w="80" w:type="dxa"/>
              <w:end w:w="90" w:type="dxa"/>
            </w:tcMar>
            <w:shd w:fill="F8FAFC"/>
          </w:tcPr>
          <w:p>
            <w:pPr>
              <w:spacing w:after="0" w:before="0"/>
              <w:jc w:val="left"/>
            </w:pPr>
            <w:r/>
            <w:r>
              <w:rPr>
                <w:rFonts w:ascii="Aptos" w:hAnsi="Aptos"/>
                <w:b w:val="0"/>
                <w:color w:val="222222"/>
                <w:sz w:val="15"/>
              </w:rPr>
              <w:t>En az iki portta CAN/CAN-FD log ve timestamp uyumu kontrol edilir.</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AT-07</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Senkronizasyon</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Analog + counter + CAN ortak olay üzerinde zaman hizası gözlenir.</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5"/>
              </w:rPr>
              <w:t>AT-08</w:t>
            </w:r>
          </w:p>
        </w:tc>
        <w:tc>
          <w:tcPr>
            <w:tcW w:type="dxa" w:w="1814"/>
            <w:vAlign w:val="center"/>
            <w:tcMar>
              <w:top w:w="80" w:type="dxa"/>
              <w:start w:w="90" w:type="dxa"/>
              <w:bottom w:w="80" w:type="dxa"/>
              <w:end w:w="90" w:type="dxa"/>
            </w:tcMar>
            <w:shd w:fill="F8FAFC"/>
          </w:tcPr>
          <w:p>
            <w:pPr>
              <w:spacing w:after="0" w:before="0"/>
              <w:jc w:val="left"/>
            </w:pPr>
            <w:r/>
            <w:r>
              <w:rPr>
                <w:rFonts w:ascii="Aptos" w:hAnsi="Aptos"/>
                <w:b w:val="0"/>
                <w:color w:val="222222"/>
                <w:sz w:val="15"/>
              </w:rPr>
              <w:t>Sustained logging</w:t>
            </w:r>
          </w:p>
        </w:tc>
        <w:tc>
          <w:tcPr>
            <w:tcW w:type="dxa" w:w="5726"/>
            <w:vAlign w:val="center"/>
            <w:tcMar>
              <w:top w:w="80" w:type="dxa"/>
              <w:start w:w="90" w:type="dxa"/>
              <w:bottom w:w="80" w:type="dxa"/>
              <w:end w:w="90" w:type="dxa"/>
            </w:tcMar>
            <w:shd w:fill="F8FAFC"/>
          </w:tcPr>
          <w:p>
            <w:pPr>
              <w:spacing w:after="0" w:before="0"/>
              <w:jc w:val="left"/>
            </w:pPr>
            <w:r/>
            <w:r>
              <w:rPr>
                <w:rFonts w:ascii="Aptos" w:hAnsi="Aptos"/>
                <w:b w:val="0"/>
                <w:color w:val="222222"/>
                <w:sz w:val="15"/>
              </w:rPr>
              <w:t>Nihai konfigürasyonun üretici tarafından desteklenen hedef sample-rate’inde 10–15 dk kesintisiz kayıt; lost samples/throughput kontrolü.</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AT-09</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Depolama</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Test dosyası kayıt/yeniden açma/analysis süresi ve disk performansı.</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Zorunlu</w:t>
            </w:r>
          </w:p>
        </w:tc>
      </w:tr>
      <w:tr>
        <w:tc>
          <w:tcPr>
            <w:tcW w:type="dxa" w:w="737"/>
            <w:vAlign w:val="center"/>
            <w:tcMar>
              <w:top w:w="80" w:type="dxa"/>
              <w:start w:w="90" w:type="dxa"/>
              <w:bottom w:w="80" w:type="dxa"/>
              <w:end w:w="90" w:type="dxa"/>
            </w:tcMar>
            <w:shd w:fill="F8FAFC"/>
          </w:tcPr>
          <w:p>
            <w:pPr>
              <w:spacing w:after="0" w:before="0"/>
              <w:jc w:val="left"/>
            </w:pPr>
            <w:r/>
            <w:r>
              <w:rPr>
                <w:rFonts w:ascii="Aptos" w:hAnsi="Aptos"/>
                <w:b w:val="0"/>
                <w:color w:val="222222"/>
                <w:sz w:val="15"/>
              </w:rPr>
              <w:t>AT-10</w:t>
            </w:r>
          </w:p>
        </w:tc>
        <w:tc>
          <w:tcPr>
            <w:tcW w:type="dxa" w:w="1814"/>
            <w:vAlign w:val="center"/>
            <w:tcMar>
              <w:top w:w="80" w:type="dxa"/>
              <w:start w:w="90" w:type="dxa"/>
              <w:bottom w:w="80" w:type="dxa"/>
              <w:end w:w="90" w:type="dxa"/>
            </w:tcMar>
            <w:shd w:fill="F8FAFC"/>
          </w:tcPr>
          <w:p>
            <w:pPr>
              <w:spacing w:after="0" w:before="0"/>
              <w:jc w:val="left"/>
            </w:pPr>
            <w:r/>
            <w:r>
              <w:rPr>
                <w:rFonts w:ascii="Aptos" w:hAnsi="Aptos"/>
                <w:b w:val="0"/>
                <w:color w:val="222222"/>
                <w:sz w:val="15"/>
              </w:rPr>
              <w:t>Batarya hot-swap</w:t>
            </w:r>
          </w:p>
        </w:tc>
        <w:tc>
          <w:tcPr>
            <w:tcW w:type="dxa" w:w="5726"/>
            <w:vAlign w:val="center"/>
            <w:tcMar>
              <w:top w:w="80" w:type="dxa"/>
              <w:start w:w="90" w:type="dxa"/>
              <w:bottom w:w="80" w:type="dxa"/>
              <w:end w:w="90" w:type="dxa"/>
            </w:tcMar>
            <w:shd w:fill="F8FAFC"/>
          </w:tcPr>
          <w:p>
            <w:pPr>
              <w:spacing w:after="0" w:before="0"/>
              <w:jc w:val="left"/>
            </w:pPr>
            <w:r/>
            <w:r>
              <w:rPr>
                <w:rFonts w:ascii="Aptos" w:hAnsi="Aptos"/>
                <w:b w:val="0"/>
                <w:color w:val="222222"/>
                <w:sz w:val="15"/>
              </w:rPr>
              <w:t>R2DB seçildiyse AC kesme ve batarya/hot-swap operasyon testi.</w:t>
            </w:r>
          </w:p>
        </w:tc>
        <w:tc>
          <w:tcPr>
            <w:tcW w:type="dxa" w:w="1020"/>
            <w:vAlign w:val="center"/>
            <w:tcMar>
              <w:top w:w="80" w:type="dxa"/>
              <w:start w:w="90" w:type="dxa"/>
              <w:bottom w:w="80" w:type="dxa"/>
              <w:end w:w="90" w:type="dxa"/>
            </w:tcMar>
            <w:shd w:fill="F8FAFC"/>
          </w:tcPr>
          <w:p>
            <w:pPr>
              <w:spacing w:after="0" w:before="0"/>
              <w:jc w:val="left"/>
            </w:pPr>
            <w:r/>
            <w:r>
              <w:rPr>
                <w:rFonts w:ascii="Aptos" w:hAnsi="Aptos"/>
                <w:b w:val="0"/>
                <w:color w:val="222222"/>
                <w:sz w:val="15"/>
              </w:rPr>
              <w:t>R2DB</w:t>
            </w:r>
          </w:p>
        </w:tc>
      </w:tr>
      <w:tr>
        <w:tc>
          <w:tcPr>
            <w:tcW w:type="dxa" w:w="737"/>
            <w:vAlign w:val="center"/>
            <w:tcMar>
              <w:top w:w="80" w:type="dxa"/>
              <w:start w:w="90" w:type="dxa"/>
              <w:bottom w:w="80" w:type="dxa"/>
              <w:end w:w="90" w:type="dxa"/>
            </w:tcMar>
          </w:tcPr>
          <w:p>
            <w:pPr>
              <w:spacing w:after="0" w:before="0"/>
              <w:jc w:val="left"/>
            </w:pPr>
            <w:r/>
            <w:r>
              <w:rPr>
                <w:rFonts w:ascii="Aptos" w:hAnsi="Aptos"/>
                <w:b w:val="0"/>
                <w:color w:val="222222"/>
                <w:sz w:val="15"/>
              </w:rPr>
              <w:t>AT-11</w:t>
            </w:r>
          </w:p>
        </w:tc>
        <w:tc>
          <w:tcPr>
            <w:tcW w:type="dxa" w:w="1814"/>
            <w:vAlign w:val="center"/>
            <w:tcMar>
              <w:top w:w="80" w:type="dxa"/>
              <w:start w:w="90" w:type="dxa"/>
              <w:bottom w:w="80" w:type="dxa"/>
              <w:end w:w="90" w:type="dxa"/>
            </w:tcMar>
          </w:tcPr>
          <w:p>
            <w:pPr>
              <w:spacing w:after="0" w:before="0"/>
              <w:jc w:val="left"/>
            </w:pPr>
            <w:r/>
            <w:r>
              <w:rPr>
                <w:rFonts w:ascii="Aptos" w:hAnsi="Aptos"/>
                <w:b w:val="0"/>
                <w:color w:val="222222"/>
                <w:sz w:val="15"/>
              </w:rPr>
              <w:t>İkinci kullanıcı bağımsızlığı</w:t>
            </w:r>
          </w:p>
        </w:tc>
        <w:tc>
          <w:tcPr>
            <w:tcW w:type="dxa" w:w="5726"/>
            <w:vAlign w:val="center"/>
            <w:tcMar>
              <w:top w:w="80" w:type="dxa"/>
              <w:start w:w="90" w:type="dxa"/>
              <w:bottom w:w="80" w:type="dxa"/>
              <w:end w:w="90" w:type="dxa"/>
            </w:tcMar>
          </w:tcPr>
          <w:p>
            <w:pPr>
              <w:spacing w:after="0" w:before="0"/>
              <w:jc w:val="left"/>
            </w:pPr>
            <w:r/>
            <w:r>
              <w:rPr>
                <w:rFonts w:ascii="Aptos" w:hAnsi="Aptos"/>
                <w:b w:val="0"/>
                <w:color w:val="222222"/>
                <w:sz w:val="15"/>
              </w:rPr>
              <w:t>Cihaz + kablo + adaptör seti başka R2DB’den hiçbir malzeme ödünç almadan örnek testi tamamlar.</w:t>
            </w:r>
          </w:p>
        </w:tc>
        <w:tc>
          <w:tcPr>
            <w:tcW w:type="dxa" w:w="1020"/>
            <w:vAlign w:val="center"/>
            <w:tcMar>
              <w:top w:w="80" w:type="dxa"/>
              <w:start w:w="90" w:type="dxa"/>
              <w:bottom w:w="80" w:type="dxa"/>
              <w:end w:w="90" w:type="dxa"/>
            </w:tcMar>
          </w:tcPr>
          <w:p>
            <w:pPr>
              <w:spacing w:after="0" w:before="0"/>
              <w:jc w:val="left"/>
            </w:pPr>
            <w:r/>
            <w:r>
              <w:rPr>
                <w:rFonts w:ascii="Aptos" w:hAnsi="Aptos"/>
                <w:b w:val="0"/>
                <w:color w:val="222222"/>
                <w:sz w:val="15"/>
              </w:rPr>
              <w:t>Kritik</w:t>
            </w:r>
          </w:p>
        </w:tc>
      </w:tr>
    </w:tbl>
    <w:p>
      <w:pPr>
        <w:spacing w:after="40"/>
      </w:pPr>
    </w:p>
    <w:p>
      <w:pPr>
        <w:pStyle w:val="Heading1"/>
        <w:keepNext/>
        <w:pBdr>
          <w:bottom w:val="single" w:sz="18" w:space="1" w:color="17365D"/>
        </w:pBdr>
      </w:pPr>
      <w:r>
        <w:t>10. Satın alma öncesi açık noktalar ve riskler</w:t>
      </w:r>
    </w:p>
    <w:tbl>
      <w:tblPr>
        <w:tblStyle w:val="TableGrid"/>
        <w:tblW w:type="auto" w:w="0"/>
        <w:jc w:val="center"/>
        <w:tblLayout w:type="fixed"/>
        <w:tblLook w:firstColumn="1" w:firstRow="1" w:lastColumn="0" w:lastRow="0" w:noHBand="0" w:noVBand="1" w:val="04A0"/>
      </w:tblPr>
      <w:tblGrid>
        <w:gridCol w:w="2445"/>
        <w:gridCol w:w="2445"/>
        <w:gridCol w:w="2445"/>
        <w:gridCol w:w="2445"/>
      </w:tblGrid>
      <w:tr>
        <w:trPr>
          <w:tblHeader w:val="true"/>
        </w:trPr>
        <w:tc>
          <w:tcPr>
            <w:tcW w:type="dxa" w:w="2268"/>
            <w:vAlign w:val="center"/>
            <w:tcMar>
              <w:top w:w="80" w:type="dxa"/>
              <w:start w:w="90" w:type="dxa"/>
              <w:bottom w:w="80" w:type="dxa"/>
              <w:end w:w="90" w:type="dxa"/>
            </w:tcMar>
            <w:shd w:fill="17365D"/>
          </w:tcPr>
          <w:p>
            <w:pPr>
              <w:spacing w:after="0" w:before="0"/>
              <w:jc w:val="center"/>
            </w:pPr>
            <w:r/>
            <w:r>
              <w:rPr>
                <w:rFonts w:ascii="Aptos" w:hAnsi="Aptos"/>
                <w:b/>
                <w:color w:val="FFFFFF"/>
                <w:sz w:val="15"/>
              </w:rPr>
              <w:t>Risk / açık nokta</w:t>
            </w:r>
          </w:p>
        </w:tc>
        <w:tc>
          <w:tcPr>
            <w:tcW w:type="dxa" w:w="850"/>
            <w:vAlign w:val="center"/>
            <w:tcMar>
              <w:top w:w="80" w:type="dxa"/>
              <w:start w:w="90" w:type="dxa"/>
              <w:bottom w:w="80" w:type="dxa"/>
              <w:end w:w="90" w:type="dxa"/>
            </w:tcMar>
            <w:shd w:fill="17365D"/>
          </w:tcPr>
          <w:p>
            <w:pPr>
              <w:spacing w:after="0" w:before="0"/>
              <w:jc w:val="center"/>
            </w:pPr>
            <w:r/>
            <w:r>
              <w:rPr>
                <w:rFonts w:ascii="Aptos" w:hAnsi="Aptos"/>
                <w:b/>
                <w:color w:val="FFFFFF"/>
                <w:sz w:val="15"/>
              </w:rPr>
              <w:t>Seviye</w:t>
            </w:r>
          </w:p>
        </w:tc>
        <w:tc>
          <w:tcPr>
            <w:tcW w:type="dxa" w:w="2835"/>
            <w:vAlign w:val="center"/>
            <w:tcMar>
              <w:top w:w="80" w:type="dxa"/>
              <w:start w:w="90" w:type="dxa"/>
              <w:bottom w:w="80" w:type="dxa"/>
              <w:end w:w="90" w:type="dxa"/>
            </w:tcMar>
            <w:shd w:fill="17365D"/>
          </w:tcPr>
          <w:p>
            <w:pPr>
              <w:spacing w:after="0" w:before="0"/>
              <w:jc w:val="center"/>
            </w:pPr>
            <w:r/>
            <w:r>
              <w:rPr>
                <w:rFonts w:ascii="Aptos" w:hAnsi="Aptos"/>
                <w:b/>
                <w:color w:val="FFFFFF"/>
                <w:sz w:val="15"/>
              </w:rPr>
              <w:t>Etkisi</w:t>
            </w:r>
          </w:p>
        </w:tc>
        <w:tc>
          <w:tcPr>
            <w:tcW w:type="dxa" w:w="3345"/>
            <w:vAlign w:val="center"/>
            <w:tcMar>
              <w:top w:w="80" w:type="dxa"/>
              <w:start w:w="90" w:type="dxa"/>
              <w:bottom w:w="80" w:type="dxa"/>
              <w:end w:w="90" w:type="dxa"/>
            </w:tcMar>
            <w:shd w:fill="17365D"/>
          </w:tcPr>
          <w:p>
            <w:pPr>
              <w:spacing w:after="0" w:before="0"/>
              <w:jc w:val="center"/>
            </w:pPr>
            <w:r/>
            <w:r>
              <w:rPr>
                <w:rFonts w:ascii="Aptos" w:hAnsi="Aptos"/>
                <w:b/>
                <w:color w:val="FFFFFF"/>
                <w:sz w:val="15"/>
              </w:rPr>
              <w:t>Aksiyon</w:t>
            </w:r>
          </w:p>
        </w:tc>
      </w:tr>
      <w:tr>
        <w:tc>
          <w:tcPr>
            <w:tcW w:type="dxa" w:w="2268"/>
            <w:vAlign w:val="center"/>
            <w:tcMar>
              <w:top w:w="80" w:type="dxa"/>
              <w:start w:w="90" w:type="dxa"/>
              <w:bottom w:w="80" w:type="dxa"/>
              <w:end w:w="90" w:type="dxa"/>
            </w:tcMar>
          </w:tcPr>
          <w:p>
            <w:pPr>
              <w:spacing w:after="0" w:before="0"/>
              <w:jc w:val="left"/>
            </w:pPr>
            <w:r/>
            <w:r>
              <w:rPr>
                <w:rFonts w:ascii="Aptos" w:hAnsi="Aptos"/>
                <w:b w:val="0"/>
                <w:color w:val="222222"/>
                <w:sz w:val="15"/>
              </w:rPr>
              <w:t>CH4–CH6 amplifier tipi bilinmiyor</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5"/>
              </w:rPr>
              <w:t>Yüksek</w:t>
            </w:r>
          </w:p>
        </w:tc>
        <w:tc>
          <w:tcPr>
            <w:tcW w:type="dxa" w:w="2835"/>
            <w:vAlign w:val="center"/>
            <w:tcMar>
              <w:top w:w="80" w:type="dxa"/>
              <w:start w:w="90" w:type="dxa"/>
              <w:bottom w:w="80" w:type="dxa"/>
              <w:end w:w="90" w:type="dxa"/>
            </w:tcMar>
          </w:tcPr>
          <w:p>
            <w:pPr>
              <w:spacing w:after="0" w:before="0"/>
              <w:jc w:val="left"/>
            </w:pPr>
            <w:r/>
            <w:r>
              <w:rPr>
                <w:rFonts w:ascii="Aptos" w:hAnsi="Aptos"/>
                <w:b w:val="0"/>
                <w:color w:val="222222"/>
                <w:sz w:val="15"/>
              </w:rPr>
              <w:t>Yanlış LV/STG seçimi sensör/excitation/bridge fonksiyonlarını kaybettirebilir.</w:t>
            </w:r>
          </w:p>
        </w:tc>
        <w:tc>
          <w:tcPr>
            <w:tcW w:type="dxa" w:w="3345"/>
            <w:vAlign w:val="center"/>
            <w:tcMar>
              <w:top w:w="80" w:type="dxa"/>
              <w:start w:w="90" w:type="dxa"/>
              <w:bottom w:w="80" w:type="dxa"/>
              <w:end w:w="90" w:type="dxa"/>
            </w:tcMar>
          </w:tcPr>
          <w:p>
            <w:pPr>
              <w:spacing w:after="0" w:before="0"/>
              <w:jc w:val="left"/>
            </w:pPr>
            <w:r/>
            <w:r>
              <w:rPr>
                <w:rFonts w:ascii="Aptos" w:hAnsi="Aptos"/>
                <w:b w:val="0"/>
                <w:color w:val="222222"/>
                <w:sz w:val="15"/>
              </w:rPr>
              <w:t>DewesoftX → Hardware Setup ekran görüntüsü/config export alın.</w:t>
            </w:r>
          </w:p>
        </w:tc>
      </w:tr>
      <w:tr>
        <w:tc>
          <w:tcPr>
            <w:tcW w:type="dxa" w:w="2268"/>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LV+ / counter adedi fotoğraftan %100 teyit değil</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5"/>
              </w:rPr>
              <w:t>Orta</w:t>
            </w:r>
          </w:p>
        </w:tc>
        <w:tc>
          <w:tcPr>
            <w:tcW w:type="dxa" w:w="2835"/>
            <w:vAlign w:val="center"/>
            <w:tcMar>
              <w:top w:w="80" w:type="dxa"/>
              <w:start w:w="90" w:type="dxa"/>
              <w:bottom w:w="80" w:type="dxa"/>
              <w:end w:w="90" w:type="dxa"/>
            </w:tcMar>
            <w:shd w:fill="F8FAFC"/>
          </w:tcPr>
          <w:p>
            <w:pPr>
              <w:spacing w:after="0" w:before="0"/>
              <w:jc w:val="left"/>
            </w:pPr>
            <w:r/>
            <w:r>
              <w:rPr>
                <w:rFonts w:ascii="Aptos" w:hAnsi="Aptos"/>
                <w:b w:val="0"/>
                <w:color w:val="222222"/>
                <w:sz w:val="15"/>
              </w:rPr>
              <w:t>Counter sayısı yetersiz seçilebilir.</w:t>
            </w:r>
          </w:p>
        </w:tc>
        <w:tc>
          <w:tcPr>
            <w:tcW w:type="dxa" w:w="3345"/>
            <w:vAlign w:val="center"/>
            <w:tcMar>
              <w:top w:w="80" w:type="dxa"/>
              <w:start w:w="90" w:type="dxa"/>
              <w:bottom w:w="80" w:type="dxa"/>
              <w:end w:w="90" w:type="dxa"/>
            </w:tcMar>
            <w:shd w:fill="F8FAFC"/>
          </w:tcPr>
          <w:p>
            <w:pPr>
              <w:spacing w:after="0" w:before="0"/>
              <w:jc w:val="left"/>
            </w:pPr>
            <w:r/>
            <w:r>
              <w:rPr>
                <w:rFonts w:ascii="Aptos" w:hAnsi="Aptos"/>
                <w:b w:val="0"/>
                <w:color w:val="222222"/>
                <w:sz w:val="15"/>
              </w:rPr>
              <w:t>Her iki slice channel modelini yazılı çıkar.</w:t>
            </w:r>
          </w:p>
        </w:tc>
      </w:tr>
      <w:tr>
        <w:tc>
          <w:tcPr>
            <w:tcW w:type="dxa" w:w="2268"/>
            <w:vAlign w:val="center"/>
            <w:tcMar>
              <w:top w:w="80" w:type="dxa"/>
              <w:start w:w="90" w:type="dxa"/>
              <w:bottom w:w="80" w:type="dxa"/>
              <w:end w:w="90" w:type="dxa"/>
            </w:tcMar>
          </w:tcPr>
          <w:p>
            <w:pPr>
              <w:spacing w:after="0" w:before="0"/>
              <w:jc w:val="left"/>
            </w:pPr>
            <w:r/>
            <w:r>
              <w:rPr>
                <w:rFonts w:ascii="Aptos" w:hAnsi="Aptos"/>
                <w:b w:val="0"/>
                <w:color w:val="222222"/>
                <w:sz w:val="15"/>
              </w:rPr>
              <w:t>Kablo/adaptör part number listesi yok</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5"/>
              </w:rPr>
              <w:t>Yüksek</w:t>
            </w:r>
          </w:p>
        </w:tc>
        <w:tc>
          <w:tcPr>
            <w:tcW w:type="dxa" w:w="2835"/>
            <w:vAlign w:val="center"/>
            <w:tcMar>
              <w:top w:w="80" w:type="dxa"/>
              <w:start w:w="90" w:type="dxa"/>
              <w:bottom w:w="80" w:type="dxa"/>
              <w:end w:w="90" w:type="dxa"/>
            </w:tcMar>
          </w:tcPr>
          <w:p>
            <w:pPr>
              <w:spacing w:after="0" w:before="0"/>
              <w:jc w:val="left"/>
            </w:pPr>
            <w:r/>
            <w:r>
              <w:rPr>
                <w:rFonts w:ascii="Aptos" w:hAnsi="Aptos"/>
                <w:b w:val="0"/>
                <w:color w:val="222222"/>
                <w:sz w:val="15"/>
              </w:rPr>
              <w:t>Yeni DAQ alınsa bile ekipler kablo paylaşmaya devam eder.</w:t>
            </w:r>
          </w:p>
        </w:tc>
        <w:tc>
          <w:tcPr>
            <w:tcW w:type="dxa" w:w="3345"/>
            <w:vAlign w:val="center"/>
            <w:tcMar>
              <w:top w:w="80" w:type="dxa"/>
              <w:start w:w="90" w:type="dxa"/>
              <w:bottom w:w="80" w:type="dxa"/>
              <w:end w:w="90" w:type="dxa"/>
            </w:tcMar>
          </w:tcPr>
          <w:p>
            <w:pPr>
              <w:spacing w:after="0" w:before="0"/>
              <w:jc w:val="left"/>
            </w:pPr>
            <w:r/>
            <w:r>
              <w:rPr>
                <w:rFonts w:ascii="Aptos" w:hAnsi="Aptos"/>
                <w:b w:val="0"/>
                <w:color w:val="222222"/>
                <w:sz w:val="15"/>
              </w:rPr>
              <w:t>İkinci bağımsız kablo setini BOM’a ekle.</w:t>
            </w:r>
          </w:p>
        </w:tc>
      </w:tr>
      <w:tr>
        <w:tc>
          <w:tcPr>
            <w:tcW w:type="dxa" w:w="2268"/>
            <w:vAlign w:val="center"/>
            <w:tcMar>
              <w:top w:w="80" w:type="dxa"/>
              <w:start w:w="90" w:type="dxa"/>
              <w:bottom w:w="80" w:type="dxa"/>
              <w:end w:w="90" w:type="dxa"/>
            </w:tcMar>
            <w:shd w:fill="F8FAFC"/>
          </w:tcPr>
          <w:p>
            <w:pPr>
              <w:spacing w:after="0" w:before="0"/>
              <w:jc w:val="left"/>
            </w:pPr>
            <w:r/>
            <w:r>
              <w:rPr>
                <w:rFonts w:ascii="Aptos" w:hAnsi="Aptos"/>
                <w:b w:val="0"/>
                <w:color w:val="222222"/>
                <w:sz w:val="15"/>
              </w:rPr>
              <w:t>Gerçek maksimum HV kullanım seviyesi bilinmiyor</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5"/>
              </w:rPr>
              <w:t>Orta</w:t>
            </w:r>
          </w:p>
        </w:tc>
        <w:tc>
          <w:tcPr>
            <w:tcW w:type="dxa" w:w="2835"/>
            <w:vAlign w:val="center"/>
            <w:tcMar>
              <w:top w:w="80" w:type="dxa"/>
              <w:start w:w="90" w:type="dxa"/>
              <w:bottom w:w="80" w:type="dxa"/>
              <w:end w:w="90" w:type="dxa"/>
            </w:tcMar>
            <w:shd w:fill="F8FAFC"/>
          </w:tcPr>
          <w:p>
            <w:pPr>
              <w:spacing w:after="0" w:before="0"/>
              <w:jc w:val="left"/>
            </w:pPr>
            <w:r/>
            <w:r>
              <w:rPr>
                <w:rFonts w:ascii="Aptos" w:hAnsi="Aptos"/>
                <w:b w:val="0"/>
                <w:color w:val="222222"/>
                <w:sz w:val="15"/>
              </w:rPr>
              <w:t>Gereksiz HS-HV maliyeti veya yetersiz güvenlik sınıfı riski.</w:t>
            </w:r>
          </w:p>
        </w:tc>
        <w:tc>
          <w:tcPr>
            <w:tcW w:type="dxa" w:w="3345"/>
            <w:vAlign w:val="center"/>
            <w:tcMar>
              <w:top w:w="80" w:type="dxa"/>
              <w:start w:w="90" w:type="dxa"/>
              <w:bottom w:w="80" w:type="dxa"/>
              <w:end w:w="90" w:type="dxa"/>
            </w:tcMar>
            <w:shd w:fill="F8FAFC"/>
          </w:tcPr>
          <w:p>
            <w:pPr>
              <w:spacing w:after="0" w:before="0"/>
              <w:jc w:val="left"/>
            </w:pPr>
            <w:r/>
            <w:r>
              <w:rPr>
                <w:rFonts w:ascii="Aptos" w:hAnsi="Aptos"/>
                <w:b w:val="0"/>
                <w:color w:val="222222"/>
                <w:sz w:val="15"/>
              </w:rPr>
              <w:t>Son 6–12 aylık testlerde hangi kanalda hangi max voltage kullanılmış kontrol et.</w:t>
            </w:r>
          </w:p>
        </w:tc>
      </w:tr>
      <w:tr>
        <w:tc>
          <w:tcPr>
            <w:tcW w:type="dxa" w:w="2268"/>
            <w:vAlign w:val="center"/>
            <w:tcMar>
              <w:top w:w="80" w:type="dxa"/>
              <w:start w:w="90" w:type="dxa"/>
              <w:bottom w:w="80" w:type="dxa"/>
              <w:end w:w="90" w:type="dxa"/>
            </w:tcMar>
          </w:tcPr>
          <w:p>
            <w:pPr>
              <w:spacing w:after="0" w:before="0"/>
              <w:jc w:val="left"/>
            </w:pPr>
            <w:r/>
            <w:r>
              <w:rPr>
                <w:rFonts w:ascii="Aptos" w:hAnsi="Aptos"/>
                <w:b w:val="0"/>
                <w:color w:val="222222"/>
                <w:sz w:val="15"/>
              </w:rPr>
              <w:t>Gerçek sample-rate ihtiyacı bilinmiyor</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5"/>
              </w:rPr>
              <w:t>Orta</w:t>
            </w:r>
          </w:p>
        </w:tc>
        <w:tc>
          <w:tcPr>
            <w:tcW w:type="dxa" w:w="2835"/>
            <w:vAlign w:val="center"/>
            <w:tcMar>
              <w:top w:w="80" w:type="dxa"/>
              <w:start w:w="90" w:type="dxa"/>
              <w:bottom w:w="80" w:type="dxa"/>
              <w:end w:w="90" w:type="dxa"/>
            </w:tcMar>
          </w:tcPr>
          <w:p>
            <w:pPr>
              <w:spacing w:after="0" w:before="0"/>
              <w:jc w:val="left"/>
            </w:pPr>
            <w:r/>
            <w:r>
              <w:rPr>
                <w:rFonts w:ascii="Aptos" w:hAnsi="Aptos"/>
                <w:b w:val="0"/>
                <w:color w:val="222222"/>
                <w:sz w:val="15"/>
              </w:rPr>
              <w:t>XHS over-spec veya düşük hızlı platform under-spec olabilir.</w:t>
            </w:r>
          </w:p>
        </w:tc>
        <w:tc>
          <w:tcPr>
            <w:tcW w:type="dxa" w:w="3345"/>
            <w:vAlign w:val="center"/>
            <w:tcMar>
              <w:top w:w="80" w:type="dxa"/>
              <w:start w:w="90" w:type="dxa"/>
              <w:bottom w:w="80" w:type="dxa"/>
              <w:end w:w="90" w:type="dxa"/>
            </w:tcMar>
          </w:tcPr>
          <w:p>
            <w:pPr>
              <w:spacing w:after="0" w:before="0"/>
              <w:jc w:val="left"/>
            </w:pPr>
            <w:r/>
            <w:r>
              <w:rPr>
                <w:rFonts w:ascii="Aptos" w:hAnsi="Aptos"/>
                <w:b w:val="0"/>
                <w:color w:val="222222"/>
                <w:sz w:val="15"/>
              </w:rPr>
              <w:t>Temsili test setup’larında sample-rate/record duration envanteri çıkar.</w:t>
            </w:r>
          </w:p>
        </w:tc>
      </w:tr>
      <w:tr>
        <w:tc>
          <w:tcPr>
            <w:tcW w:type="dxa" w:w="2268"/>
            <w:vAlign w:val="center"/>
            <w:tcMar>
              <w:top w:w="80" w:type="dxa"/>
              <w:start w:w="90" w:type="dxa"/>
              <w:bottom w:w="80" w:type="dxa"/>
              <w:end w:w="90" w:type="dxa"/>
            </w:tcMar>
            <w:shd w:fill="F8FAFC"/>
          </w:tcPr>
          <w:p>
            <w:pPr>
              <w:spacing w:after="0" w:before="0"/>
              <w:jc w:val="left"/>
            </w:pPr>
            <w:r/>
            <w:r>
              <w:rPr>
                <w:rFonts w:ascii="Aptos" w:hAnsi="Aptos"/>
                <w:b w:val="0"/>
                <w:color w:val="222222"/>
                <w:sz w:val="15"/>
              </w:rPr>
              <w:t>Ücretli DewesoftX opsiyonları envanteri yok</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5"/>
              </w:rPr>
              <w:t>Orta</w:t>
            </w:r>
          </w:p>
        </w:tc>
        <w:tc>
          <w:tcPr>
            <w:tcW w:type="dxa" w:w="2835"/>
            <w:vAlign w:val="center"/>
            <w:tcMar>
              <w:top w:w="80" w:type="dxa"/>
              <w:start w:w="90" w:type="dxa"/>
              <w:bottom w:w="80" w:type="dxa"/>
              <w:end w:w="90" w:type="dxa"/>
            </w:tcMar>
            <w:shd w:fill="F8FAFC"/>
          </w:tcPr>
          <w:p>
            <w:pPr>
              <w:spacing w:after="0" w:before="0"/>
              <w:jc w:val="left"/>
            </w:pPr>
            <w:r/>
            <w:r>
              <w:rPr>
                <w:rFonts w:ascii="Aptos" w:hAnsi="Aptos"/>
                <w:b w:val="0"/>
                <w:color w:val="222222"/>
                <w:sz w:val="15"/>
              </w:rPr>
              <w:t>Yeni cihazda analiz/acquisition işlevi eksik kalabilir.</w:t>
            </w:r>
          </w:p>
        </w:tc>
        <w:tc>
          <w:tcPr>
            <w:tcW w:type="dxa" w:w="3345"/>
            <w:vAlign w:val="center"/>
            <w:tcMar>
              <w:top w:w="80" w:type="dxa"/>
              <w:start w:w="90" w:type="dxa"/>
              <w:bottom w:w="80" w:type="dxa"/>
              <w:end w:w="90" w:type="dxa"/>
            </w:tcMar>
            <w:shd w:fill="F8FAFC"/>
          </w:tcPr>
          <w:p>
            <w:pPr>
              <w:spacing w:after="0" w:before="0"/>
              <w:jc w:val="left"/>
            </w:pPr>
            <w:r/>
            <w:r>
              <w:rPr>
                <w:rFonts w:ascii="Aptos" w:hAnsi="Aptos"/>
                <w:b w:val="0"/>
                <w:color w:val="222222"/>
                <w:sz w:val="15"/>
              </w:rPr>
              <w:t>Mevcut license/plugin listesini export et; RFQ’ya ekle.</w:t>
            </w:r>
          </w:p>
        </w:tc>
      </w:tr>
      <w:tr>
        <w:tc>
          <w:tcPr>
            <w:tcW w:type="dxa" w:w="2268"/>
            <w:vAlign w:val="center"/>
            <w:tcMar>
              <w:top w:w="80" w:type="dxa"/>
              <w:start w:w="90" w:type="dxa"/>
              <w:bottom w:w="80" w:type="dxa"/>
              <w:end w:w="90" w:type="dxa"/>
            </w:tcMar>
          </w:tcPr>
          <w:p>
            <w:pPr>
              <w:spacing w:after="0" w:before="0"/>
              <w:jc w:val="left"/>
            </w:pPr>
            <w:r/>
            <w:r>
              <w:rPr>
                <w:rFonts w:ascii="Aptos" w:hAnsi="Aptos"/>
                <w:b w:val="0"/>
                <w:color w:val="222222"/>
                <w:sz w:val="15"/>
              </w:rPr>
              <w:t>Classic SIRIUS vs yeni nesil roadmap</w:t>
            </w:r>
          </w:p>
        </w:tc>
        <w:tc>
          <w:tcPr>
            <w:tcW w:type="dxa" w:w="850"/>
            <w:vAlign w:val="center"/>
            <w:tcMar>
              <w:top w:w="80" w:type="dxa"/>
              <w:start w:w="90" w:type="dxa"/>
              <w:bottom w:w="80" w:type="dxa"/>
              <w:end w:w="90" w:type="dxa"/>
            </w:tcMar>
          </w:tcPr>
          <w:p>
            <w:pPr>
              <w:spacing w:after="0" w:before="0"/>
              <w:jc w:val="left"/>
            </w:pPr>
            <w:r/>
            <w:r>
              <w:rPr>
                <w:rFonts w:ascii="Aptos" w:hAnsi="Aptos"/>
                <w:b w:val="0"/>
                <w:color w:val="222222"/>
                <w:sz w:val="15"/>
              </w:rPr>
              <w:t>Orta</w:t>
            </w:r>
          </w:p>
        </w:tc>
        <w:tc>
          <w:tcPr>
            <w:tcW w:type="dxa" w:w="2835"/>
            <w:vAlign w:val="center"/>
            <w:tcMar>
              <w:top w:w="80" w:type="dxa"/>
              <w:start w:w="90" w:type="dxa"/>
              <w:bottom w:w="80" w:type="dxa"/>
              <w:end w:w="90" w:type="dxa"/>
            </w:tcMar>
          </w:tcPr>
          <w:p>
            <w:pPr>
              <w:spacing w:after="0" w:before="0"/>
              <w:jc w:val="left"/>
            </w:pPr>
            <w:r/>
            <w:r>
              <w:rPr>
                <w:rFonts w:ascii="Aptos" w:hAnsi="Aptos"/>
                <w:b w:val="0"/>
                <w:color w:val="222222"/>
                <w:sz w:val="15"/>
              </w:rPr>
              <w:t>Uzun vadeli platform standardı kararı etkilenebilir.</w:t>
            </w:r>
          </w:p>
        </w:tc>
        <w:tc>
          <w:tcPr>
            <w:tcW w:type="dxa" w:w="3345"/>
            <w:vAlign w:val="center"/>
            <w:tcMar>
              <w:top w:w="80" w:type="dxa"/>
              <w:start w:w="90" w:type="dxa"/>
              <w:bottom w:w="80" w:type="dxa"/>
              <w:end w:w="90" w:type="dxa"/>
            </w:tcMar>
          </w:tcPr>
          <w:p>
            <w:pPr>
              <w:spacing w:after="0" w:before="0"/>
              <w:jc w:val="left"/>
            </w:pPr>
            <w:r/>
            <w:r>
              <w:rPr>
                <w:rFonts w:ascii="Aptos" w:hAnsi="Aptos"/>
                <w:b w:val="0"/>
                <w:color w:val="222222"/>
                <w:sz w:val="15"/>
              </w:rPr>
              <w:t>Dewesoft/RMC’den lifecycle/roadmap ve servis/yedek desteğini yazılı iste.</w:t>
            </w:r>
          </w:p>
        </w:tc>
      </w:tr>
      <w:tr>
        <w:tc>
          <w:tcPr>
            <w:tcW w:type="dxa" w:w="2268"/>
            <w:vAlign w:val="center"/>
            <w:tcMar>
              <w:top w:w="80" w:type="dxa"/>
              <w:start w:w="90" w:type="dxa"/>
              <w:bottom w:w="80" w:type="dxa"/>
              <w:end w:w="90" w:type="dxa"/>
            </w:tcMar>
            <w:shd w:fill="F8FAFC"/>
          </w:tcPr>
          <w:p>
            <w:pPr>
              <w:spacing w:after="0" w:before="0"/>
              <w:jc w:val="left"/>
            </w:pPr>
            <w:r/>
            <w:r>
              <w:rPr>
                <w:rFonts w:ascii="Aptos" w:hAnsi="Aptos"/>
                <w:b w:val="0"/>
                <w:color w:val="222222"/>
                <w:sz w:val="15"/>
              </w:rPr>
              <w:t>XHS veri hacmi</w:t>
            </w:r>
          </w:p>
        </w:tc>
        <w:tc>
          <w:tcPr>
            <w:tcW w:type="dxa" w:w="850"/>
            <w:vAlign w:val="center"/>
            <w:tcMar>
              <w:top w:w="80" w:type="dxa"/>
              <w:start w:w="90" w:type="dxa"/>
              <w:bottom w:w="80" w:type="dxa"/>
              <w:end w:w="90" w:type="dxa"/>
            </w:tcMar>
            <w:shd w:fill="F8FAFC"/>
          </w:tcPr>
          <w:p>
            <w:pPr>
              <w:spacing w:after="0" w:before="0"/>
              <w:jc w:val="left"/>
            </w:pPr>
            <w:r/>
            <w:r>
              <w:rPr>
                <w:rFonts w:ascii="Aptos" w:hAnsi="Aptos"/>
                <w:b w:val="0"/>
                <w:color w:val="222222"/>
                <w:sz w:val="15"/>
              </w:rPr>
              <w:t>Yüksek</w:t>
            </w:r>
          </w:p>
        </w:tc>
        <w:tc>
          <w:tcPr>
            <w:tcW w:type="dxa" w:w="2835"/>
            <w:vAlign w:val="center"/>
            <w:tcMar>
              <w:top w:w="80" w:type="dxa"/>
              <w:start w:w="90" w:type="dxa"/>
              <w:bottom w:w="80" w:type="dxa"/>
              <w:end w:w="90" w:type="dxa"/>
            </w:tcMar>
            <w:shd w:fill="F8FAFC"/>
          </w:tcPr>
          <w:p>
            <w:pPr>
              <w:spacing w:after="0" w:before="0"/>
              <w:jc w:val="left"/>
            </w:pPr>
            <w:r/>
            <w:r>
              <w:rPr>
                <w:rFonts w:ascii="Aptos" w:hAnsi="Aptos"/>
                <w:b w:val="0"/>
                <w:color w:val="222222"/>
                <w:sz w:val="15"/>
              </w:rPr>
              <w:t>Storage/PC darboğazı ve gereksiz maliyet.</w:t>
            </w:r>
          </w:p>
        </w:tc>
        <w:tc>
          <w:tcPr>
            <w:tcW w:type="dxa" w:w="3345"/>
            <w:vAlign w:val="center"/>
            <w:tcMar>
              <w:top w:w="80" w:type="dxa"/>
              <w:start w:w="90" w:type="dxa"/>
              <w:bottom w:w="80" w:type="dxa"/>
              <w:end w:w="90" w:type="dxa"/>
            </w:tcMar>
            <w:shd w:fill="F8FAFC"/>
          </w:tcPr>
          <w:p>
            <w:pPr>
              <w:spacing w:after="0" w:before="0"/>
              <w:jc w:val="left"/>
            </w:pPr>
            <w:r/>
            <w:r>
              <w:rPr>
                <w:rFonts w:ascii="Aptos" w:hAnsi="Aptos"/>
                <w:b w:val="0"/>
                <w:color w:val="222222"/>
                <w:sz w:val="15"/>
              </w:rPr>
              <w:t>Hedef sample-rate × kanal × test süresi üzerinden kapasite boyutlandır.</w:t>
            </w:r>
          </w:p>
        </w:tc>
      </w:tr>
    </w:tbl>
    <w:p>
      <w:pPr>
        <w:spacing w:after="40"/>
      </w:pPr>
    </w:p>
    <w:tbl>
      <w:tblPr>
        <w:tblW w:type="auto" w:w="0"/>
        <w:jc w:val="center"/>
        <w:tblLayout w:type="fixed"/>
        <w:tblLook w:firstColumn="1" w:firstRow="1" w:lastColumn="0" w:lastRow="0" w:noHBand="0" w:noVBand="1" w:val="04A0"/>
      </w:tblPr>
      <w:tblGrid>
        <w:gridCol w:w="198"/>
        <w:gridCol w:w="8901"/>
      </w:tblGrid>
      <w:tr>
        <w:tc>
          <w:tcPr>
            <w:tcW w:type="dxa" w:w="4890"/>
            <w:shd w:fill="E26B0A"/>
          </w:tcPr>
          <w:p>
            <w:r/>
          </w:p>
        </w:tc>
        <w:tc>
          <w:tcPr>
            <w:tcW w:type="dxa" w:w="4890"/>
            <w:shd w:fill="FCE4D6"/>
          </w:tcPr>
          <w:p>
            <w:pPr>
              <w:spacing w:after="60"/>
            </w:pPr>
            <w:r/>
            <w:r>
              <w:rPr>
                <w:rFonts w:ascii="Aptos Display" w:hAnsi="Aptos Display"/>
                <w:b/>
                <w:color w:val="E26B0A"/>
                <w:sz w:val="20"/>
              </w:rPr>
              <w:t>PO öncesi tek kritik veri</w:t>
            </w:r>
          </w:p>
          <w:p>
            <w:pPr>
              <w:spacing w:after="0" w:line="252" w:lineRule="auto"/>
            </w:pPr>
            <w:r>
              <w:rPr>
                <w:rFonts w:ascii="Aptos" w:hAnsi="Aptos"/>
                <w:color w:val="222222"/>
                <w:sz w:val="18"/>
              </w:rPr>
              <w:t>Mevcut R2DB’de DewesoftX Hardware Setup / Devices ekranından her kanalın tam amplifier adını ve mevcut license/plugin listesini almak, bu rapordaki tek önemli belirsizliği ortadan kaldıracaktır. Bu çıktı geldiğinde BOM kanal bazında kesinleştirilebilir.</w:t>
            </w:r>
          </w:p>
        </w:tc>
      </w:tr>
    </w:tbl>
    <w:p>
      <w:pPr>
        <w:spacing w:after="20"/>
      </w:pPr>
    </w:p>
    <w:p>
      <w:pPr>
        <w:pStyle w:val="Heading1"/>
        <w:keepNext/>
        <w:pBdr>
          <w:bottom w:val="single" w:sz="18" w:space="1" w:color="17365D"/>
        </w:pBdr>
      </w:pPr>
      <w:r>
        <w:t>11. Sonuç</w:t>
      </w:r>
    </w:p>
    <w:p>
      <w:r>
        <w:t>İkinci cihaz alımının temel amacı aynı anda iki ekibin bağımsız test yapabilmesi ise en doğru teknik karar, performansı artırmaktan önce mevcut kabiliyeti eksiksiz çoğaltmaktır. Mevcut R2DB’nin özel HS konfigürasyonu 16 analog kanal, 6 doğrudan HV kanal, düşük seviye D-sub girişler, counter ve CAN kombinasyonuyla genel amaçlı bir logger’dan daha spesifik bir test sistemidir.</w:t>
      </w:r>
    </w:p>
    <w:p>
      <w:r>
        <w:t>Bu nedenle nihai öneri, mevcut kanal ön-uçları DewesoftX donanım ekranından kesinleştirildikten sonra güncel R2DB + SBOXse v2 (32 GB / 2 TB) üzerinde iki adet SIRIUSi-HS dilimin mümkün olduğunca bire bir aynalanmasıdır. Sabit laboratuvar kullanımında R2 aynı ölçüm ön-uçlarıyla kuvvetli maliyet alternatifi olarak tekliflendirilmelidir. XHS ise mevcut ihtiyacın basit alternatifi değil, ayrı bir “yeni nesil platform yatırımı” olarak değerlendirilmelidir.</w:t>
      </w:r>
    </w:p>
    <w:tbl>
      <w:tblPr>
        <w:tblStyle w:val="TableGrid"/>
        <w:tblW w:type="auto" w:w="0"/>
        <w:jc w:val="center"/>
        <w:tblLayout w:type="fixed"/>
        <w:tblLook w:firstColumn="1" w:firstRow="1" w:lastColumn="0" w:lastRow="0" w:noHBand="0" w:noVBand="1" w:val="04A0"/>
      </w:tblPr>
      <w:tblGrid>
        <w:gridCol w:w="3260"/>
        <w:gridCol w:w="3260"/>
        <w:gridCol w:w="3260"/>
      </w:tblGrid>
      <w:tr>
        <w:trPr>
          <w:tblHeader w:val="true"/>
        </w:trPr>
        <w:tc>
          <w:tcPr>
            <w:tcW w:type="dxa" w:w="1701"/>
            <w:vAlign w:val="center"/>
            <w:tcMar>
              <w:top w:w="80" w:type="dxa"/>
              <w:start w:w="90" w:type="dxa"/>
              <w:bottom w:w="80" w:type="dxa"/>
              <w:end w:w="90" w:type="dxa"/>
            </w:tcMar>
            <w:shd w:fill="17365D"/>
          </w:tcPr>
          <w:p>
            <w:pPr>
              <w:spacing w:after="0" w:before="0"/>
              <w:jc w:val="center"/>
            </w:pPr>
            <w:r/>
            <w:r>
              <w:rPr>
                <w:rFonts w:ascii="Aptos" w:hAnsi="Aptos"/>
                <w:b/>
                <w:color w:val="FFFFFF"/>
                <w:sz w:val="16"/>
              </w:rPr>
              <w:t>Karar</w:t>
            </w:r>
          </w:p>
        </w:tc>
        <w:tc>
          <w:tcPr>
            <w:tcW w:type="dxa" w:w="2948"/>
            <w:vAlign w:val="center"/>
            <w:tcMar>
              <w:top w:w="80" w:type="dxa"/>
              <w:start w:w="90" w:type="dxa"/>
              <w:bottom w:w="80" w:type="dxa"/>
              <w:end w:w="90" w:type="dxa"/>
            </w:tcMar>
            <w:shd w:fill="17365D"/>
          </w:tcPr>
          <w:p>
            <w:pPr>
              <w:spacing w:after="0" w:before="0"/>
              <w:jc w:val="center"/>
            </w:pPr>
            <w:r/>
            <w:r>
              <w:rPr>
                <w:rFonts w:ascii="Aptos" w:hAnsi="Aptos"/>
                <w:b/>
                <w:color w:val="FFFFFF"/>
                <w:sz w:val="16"/>
              </w:rPr>
              <w:t>Öneri</w:t>
            </w:r>
          </w:p>
        </w:tc>
        <w:tc>
          <w:tcPr>
            <w:tcW w:type="dxa" w:w="4649"/>
            <w:vAlign w:val="center"/>
            <w:tcMar>
              <w:top w:w="80" w:type="dxa"/>
              <w:start w:w="90" w:type="dxa"/>
              <w:bottom w:w="80" w:type="dxa"/>
              <w:end w:w="90" w:type="dxa"/>
            </w:tcMar>
            <w:shd w:fill="17365D"/>
          </w:tcPr>
          <w:p>
            <w:pPr>
              <w:spacing w:after="0" w:before="0"/>
              <w:jc w:val="center"/>
            </w:pPr>
            <w:r/>
            <w:r>
              <w:rPr>
                <w:rFonts w:ascii="Aptos" w:hAnsi="Aptos"/>
                <w:b/>
                <w:color w:val="FFFFFF"/>
                <w:sz w:val="16"/>
              </w:rPr>
              <w:t>Gerekçe</w:t>
            </w:r>
          </w:p>
        </w:tc>
      </w:tr>
      <w:tr>
        <w:tc>
          <w:tcPr>
            <w:tcW w:type="dxa" w:w="1701"/>
            <w:vAlign w:val="center"/>
            <w:tcMar>
              <w:top w:w="80" w:type="dxa"/>
              <w:start w:w="90" w:type="dxa"/>
              <w:bottom w:w="80" w:type="dxa"/>
              <w:end w:w="90" w:type="dxa"/>
            </w:tcMar>
          </w:tcPr>
          <w:p>
            <w:pPr>
              <w:spacing w:after="0" w:before="0"/>
              <w:jc w:val="left"/>
            </w:pPr>
            <w:r/>
            <w:r>
              <w:rPr>
                <w:rFonts w:ascii="Aptos" w:hAnsi="Aptos"/>
                <w:b/>
                <w:color w:val="222222"/>
                <w:sz w:val="16"/>
              </w:rPr>
              <w:t>Satın al</w:t>
            </w:r>
          </w:p>
        </w:tc>
        <w:tc>
          <w:tcPr>
            <w:tcW w:type="dxa" w:w="2948"/>
            <w:vAlign w:val="center"/>
            <w:tcMar>
              <w:top w:w="80" w:type="dxa"/>
              <w:start w:w="90" w:type="dxa"/>
              <w:bottom w:w="80" w:type="dxa"/>
              <w:end w:w="90" w:type="dxa"/>
            </w:tcMar>
          </w:tcPr>
          <w:p>
            <w:pPr>
              <w:spacing w:after="0" w:before="0"/>
              <w:jc w:val="left"/>
            </w:pPr>
            <w:r/>
            <w:r>
              <w:rPr>
                <w:rFonts w:ascii="Aptos" w:hAnsi="Aptos"/>
                <w:b w:val="0"/>
                <w:color w:val="222222"/>
                <w:sz w:val="16"/>
              </w:rPr>
              <w:t>R2DB + 2 × HS mirror</w:t>
            </w:r>
          </w:p>
        </w:tc>
        <w:tc>
          <w:tcPr>
            <w:tcW w:type="dxa" w:w="4649"/>
            <w:vAlign w:val="center"/>
            <w:tcMar>
              <w:top w:w="80" w:type="dxa"/>
              <w:start w:w="90" w:type="dxa"/>
              <w:bottom w:w="80" w:type="dxa"/>
              <w:end w:w="90" w:type="dxa"/>
            </w:tcMar>
          </w:tcPr>
          <w:p>
            <w:pPr>
              <w:spacing w:after="0" w:before="0"/>
              <w:jc w:val="left"/>
            </w:pPr>
            <w:r/>
            <w:r>
              <w:rPr>
                <w:rFonts w:ascii="Aptos" w:hAnsi="Aptos"/>
                <w:b w:val="0"/>
                <w:color w:val="222222"/>
                <w:sz w:val="16"/>
              </w:rPr>
              <w:t>En düşük entegrasyon riski; tam bağımsız ikinci istasyon; mevcut HV/HS/counter/CAN akışına en yakın.</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color w:val="222222"/>
                <w:sz w:val="16"/>
              </w:rPr>
              <w:t>Alternatif teklif</w:t>
            </w:r>
          </w:p>
        </w:tc>
        <w:tc>
          <w:tcPr>
            <w:tcW w:type="dxa" w:w="2948"/>
            <w:vAlign w:val="center"/>
            <w:tcMar>
              <w:top w:w="80" w:type="dxa"/>
              <w:start w:w="90" w:type="dxa"/>
              <w:bottom w:w="80" w:type="dxa"/>
              <w:end w:w="90" w:type="dxa"/>
            </w:tcMar>
            <w:shd w:fill="F8FAFC"/>
          </w:tcPr>
          <w:p>
            <w:pPr>
              <w:spacing w:after="0" w:before="0"/>
              <w:jc w:val="left"/>
            </w:pPr>
            <w:r/>
            <w:r>
              <w:rPr>
                <w:rFonts w:ascii="Aptos" w:hAnsi="Aptos"/>
                <w:b w:val="0"/>
                <w:color w:val="222222"/>
                <w:sz w:val="16"/>
              </w:rPr>
              <w:t>R2 + 2 × HS mirror</w:t>
            </w:r>
          </w:p>
        </w:tc>
        <w:tc>
          <w:tcPr>
            <w:tcW w:type="dxa" w:w="4649"/>
            <w:vAlign w:val="center"/>
            <w:tcMar>
              <w:top w:w="80" w:type="dxa"/>
              <w:start w:w="90" w:type="dxa"/>
              <w:bottom w:w="80" w:type="dxa"/>
              <w:end w:w="90" w:type="dxa"/>
            </w:tcMar>
            <w:shd w:fill="F8FAFC"/>
          </w:tcPr>
          <w:p>
            <w:pPr>
              <w:spacing w:after="0" w:before="0"/>
              <w:jc w:val="left"/>
            </w:pPr>
            <w:r/>
            <w:r>
              <w:rPr>
                <w:rFonts w:ascii="Aptos" w:hAnsi="Aptos"/>
                <w:b w:val="0"/>
                <w:color w:val="222222"/>
                <w:sz w:val="16"/>
              </w:rPr>
              <w:t>Lab-only kullanımda aynı ölçüm mimarisi; ekran/batarya maliyetini çıkarır.</w:t>
            </w:r>
          </w:p>
        </w:tc>
      </w:tr>
      <w:tr>
        <w:tc>
          <w:tcPr>
            <w:tcW w:type="dxa" w:w="1701"/>
            <w:vAlign w:val="center"/>
            <w:tcMar>
              <w:top w:w="80" w:type="dxa"/>
              <w:start w:w="90" w:type="dxa"/>
              <w:bottom w:w="80" w:type="dxa"/>
              <w:end w:w="90" w:type="dxa"/>
            </w:tcMar>
          </w:tcPr>
          <w:p>
            <w:pPr>
              <w:spacing w:after="0" w:before="0"/>
              <w:jc w:val="left"/>
            </w:pPr>
            <w:r/>
            <w:r>
              <w:rPr>
                <w:rFonts w:ascii="Aptos" w:hAnsi="Aptos"/>
                <w:b/>
                <w:color w:val="222222"/>
                <w:sz w:val="16"/>
              </w:rPr>
              <w:t>Stratejik benchmark</w:t>
            </w:r>
          </w:p>
        </w:tc>
        <w:tc>
          <w:tcPr>
            <w:tcW w:type="dxa" w:w="2948"/>
            <w:vAlign w:val="center"/>
            <w:tcMar>
              <w:top w:w="80" w:type="dxa"/>
              <w:start w:w="90" w:type="dxa"/>
              <w:bottom w:w="80" w:type="dxa"/>
              <w:end w:w="90" w:type="dxa"/>
            </w:tcMar>
          </w:tcPr>
          <w:p>
            <w:pPr>
              <w:spacing w:after="0" w:before="0"/>
              <w:jc w:val="left"/>
            </w:pPr>
            <w:r/>
            <w:r>
              <w:rPr>
                <w:rFonts w:ascii="Aptos" w:hAnsi="Aptos"/>
                <w:b w:val="0"/>
                <w:color w:val="222222"/>
                <w:sz w:val="16"/>
              </w:rPr>
              <w:t>2 × XHS + PC/SBOX</w:t>
            </w:r>
          </w:p>
        </w:tc>
        <w:tc>
          <w:tcPr>
            <w:tcW w:type="dxa" w:w="4649"/>
            <w:vAlign w:val="center"/>
            <w:tcMar>
              <w:top w:w="80" w:type="dxa"/>
              <w:start w:w="90" w:type="dxa"/>
              <w:bottom w:w="80" w:type="dxa"/>
              <w:end w:w="90" w:type="dxa"/>
            </w:tcMar>
          </w:tcPr>
          <w:p>
            <w:pPr>
              <w:spacing w:after="0" w:before="0"/>
              <w:jc w:val="left"/>
            </w:pPr>
            <w:r/>
            <w:r>
              <w:rPr>
                <w:rFonts w:ascii="Aptos" w:hAnsi="Aptos"/>
                <w:b w:val="0"/>
                <w:color w:val="222222"/>
                <w:sz w:val="16"/>
              </w:rPr>
              <w:t>Gelecekte &gt;1 MS/s transient / power electronics ihtiyacı varsa yeni nesil güçlü platform.</w:t>
            </w:r>
          </w:p>
        </w:tc>
      </w:tr>
      <w:tr>
        <w:tc>
          <w:tcPr>
            <w:tcW w:type="dxa" w:w="1701"/>
            <w:vAlign w:val="center"/>
            <w:tcMar>
              <w:top w:w="80" w:type="dxa"/>
              <w:start w:w="90" w:type="dxa"/>
              <w:bottom w:w="80" w:type="dxa"/>
              <w:end w:w="90" w:type="dxa"/>
            </w:tcMar>
            <w:shd w:fill="F8FAFC"/>
          </w:tcPr>
          <w:p>
            <w:pPr>
              <w:spacing w:after="0" w:before="0"/>
              <w:jc w:val="left"/>
            </w:pPr>
            <w:r/>
            <w:r>
              <w:rPr>
                <w:rFonts w:ascii="Aptos" w:hAnsi="Aptos"/>
                <w:b/>
                <w:color w:val="222222"/>
                <w:sz w:val="16"/>
              </w:rPr>
              <w:t>Şimdilik alma</w:t>
            </w:r>
          </w:p>
        </w:tc>
        <w:tc>
          <w:tcPr>
            <w:tcW w:type="dxa" w:w="2948"/>
            <w:vAlign w:val="center"/>
            <w:tcMar>
              <w:top w:w="80" w:type="dxa"/>
              <w:start w:w="90" w:type="dxa"/>
              <w:bottom w:w="80" w:type="dxa"/>
              <w:end w:w="90" w:type="dxa"/>
            </w:tcMar>
            <w:shd w:fill="F8FAFC"/>
          </w:tcPr>
          <w:p>
            <w:pPr>
              <w:spacing w:after="0" w:before="0"/>
              <w:jc w:val="left"/>
            </w:pPr>
            <w:r/>
            <w:r>
              <w:rPr>
                <w:rFonts w:ascii="Aptos" w:hAnsi="Aptos"/>
                <w:b w:val="0"/>
                <w:color w:val="222222"/>
                <w:sz w:val="16"/>
              </w:rPr>
              <w:t>SIRIUS X tek başına</w:t>
            </w:r>
          </w:p>
        </w:tc>
        <w:tc>
          <w:tcPr>
            <w:tcW w:type="dxa" w:w="4649"/>
            <w:vAlign w:val="center"/>
            <w:tcMar>
              <w:top w:w="80" w:type="dxa"/>
              <w:start w:w="90" w:type="dxa"/>
              <w:bottom w:w="80" w:type="dxa"/>
              <w:end w:w="90" w:type="dxa"/>
            </w:tcMar>
            <w:shd w:fill="F8FAFC"/>
          </w:tcPr>
          <w:p>
            <w:pPr>
              <w:spacing w:after="0" w:before="0"/>
              <w:jc w:val="left"/>
            </w:pPr>
            <w:r/>
            <w:r>
              <w:rPr>
                <w:rFonts w:ascii="Aptos" w:hAnsi="Aptos"/>
                <w:b w:val="0"/>
                <w:color w:val="222222"/>
                <w:sz w:val="16"/>
              </w:rPr>
              <w:t>Mevcut 6 direct HV / CAT II 1000V sınıfını native olarak aynalamıyor.</w:t>
            </w:r>
          </w:p>
        </w:tc>
      </w:tr>
      <w:tr>
        <w:tc>
          <w:tcPr>
            <w:tcW w:type="dxa" w:w="1701"/>
            <w:vAlign w:val="center"/>
            <w:tcMar>
              <w:top w:w="80" w:type="dxa"/>
              <w:start w:w="90" w:type="dxa"/>
              <w:bottom w:w="80" w:type="dxa"/>
              <w:end w:w="90" w:type="dxa"/>
            </w:tcMar>
          </w:tcPr>
          <w:p>
            <w:pPr>
              <w:spacing w:after="0" w:before="0"/>
              <w:jc w:val="left"/>
            </w:pPr>
            <w:r/>
            <w:r>
              <w:rPr>
                <w:rFonts w:ascii="Aptos" w:hAnsi="Aptos"/>
                <w:b/>
                <w:color w:val="222222"/>
                <w:sz w:val="16"/>
              </w:rPr>
              <w:t>Şimdilik alma</w:t>
            </w:r>
          </w:p>
        </w:tc>
        <w:tc>
          <w:tcPr>
            <w:tcW w:type="dxa" w:w="2948"/>
            <w:vAlign w:val="center"/>
            <w:tcMar>
              <w:top w:w="80" w:type="dxa"/>
              <w:start w:w="90" w:type="dxa"/>
              <w:bottom w:w="80" w:type="dxa"/>
              <w:end w:w="90" w:type="dxa"/>
            </w:tcMar>
          </w:tcPr>
          <w:p>
            <w:pPr>
              <w:spacing w:after="0" w:before="0"/>
              <w:jc w:val="left"/>
            </w:pPr>
            <w:r/>
            <w:r>
              <w:rPr>
                <w:rFonts w:ascii="Aptos" w:hAnsi="Aptos"/>
                <w:b w:val="0"/>
                <w:color w:val="222222"/>
                <w:sz w:val="16"/>
              </w:rPr>
              <w:t>IOLITE X / KRYPTON</w:t>
            </w:r>
          </w:p>
        </w:tc>
        <w:tc>
          <w:tcPr>
            <w:tcW w:type="dxa" w:w="4649"/>
            <w:vAlign w:val="center"/>
            <w:tcMar>
              <w:top w:w="80" w:type="dxa"/>
              <w:start w:w="90" w:type="dxa"/>
              <w:bottom w:w="80" w:type="dxa"/>
              <w:end w:w="90" w:type="dxa"/>
            </w:tcMar>
          </w:tcPr>
          <w:p>
            <w:pPr>
              <w:spacing w:after="0" w:before="0"/>
              <w:jc w:val="left"/>
            </w:pPr>
            <w:r/>
            <w:r>
              <w:rPr>
                <w:rFonts w:ascii="Aptos" w:hAnsi="Aptos"/>
                <w:b w:val="0"/>
                <w:color w:val="222222"/>
                <w:sz w:val="16"/>
              </w:rPr>
              <w:t>Farklı problem sınıfı: test bench-control veya harsh distributed DAQ.</w:t>
            </w:r>
          </w:p>
        </w:tc>
      </w:tr>
    </w:tbl>
    <w:p>
      <w:pPr>
        <w:spacing w:after="40"/>
      </w:pPr>
    </w:p>
    <w:p>
      <w:pPr>
        <w:pStyle w:val="Heading1"/>
        <w:keepNext/>
        <w:pBdr>
          <w:bottom w:val="single" w:sz="18" w:space="1" w:color="17365D"/>
        </w:pBdr>
      </w:pPr>
      <w:r>
        <w:t>12. Kaynaklar</w:t>
      </w:r>
    </w:p>
    <w:p>
      <w:r>
        <w:t>Tüm web kaynaklarına 06.10.2026 tarihinde erişilmiştir. Teknik satın alma aşamasında üretici teklifindeki güncel revizyon esas alınmalıdır.</w:t>
      </w:r>
    </w:p>
    <w:p>
      <w:pPr>
        <w:spacing w:after="40"/>
      </w:pPr>
      <w:r>
        <w:rPr>
          <w:b/>
          <w:sz w:val="17"/>
        </w:rPr>
        <w:t xml:space="preserve">[1] Dewesoft – SIRIUS R1DB/R2DB Technical Specifications – </w:t>
      </w:r>
      <w:hyperlink r:id="rId13">
        <w:r>
          <w:rPr>
            <w:color w:val="2F5597"/>
            <w:u w:val="single"/>
            <w:rFonts w:ascii="Aptos" w:hAnsi="Aptos"/>
          </w:rPr>
          <w:t>https://dewesoft.com/products/sirius-r1db-r2db/tech-specs</w:t>
        </w:r>
      </w:hyperlink>
    </w:p>
    <w:p>
      <w:pPr>
        <w:spacing w:after="40"/>
      </w:pPr>
      <w:r>
        <w:rPr>
          <w:b/>
          <w:sz w:val="17"/>
        </w:rPr>
        <w:t xml:space="preserve">[2] Dewesoft – SIRIUS R2/R4 Technical Specifications – </w:t>
      </w:r>
      <w:hyperlink r:id="rId14">
        <w:r>
          <w:rPr>
            <w:color w:val="2F5597"/>
            <w:u w:val="single"/>
            <w:rFonts w:ascii="Aptos" w:hAnsi="Aptos"/>
          </w:rPr>
          <w:t>https://dewesoft.com/products/sirius-r2-r4/tech-specs</w:t>
        </w:r>
      </w:hyperlink>
    </w:p>
    <w:p>
      <w:pPr>
        <w:spacing w:after="40"/>
      </w:pPr>
      <w:r>
        <w:rPr>
          <w:b/>
          <w:sz w:val="17"/>
        </w:rPr>
        <w:t xml:space="preserve">[3] Dewesoft – SIRIUS R1DB/R2DB product page – </w:t>
      </w:r>
      <w:hyperlink r:id="rId15">
        <w:r>
          <w:rPr>
            <w:color w:val="2F5597"/>
            <w:u w:val="single"/>
            <w:rFonts w:ascii="Aptos" w:hAnsi="Aptos"/>
          </w:rPr>
          <w:t>https://dewesoft.com/products/sirius-r1db-r2db</w:t>
        </w:r>
      </w:hyperlink>
    </w:p>
    <w:p>
      <w:pPr>
        <w:spacing w:after="40"/>
      </w:pPr>
      <w:r>
        <w:rPr>
          <w:b/>
          <w:sz w:val="17"/>
        </w:rPr>
        <w:t xml:space="preserve">[4] Dewesoft – SIRIUS Manual – </w:t>
      </w:r>
      <w:hyperlink r:id="rId16">
        <w:r>
          <w:rPr>
            <w:color w:val="2F5597"/>
            <w:u w:val="single"/>
            <w:rFonts w:ascii="Aptos" w:hAnsi="Aptos"/>
          </w:rPr>
          <w:t>https://downloads.dewesoft.com/manuals/dewesoft-sirius-manual-en.pdf</w:t>
        </w:r>
      </w:hyperlink>
    </w:p>
    <w:p>
      <w:pPr>
        <w:spacing w:after="40"/>
      </w:pPr>
      <w:r>
        <w:rPr>
          <w:b/>
          <w:sz w:val="17"/>
        </w:rPr>
        <w:t xml:space="preserve">[5] Dewesoft – SIRIUS X product page – </w:t>
      </w:r>
      <w:hyperlink r:id="rId17">
        <w:r>
          <w:rPr>
            <w:color w:val="2F5597"/>
            <w:u w:val="single"/>
            <w:rFonts w:ascii="Aptos" w:hAnsi="Aptos"/>
          </w:rPr>
          <w:t>https://dewesoft.com/products/sirius-x</w:t>
        </w:r>
      </w:hyperlink>
    </w:p>
    <w:p>
      <w:pPr>
        <w:spacing w:after="40"/>
      </w:pPr>
      <w:r>
        <w:rPr>
          <w:b/>
          <w:sz w:val="17"/>
        </w:rPr>
        <w:t xml:space="preserve">[6] Dewesoft – SIRIUS X Technical Specifications – </w:t>
      </w:r>
      <w:hyperlink r:id="rId18">
        <w:r>
          <w:rPr>
            <w:color w:val="2F5597"/>
            <w:u w:val="single"/>
            <w:rFonts w:ascii="Aptos" w:hAnsi="Aptos"/>
          </w:rPr>
          <w:t>https://dewesoft.com/products/sirius-x/tech-specs</w:t>
        </w:r>
      </w:hyperlink>
    </w:p>
    <w:p>
      <w:pPr>
        <w:spacing w:after="40"/>
      </w:pPr>
      <w:r>
        <w:rPr>
          <w:b/>
          <w:sz w:val="17"/>
        </w:rPr>
        <w:t xml:space="preserve">[7] Dewesoft – SIRIUS XHS product page – </w:t>
      </w:r>
      <w:hyperlink r:id="rId19">
        <w:r>
          <w:rPr>
            <w:color w:val="2F5597"/>
            <w:u w:val="single"/>
            <w:rFonts w:ascii="Aptos" w:hAnsi="Aptos"/>
          </w:rPr>
          <w:t>https://dewesoft.com/products/sirius-xhs</w:t>
        </w:r>
      </w:hyperlink>
    </w:p>
    <w:p>
      <w:pPr>
        <w:spacing w:after="40"/>
      </w:pPr>
      <w:r>
        <w:rPr>
          <w:b/>
          <w:sz w:val="17"/>
        </w:rPr>
        <w:t xml:space="preserve">[8] Dewesoft – SIRIUS XHS Technical Specifications – </w:t>
      </w:r>
      <w:hyperlink r:id="rId20">
        <w:r>
          <w:rPr>
            <w:color w:val="2F5597"/>
            <w:u w:val="single"/>
            <w:rFonts w:ascii="Aptos" w:hAnsi="Aptos"/>
          </w:rPr>
          <w:t>https://dewesoft.com/products/sirius-xhs/tech-specs</w:t>
        </w:r>
      </w:hyperlink>
    </w:p>
    <w:p>
      <w:pPr>
        <w:spacing w:after="40"/>
      </w:pPr>
      <w:r>
        <w:rPr>
          <w:b/>
          <w:sz w:val="17"/>
        </w:rPr>
        <w:t xml:space="preserve">[9] Dewesoft – SIRIUS XR – </w:t>
      </w:r>
      <w:hyperlink r:id="rId21">
        <w:r>
          <w:rPr>
            <w:color w:val="2F5597"/>
            <w:u w:val="single"/>
            <w:rFonts w:ascii="Aptos" w:hAnsi="Aptos"/>
          </w:rPr>
          <w:t>https://dewesoft.com/products/sirius-xr</w:t>
        </w:r>
      </w:hyperlink>
    </w:p>
    <w:p>
      <w:pPr>
        <w:spacing w:after="40"/>
      </w:pPr>
      <w:r>
        <w:rPr>
          <w:b/>
          <w:sz w:val="17"/>
        </w:rPr>
        <w:t xml:space="preserve">[10] Dewesoft – IOLITE – </w:t>
      </w:r>
      <w:hyperlink r:id="rId22">
        <w:r>
          <w:rPr>
            <w:color w:val="2F5597"/>
            <w:u w:val="single"/>
            <w:rFonts w:ascii="Aptos" w:hAnsi="Aptos"/>
          </w:rPr>
          <w:t>https://dewesoft.com/products/iolite</w:t>
        </w:r>
      </w:hyperlink>
    </w:p>
    <w:p>
      <w:pPr>
        <w:spacing w:after="40"/>
      </w:pPr>
      <w:r>
        <w:rPr>
          <w:b/>
          <w:sz w:val="17"/>
        </w:rPr>
        <w:t xml:space="preserve">[11] Dewesoft – IOLITE X Technical Specifications – </w:t>
      </w:r>
      <w:hyperlink r:id="rId23">
        <w:r>
          <w:rPr>
            <w:color w:val="2F5597"/>
            <w:u w:val="single"/>
            <w:rFonts w:ascii="Aptos" w:hAnsi="Aptos"/>
          </w:rPr>
          <w:t>https://dewesoft.com/products/iolite-x/tech-specs</w:t>
        </w:r>
      </w:hyperlink>
    </w:p>
    <w:p>
      <w:pPr>
        <w:spacing w:after="40"/>
      </w:pPr>
      <w:r>
        <w:rPr>
          <w:b/>
          <w:sz w:val="17"/>
        </w:rPr>
        <w:t xml:space="preserve">[12] Dewesoft – KRYPTON – </w:t>
      </w:r>
      <w:hyperlink r:id="rId24">
        <w:r>
          <w:rPr>
            <w:color w:val="2F5597"/>
            <w:u w:val="single"/>
            <w:rFonts w:ascii="Aptos" w:hAnsi="Aptos"/>
          </w:rPr>
          <w:t>https://dewesoft.com/products/krypton</w:t>
        </w:r>
      </w:hyperlink>
    </w:p>
    <w:p>
      <w:pPr>
        <w:spacing w:after="40"/>
      </w:pPr>
      <w:r>
        <w:rPr>
          <w:b/>
          <w:sz w:val="17"/>
        </w:rPr>
        <w:t xml:space="preserve">[13] Dewesoft – Worldwide Distributors (Türkiye: RMC Mühendislik) – </w:t>
      </w:r>
      <w:hyperlink r:id="rId25">
        <w:r>
          <w:rPr>
            <w:color w:val="2F5597"/>
            <w:u w:val="single"/>
            <w:rFonts w:ascii="Aptos" w:hAnsi="Aptos"/>
          </w:rPr>
          <w:t>https://dewesoft.com/distributors</w:t>
        </w:r>
      </w:hyperlink>
    </w:p>
    <w:p>
      <w:pPr>
        <w:pStyle w:val="Heading1"/>
        <w:keepNext/>
        <w:pBdr>
          <w:bottom w:val="single" w:sz="18" w:space="1" w:color="17365D"/>
        </w:pBdr>
      </w:pPr>
      <w:r>
        <w:t>Ek A – Türkiye distribütör bilgisi</w:t>
      </w:r>
    </w:p>
    <w:p>
      <w:r>
        <w:t>Dewesoft resmi distribütör sayfasında Türkiye için RMC Mühendislik / RMC Engineering listelenmektedir: Sanayi Mahallesi Teknopark Bulvarı No:1/2A 101, 34906 Pendik/İstanbul; +90 216 290 51 72; rmc@rmc.com.tr. [13]</w:t>
      </w:r>
    </w:p>
    <w:p>
      <w:pPr>
        <w:pStyle w:val="Heading1"/>
        <w:keepNext/>
        <w:pBdr>
          <w:bottom w:val="single" w:sz="18" w:space="1" w:color="17365D"/>
        </w:pBdr>
      </w:pPr>
      <w:r>
        <w:t>Ek B – Satın alma öncesi 10 dakikalık veri toplama kontrol listesi</w:t>
      </w:r>
    </w:p>
    <w:p>
      <w:pPr>
        <w:pStyle w:val="ListNumber"/>
        <w:spacing w:after="60"/>
      </w:pPr>
      <w:r>
        <w:rPr>
          <w:rFonts w:ascii="Aptos" w:hAnsi="Aptos"/>
          <w:sz w:val="18"/>
        </w:rPr>
        <w:t>Mevcut R2DB’de DewesoftX Hardware Setup / Devices ekranını aç ve iki slice’ın kanal 1–8 amplifier isimlerini ekran görüntüsü al.</w:t>
      </w:r>
    </w:p>
    <w:p>
      <w:pPr>
        <w:pStyle w:val="ListNumber"/>
        <w:spacing w:after="60"/>
      </w:pPr>
      <w:r>
        <w:rPr>
          <w:rFonts w:ascii="Aptos" w:hAnsi="Aptos"/>
          <w:sz w:val="18"/>
        </w:rPr>
        <w:t>Her kanal için kullanılan connector/cable etiketini listele; D-sub ve LEMO kabloların part number veya pinout bilgisini ekle.</w:t>
      </w:r>
    </w:p>
    <w:p>
      <w:pPr>
        <w:pStyle w:val="ListNumber"/>
        <w:spacing w:after="60"/>
      </w:pPr>
      <w:r>
        <w:rPr>
          <w:rFonts w:ascii="Aptos" w:hAnsi="Aptos"/>
          <w:sz w:val="18"/>
        </w:rPr>
        <w:t>Mevcut test setup’larından üç temsilci dosyada sample-rate, kayıt süresi, kullanılan kanal sayısı ve max voltage değerini kaydet.</w:t>
      </w:r>
    </w:p>
    <w:p>
      <w:pPr>
        <w:pStyle w:val="ListNumber"/>
        <w:spacing w:after="60"/>
      </w:pPr>
      <w:r>
        <w:rPr>
          <w:rFonts w:ascii="Aptos" w:hAnsi="Aptos"/>
          <w:sz w:val="18"/>
        </w:rPr>
        <w:t>Counter kullanan projelerde kaç A/B/Z veya tacho/geartooth kanalının aynı anda gerektiğini yaz.</w:t>
      </w:r>
    </w:p>
    <w:p>
      <w:pPr>
        <w:pStyle w:val="ListNumber"/>
        <w:spacing w:after="60"/>
      </w:pPr>
      <w:r>
        <w:rPr>
          <w:rFonts w:ascii="Aptos" w:hAnsi="Aptos"/>
          <w:sz w:val="18"/>
        </w:rPr>
        <w:t>CAN/CAN-FD portlarının aynı anda kullanım adedini ve baud/data rate’leri çıkar.</w:t>
      </w:r>
    </w:p>
    <w:p>
      <w:pPr>
        <w:pStyle w:val="ListNumber"/>
        <w:spacing w:after="60"/>
      </w:pPr>
      <w:r>
        <w:rPr>
          <w:rFonts w:ascii="Aptos" w:hAnsi="Aptos"/>
          <w:sz w:val="18"/>
        </w:rPr>
        <w:t>DewesoftX license/plugin sayfasından ücretli modülleri listele.</w:t>
      </w:r>
    </w:p>
    <w:p>
      <w:pPr>
        <w:pStyle w:val="ListNumber"/>
        <w:spacing w:after="60"/>
      </w:pPr>
      <w:r>
        <w:rPr>
          <w:rFonts w:ascii="Aptos" w:hAnsi="Aptos"/>
          <w:sz w:val="18"/>
        </w:rPr>
        <w:t>Cihazın saha/lab kullanım oranını ve batarya gereksinimini karar vericiyle teyit et.</w:t>
      </w:r>
    </w:p>
    <w:p>
      <w:pPr>
        <w:pStyle w:val="ListNumber"/>
        <w:spacing w:after="60"/>
      </w:pPr>
      <w:r>
        <w:rPr>
          <w:rFonts w:ascii="Aptos" w:hAnsi="Aptos"/>
          <w:sz w:val="18"/>
        </w:rPr>
        <w:t>Bu bilgilerle RMC’ye A/B/C opsiyonlu RFQ gönder.</w:t>
      </w:r>
    </w:p>
    <w:p>
      <w:pPr>
        <w:pStyle w:val="ListNumber"/>
        <w:spacing w:after="60"/>
      </w:pPr>
      <w:r>
        <w:rPr>
          <w:rFonts w:ascii="Aptos" w:hAnsi="Aptos"/>
          <w:sz w:val="18"/>
        </w:rPr>
        <w:t>Teklif sonrası demo cihazı ile AT-01…AT-11 kabul testlerinden temsilci seti uygula.</w:t>
      </w:r>
    </w:p>
    <w:p>
      <w:pPr>
        <w:pStyle w:val="ListNumber"/>
        <w:spacing w:after="60"/>
      </w:pPr>
      <w:r>
        <w:rPr>
          <w:rFonts w:ascii="Aptos" w:hAnsi="Aptos"/>
          <w:sz w:val="18"/>
        </w:rPr>
        <w:t>Teknik eşdeğerlik ve toplam sahip olma maliyeti birlikte değerlendirilerek PO aç.</w:t>
      </w:r>
    </w:p>
    <w:sectPr w:rsidR="00FC693F" w:rsidRPr="0006063C" w:rsidSect="00034616">
      <w:headerReference w:type="default" r:id="rId9"/>
      <w:footerReference w:type="default" r:id="rId10"/>
      <w:pgSz w:w="11906" w:h="16838"/>
      <w:pgMar w:top="992" w:right="992" w:bottom="879"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5"/>
      </w:rPr>
      <w:t>İç Kullanım · Rev 1.0 · 06.10.2026</w:t>
    </w:r>
    <w:r>
      <w:rPr>
        <w:rFonts w:ascii="Aptos" w:hAnsi="Aptos"/>
        <w:color w:val="666666"/>
        <w:sz w:val="15"/>
      </w:rPr>
      <w:t xml:space="preserve">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0" w:color="D9E1F2"/>
      </w:pBdr>
    </w:pPr>
    <w:r>
      <w:rPr>
        <w:rFonts w:ascii="Aptos" w:hAnsi="Aptos"/>
        <w:b/>
        <w:color w:val="666666"/>
        <w:sz w:val="15"/>
      </w:rPr>
      <w:t>DEWESOFT | İKİNCİ TEST SİSTEMİ TEKNİK DEĞERLENDİRME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6666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Display" w:hAnsi="Aptos Display"/>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yperlink" Target="https://dewesoft.com/products/sirius-r1db-r2db/tech-specs" TargetMode="External"/><Relationship Id="rId14" Type="http://schemas.openxmlformats.org/officeDocument/2006/relationships/hyperlink" Target="https://dewesoft.com/products/sirius-r2-r4/tech-specs" TargetMode="External"/><Relationship Id="rId15" Type="http://schemas.openxmlformats.org/officeDocument/2006/relationships/hyperlink" Target="https://dewesoft.com/products/sirius-r1db-r2db" TargetMode="External"/><Relationship Id="rId16" Type="http://schemas.openxmlformats.org/officeDocument/2006/relationships/hyperlink" Target="https://downloads.dewesoft.com/manuals/dewesoft-sirius-manual-en.pdf" TargetMode="External"/><Relationship Id="rId17" Type="http://schemas.openxmlformats.org/officeDocument/2006/relationships/hyperlink" Target="https://dewesoft.com/products/sirius-x" TargetMode="External"/><Relationship Id="rId18" Type="http://schemas.openxmlformats.org/officeDocument/2006/relationships/hyperlink" Target="https://dewesoft.com/products/sirius-x/tech-specs" TargetMode="External"/><Relationship Id="rId19" Type="http://schemas.openxmlformats.org/officeDocument/2006/relationships/hyperlink" Target="https://dewesoft.com/products/sirius-xhs" TargetMode="External"/><Relationship Id="rId20" Type="http://schemas.openxmlformats.org/officeDocument/2006/relationships/hyperlink" Target="https://dewesoft.com/products/sirius-xhs/tech-specs" TargetMode="External"/><Relationship Id="rId21" Type="http://schemas.openxmlformats.org/officeDocument/2006/relationships/hyperlink" Target="https://dewesoft.com/products/sirius-xr" TargetMode="External"/><Relationship Id="rId22" Type="http://schemas.openxmlformats.org/officeDocument/2006/relationships/hyperlink" Target="https://dewesoft.com/products/iolite" TargetMode="External"/><Relationship Id="rId23" Type="http://schemas.openxmlformats.org/officeDocument/2006/relationships/hyperlink" Target="https://dewesoft.com/products/iolite-x/tech-specs" TargetMode="External"/><Relationship Id="rId24" Type="http://schemas.openxmlformats.org/officeDocument/2006/relationships/hyperlink" Target="https://dewesoft.com/products/krypton" TargetMode="External"/><Relationship Id="rId25" Type="http://schemas.openxmlformats.org/officeDocument/2006/relationships/hyperlink" Target="https://dewesoft.com/distribu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Dewesoft İkinci Sistem Alımı – Teknik Değerlendirme ve Satın Alma Önerisi</dc:title>
  <dc:subject>SIRIUS R2DB / R2 / SIRIUS X / XHS / XR / IOLITE / KRYPTON karşılaştırması</dc:subject>
  <dc:creator>Teknik Değerlendirme – Taslak</dc:creator>
  <cp:keywords>Dewesoft, SIRIUS R2DB, SIRIUS HS, SIRIUS XHS, satın alma, DAQ</cp:keywords>
  <dc:description>generated by python-docx</dc:description>
  <cp:lastModifiedBy/>
  <cp:revision>1</cp:revision>
  <dcterms:created xsi:type="dcterms:W3CDTF">2013-12-23T23:15:00Z</dcterms:created>
  <dcterms:modified xsi:type="dcterms:W3CDTF">2013-12-23T23:15:00Z</dcterms:modified>
  <cp:category/>
</cp:coreProperties>
</file>