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5216" w14:textId="77777777" w:rsidR="00225E85" w:rsidRDefault="00ED11D9">
      <w:pPr>
        <w:pStyle w:val="a3"/>
        <w:widowControl/>
        <w:spacing w:beforeAutospacing="0" w:afterAutospacing="0"/>
        <w:ind w:firstLineChars="200" w:firstLine="560"/>
        <w:textAlignment w:val="baseline"/>
        <w:rPr>
          <w:rFonts w:ascii="微软雅黑" w:eastAsia="微软雅黑" w:hAnsi="微软雅黑" w:cs="微软雅黑"/>
          <w:color w:val="4D4D4D"/>
          <w:kern w:val="24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结合形势与政策课内容以及参考文章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《中国经济的韧性与世界发展的动力》（刘晓光《光明日报》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 xml:space="preserve"> 2019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29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）、《经济增速有所放缓怎么看？》（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陆娅楠等《人民日报》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 xml:space="preserve"> 2019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25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日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等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谈谈应当如何全面、客观地看待疫情下的中国经济。</w:t>
      </w:r>
    </w:p>
    <w:p w14:paraId="7FEDD873" w14:textId="77777777" w:rsidR="00225E85" w:rsidRDefault="00ED11D9">
      <w:pPr>
        <w:pStyle w:val="a3"/>
        <w:widowControl/>
        <w:spacing w:beforeAutospacing="0" w:afterAutospacing="0"/>
        <w:textAlignment w:val="baseline"/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要求：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1.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题目自拟，不少于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2500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字；</w:t>
      </w:r>
    </w:p>
    <w:p w14:paraId="6295B866" w14:textId="77777777" w:rsidR="00225E85" w:rsidRDefault="00ED11D9">
      <w:pPr>
        <w:pStyle w:val="a3"/>
        <w:widowControl/>
        <w:numPr>
          <w:ilvl w:val="0"/>
          <w:numId w:val="1"/>
        </w:numPr>
        <w:spacing w:beforeAutospacing="0" w:afterAutospacing="0"/>
        <w:textAlignment w:val="baseline"/>
        <w:rPr>
          <w:rFonts w:ascii="微软雅黑" w:eastAsia="微软雅黑" w:hAnsi="微软雅黑" w:cs="微软雅黑"/>
          <w:color w:val="4D4D4D"/>
          <w:kern w:val="24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严禁抄袭（不得超过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0%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否则按照不及格处理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；</w:t>
      </w:r>
    </w:p>
    <w:p w14:paraId="24D00E61" w14:textId="77777777" w:rsidR="00225E85" w:rsidRDefault="00ED11D9">
      <w:pPr>
        <w:pStyle w:val="a3"/>
        <w:widowControl/>
        <w:numPr>
          <w:ilvl w:val="0"/>
          <w:numId w:val="1"/>
        </w:numPr>
        <w:spacing w:beforeAutospacing="0" w:afterAutospacing="0"/>
        <w:textAlignment w:val="baseline"/>
        <w:rPr>
          <w:rFonts w:ascii="微软雅黑" w:eastAsia="微软雅黑" w:hAnsi="微软雅黑" w:cs="微软雅黑"/>
          <w:color w:val="4D4D4D"/>
          <w:kern w:val="24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附带论文封面；</w:t>
      </w:r>
    </w:p>
    <w:p w14:paraId="5CC4533D" w14:textId="77777777" w:rsidR="00225E85" w:rsidRDefault="00ED11D9">
      <w:pPr>
        <w:pStyle w:val="a3"/>
        <w:widowControl/>
        <w:spacing w:beforeAutospacing="0" w:afterAutospacing="0"/>
        <w:textAlignment w:val="baseline"/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 xml:space="preserve">      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.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以班级为单位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学委统一发送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个人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电子版以“学号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+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姓名</w:t>
      </w:r>
      <w:proofErr w:type="gramStart"/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命名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于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12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日前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发送至邮箱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2051542611@qq.com</w:t>
      </w:r>
      <w:r>
        <w:rPr>
          <w:rFonts w:ascii="微软雅黑" w:eastAsia="微软雅黑" w:hAnsi="微软雅黑" w:cs="微软雅黑" w:hint="eastAsia"/>
          <w:color w:val="4D4D4D"/>
          <w:kern w:val="24"/>
          <w:sz w:val="28"/>
          <w:szCs w:val="28"/>
        </w:rPr>
        <w:t>。</w:t>
      </w:r>
    </w:p>
    <w:p w14:paraId="391B64E3" w14:textId="77777777" w:rsidR="002B2E61" w:rsidRPr="005B6B9F" w:rsidRDefault="002B2E61" w:rsidP="002B2E61">
      <w:pPr>
        <w:pStyle w:val="a3"/>
        <w:spacing w:line="360" w:lineRule="auto"/>
        <w:ind w:firstLine="420"/>
        <w:rPr>
          <w:rFonts w:ascii="宋体" w:eastAsia="宋体" w:hAnsi="宋体"/>
          <w:b/>
          <w:bCs/>
        </w:rPr>
      </w:pPr>
      <w:r w:rsidRPr="005B6B9F">
        <w:rPr>
          <w:rStyle w:val="a9"/>
          <w:rFonts w:ascii="宋体" w:eastAsia="宋体" w:hAnsi="宋体" w:hint="eastAsia"/>
          <w:b w:val="0"/>
          <w:bCs w:val="0"/>
        </w:rPr>
        <w:t>第四，我们有</w:t>
      </w:r>
      <w:r w:rsidRPr="005B6B9F">
        <w:rPr>
          <w:rStyle w:val="a9"/>
          <w:rFonts w:ascii="宋体" w:eastAsia="宋体" w:hAnsi="宋体"/>
          <w:b w:val="0"/>
          <w:bCs w:val="0"/>
        </w:rPr>
        <w:t>完善的调控体制与政策</w:t>
      </w:r>
      <w:r w:rsidRPr="005B6B9F">
        <w:rPr>
          <w:rStyle w:val="a9"/>
          <w:rFonts w:ascii="宋体" w:eastAsia="宋体" w:hAnsi="宋体" w:hint="eastAsia"/>
          <w:b w:val="0"/>
          <w:bCs w:val="0"/>
        </w:rPr>
        <w:t>，来保障我们的</w:t>
      </w:r>
      <w:r w:rsidRPr="005B6B9F">
        <w:rPr>
          <w:rStyle w:val="a9"/>
          <w:rFonts w:ascii="宋体" w:eastAsia="宋体" w:hAnsi="宋体"/>
          <w:b w:val="0"/>
          <w:bCs w:val="0"/>
        </w:rPr>
        <w:t>经济发展韧性。</w:t>
      </w:r>
      <w:r w:rsidRPr="005B6B9F">
        <w:rPr>
          <w:rFonts w:ascii="宋体" w:eastAsia="宋体" w:hAnsi="宋体"/>
        </w:rPr>
        <w:t>充满活力的市场体制是经济发展韧性强、基本面长期向好的制度保障。市场机制有效、企业有活力、宏观调控有度，使得有效的政策与制度能在经济运行的关键时刻，做出适应性的改变，来调节复杂的经济活动，积极创新和完善宏观调控，为经济平稳运行创造条件。以国家发展规划为战略导向，以财政政策和货币政策为主要手段，构建就业、产业、投资、消费、区域等政策协同发力的宏观调控制度体系。坚持稳中求进工作总基调，以供给侧结构性改革为主线，稳定宏观政策、搞活微观政策，加强区间调控、定向调控、相机调控，科学稳健把握逆周期调节力度，扩大有效需求，增强微观主体活力，保持经济持续稳定增长。中央与地方积极互动，稳定经济发展，发挥地方政府推动经济发展的作用，形成地方政府在招商引资、改善基础设施、优化营商环境等方面的竞争机制，促进经济可持续发展。</w:t>
      </w:r>
    </w:p>
    <w:p w14:paraId="6AFA2C4F" w14:textId="77777777" w:rsidR="002B2E61" w:rsidRPr="005B6B9F" w:rsidRDefault="002B2E61" w:rsidP="002B2E61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Fonts w:ascii="宋体" w:eastAsia="宋体" w:hAnsi="宋体"/>
        </w:rPr>
        <w:t>其次，政府依法建立和维护市场主体的平等地位，依法确认与维护市场主体的独立性，关注市场自组织的功能有效发挥，促使市场在资源配置中起决定性作用。强化竞争政策的基础地位，实现要素价格市场决定、流动自主有序、配置高效公平的政策体系。</w:t>
      </w:r>
    </w:p>
    <w:p w14:paraId="1A82B65B" w14:textId="77777777" w:rsidR="002B2E61" w:rsidRPr="005B6B9F" w:rsidRDefault="002B2E61" w:rsidP="002B2E61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Fonts w:ascii="宋体" w:eastAsia="宋体" w:hAnsi="宋体"/>
        </w:rPr>
        <w:t>最后，不断优化营商环境，激发创业创新的热情和巨大的市场活力。近年来，我</w:t>
      </w:r>
      <w:r w:rsidRPr="005B6B9F">
        <w:rPr>
          <w:rFonts w:ascii="宋体" w:eastAsia="宋体" w:hAnsi="宋体"/>
        </w:rPr>
        <w:lastRenderedPageBreak/>
        <w:t>国日均新登记市场主体5万户左右，创业创新推动了经济社会发展。中国新经济“独角兽”企业和创新集群数量虽少于美国，但远高于全球其他经济体。深化改革重塑了市场微观主体，产生了一批具有国际竞争力的企业，还有一些企业已迈入国际一流企业行列。充满生机活力与国际竞争力的企业，是中国经济长期向好的基础。</w:t>
      </w:r>
    </w:p>
    <w:p w14:paraId="42A11B52" w14:textId="77777777" w:rsidR="002B2E61" w:rsidRPr="005B6B9F" w:rsidRDefault="002B2E61" w:rsidP="002B2E61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Style w:val="a9"/>
          <w:rFonts w:ascii="宋体" w:eastAsia="宋体" w:hAnsi="宋体"/>
        </w:rPr>
        <w:t>第四，创新发展、动能转换是我国经济发展韧性强的动力保障。</w:t>
      </w:r>
    </w:p>
    <w:p w14:paraId="39A1F660" w14:textId="77777777" w:rsidR="002B2E61" w:rsidRPr="005B6B9F" w:rsidRDefault="002B2E61" w:rsidP="002B2E61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Fonts w:ascii="宋体" w:eastAsia="宋体" w:hAnsi="宋体"/>
        </w:rPr>
        <w:t>创新驱动作为经济发展的第一动力，将成为中国经济发展最大的创造力与发展动能。习近平总书记指出，世界经济长远发展的动力源自创新。体制机制变革释放出的活力和创造力，科技进步造就的新产业和新产品，是历次重大危机后世界经济走出困境、实现复苏的根本。从要素投入增长转变为创新驱动增长，改变“技术模仿创新”的路径依赖，实现开放条件下的技术创新共享和自主创新，实施创新驱动发展战略，严格产权保护制度，是提升产业竞争力的内在因素。营造创新生态系统，形成以知识创造、流通和应用为基础的创新型经济，以企业为创新主体，不断壮大以新兴产业、分享经济等为代表的新动能。根据世界知识产权组织发布的《2018年全球创新指数》，在世界126个主要经济体中，中国的创新能力排在第17位，是唯一进入前20位的发展中国家。在资本市场，</w:t>
      </w:r>
      <w:proofErr w:type="gramStart"/>
      <w:r w:rsidRPr="005B6B9F">
        <w:rPr>
          <w:rFonts w:ascii="宋体" w:eastAsia="宋体" w:hAnsi="宋体"/>
        </w:rPr>
        <w:t>设立科创板</w:t>
      </w:r>
      <w:proofErr w:type="gramEnd"/>
      <w:r w:rsidRPr="005B6B9F">
        <w:rPr>
          <w:rFonts w:ascii="宋体" w:eastAsia="宋体" w:hAnsi="宋体"/>
        </w:rPr>
        <w:t>并试点注册制，拓展</w:t>
      </w:r>
      <w:proofErr w:type="gramStart"/>
      <w:r w:rsidRPr="005B6B9F">
        <w:rPr>
          <w:rFonts w:ascii="宋体" w:eastAsia="宋体" w:hAnsi="宋体"/>
        </w:rPr>
        <w:t>了科创企业</w:t>
      </w:r>
      <w:proofErr w:type="gramEnd"/>
      <w:r w:rsidRPr="005B6B9F">
        <w:rPr>
          <w:rFonts w:ascii="宋体" w:eastAsia="宋体" w:hAnsi="宋体"/>
        </w:rPr>
        <w:t>的融资渠道，加速资本市场与科技创新的融通。</w:t>
      </w:r>
    </w:p>
    <w:p w14:paraId="0C5A8A9C" w14:textId="77777777" w:rsidR="00AC4686" w:rsidRPr="005B6B9F" w:rsidRDefault="00AC4686" w:rsidP="00AC4686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Style w:val="a9"/>
          <w:rFonts w:ascii="宋体" w:eastAsia="宋体" w:hAnsi="宋体"/>
        </w:rPr>
        <w:t>第五，市场化、法治化、国际化的营商环境是增强中国经济发展韧性的必要条件。</w:t>
      </w:r>
    </w:p>
    <w:p w14:paraId="088432DB" w14:textId="77777777" w:rsidR="00AC4686" w:rsidRPr="005B6B9F" w:rsidRDefault="00AC4686" w:rsidP="00AC4686">
      <w:pPr>
        <w:pStyle w:val="a3"/>
        <w:spacing w:line="360" w:lineRule="auto"/>
        <w:rPr>
          <w:rFonts w:ascii="宋体" w:eastAsia="宋体" w:hAnsi="宋体"/>
        </w:rPr>
      </w:pPr>
      <w:r w:rsidRPr="005B6B9F">
        <w:rPr>
          <w:rFonts w:ascii="宋体" w:eastAsia="宋体" w:hAnsi="宋体"/>
        </w:rPr>
        <w:t>营商环境是企业或投资者开展经营活动所涉及的政策、法规、制度、行政服务等环境条件的反映。营商环境关乎投资经营主体的积极性与活跃度、资源要素的流动性与聚集度，直接或间接地影响着企业投资经营，关系到国家和区域经济的成长性与创新度。营商环境既是社会生产力，又是市场竞争力，对一个国家或区域经济发展至关重要，对于扩大对外开放和拓展内部需求也十分关键。依据世界银行发布的《2020营商环境报告》，近年来我国营</w:t>
      </w:r>
      <w:proofErr w:type="gramStart"/>
      <w:r w:rsidRPr="005B6B9F">
        <w:rPr>
          <w:rFonts w:ascii="宋体" w:eastAsia="宋体" w:hAnsi="宋体"/>
        </w:rPr>
        <w:t>商环境</w:t>
      </w:r>
      <w:proofErr w:type="gramEnd"/>
      <w:r w:rsidRPr="005B6B9F">
        <w:rPr>
          <w:rFonts w:ascii="宋体" w:eastAsia="宋体" w:hAnsi="宋体"/>
        </w:rPr>
        <w:t>排名连续大幅跃升，目前已上升至31位，这有利于提升企业家信心，促进投资增长。此外，推进制度型开放、设立一系列自贸试验区、“一带一路”建设以及《外商投资法》实施等，</w:t>
      </w:r>
      <w:r w:rsidRPr="005B6B9F">
        <w:rPr>
          <w:rFonts w:ascii="宋体" w:eastAsia="宋体" w:hAnsi="宋体"/>
        </w:rPr>
        <w:lastRenderedPageBreak/>
        <w:t>在全球跨国资本流动大幅减速的背景下，中国吸引外资仍保持逆势增长，这表明了国际资本对中国经济增长的信心和对中国投资环境的认可，中国市场依然是世界上最受欢迎的投资热土之一。</w:t>
      </w:r>
    </w:p>
    <w:p w14:paraId="72BA273F" w14:textId="77777777" w:rsidR="00225E85" w:rsidRPr="00AC4686" w:rsidRDefault="00225E85" w:rsidP="002B2E61">
      <w:pPr>
        <w:rPr>
          <w:sz w:val="28"/>
          <w:szCs w:val="28"/>
        </w:rPr>
      </w:pPr>
    </w:p>
    <w:sectPr w:rsidR="00225E85" w:rsidRPr="00AC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EE11" w14:textId="77777777" w:rsidR="00ED11D9" w:rsidRDefault="00ED11D9" w:rsidP="002B2E61">
      <w:r>
        <w:separator/>
      </w:r>
    </w:p>
  </w:endnote>
  <w:endnote w:type="continuationSeparator" w:id="0">
    <w:p w14:paraId="041E1B02" w14:textId="77777777" w:rsidR="00ED11D9" w:rsidRDefault="00ED11D9" w:rsidP="002B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6329B" w14:textId="77777777" w:rsidR="00ED11D9" w:rsidRDefault="00ED11D9" w:rsidP="002B2E61">
      <w:r>
        <w:separator/>
      </w:r>
    </w:p>
  </w:footnote>
  <w:footnote w:type="continuationSeparator" w:id="0">
    <w:p w14:paraId="55432EE4" w14:textId="77777777" w:rsidR="00ED11D9" w:rsidRDefault="00ED11D9" w:rsidP="002B2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1132BC"/>
    <w:multiLevelType w:val="singleLevel"/>
    <w:tmpl w:val="C31132BC"/>
    <w:lvl w:ilvl="0">
      <w:start w:val="2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E85"/>
    <w:rsid w:val="001E5A25"/>
    <w:rsid w:val="00225E85"/>
    <w:rsid w:val="002B2E61"/>
    <w:rsid w:val="00AC4686"/>
    <w:rsid w:val="00ED11D9"/>
    <w:rsid w:val="1EE20ED0"/>
    <w:rsid w:val="31240037"/>
    <w:rsid w:val="641054E5"/>
    <w:rsid w:val="67B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00015"/>
  <w15:docId w15:val="{53402744-85F8-4CCC-BB1F-48BC72E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2B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2E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B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B2E6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Strong"/>
    <w:uiPriority w:val="22"/>
    <w:qFormat/>
    <w:rsid w:val="002B2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</dc:creator>
  <cp:lastModifiedBy>孙 佳伟</cp:lastModifiedBy>
  <cp:revision>3</cp:revision>
  <dcterms:created xsi:type="dcterms:W3CDTF">2020-05-12T02:55:00Z</dcterms:created>
  <dcterms:modified xsi:type="dcterms:W3CDTF">2020-06-16T07:50:00Z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