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center"/>
      </w:pPr>
      <w:r>
        <w:rPr>
          <w:rFonts w:ascii="Times New Roman" w:cs="B Nazanin" w:hAnsi="Times New Roman"/>
          <w:b/>
          <w:bCs/>
          <w:sz w:val="36"/>
          <w:szCs w:val="36"/>
          <w:rtl/>
        </w:rPr>
        <w:t xml:space="preserve">فصل دوم: مبانی نظری و پیشینهٔ تحقیق</w:t>
      </w:r>
    </w:p>
    <w:p>
      <w:pPr>
        <w:pStyle w:val="Heading2"/>
        <w:bidi/>
        <w:jc w:val="start"/>
      </w:pPr>
      <w:r>
        <w:rPr>
          <w:rFonts w:ascii="Times New Roman" w:cs="B Nazanin" w:hAnsi="Times New Roman"/>
          <w:b/>
          <w:bCs/>
          <w:sz w:val="30"/>
          <w:szCs w:val="30"/>
          <w:rtl/>
        </w:rPr>
        <w:t xml:space="preserve">۲‏-‏۱‏-‏ مقدمه</w:t>
      </w:r>
    </w:p>
    <w:p>
      <w:pPr>
        <w:bidi/>
        <w:spacing w:after="120" w:line="360"/>
        <w:jc w:val="both"/>
      </w:pPr>
      <w:r>
        <w:rPr>
          <w:rFonts w:ascii="Times New Roman" w:cs="B Nazanin" w:hAnsi="Times New Roman"/>
          <w:sz w:val="26"/>
          <w:szCs w:val="26"/>
          <w:rtl/>
        </w:rPr>
        <w:t xml:space="preserve">در این فصل پایه‌های نظری کار و پژوهش‌های مرتبط با آن مرور می‌شود. سیستمی که در این پایان‌نامه ساخته شده از چند بخش تشکیل شده است: داده‌ای که از حرکت واقعی دوربین روی دست جمع‌آوری می‌شود، روشی برای جدا کردن حرکت عمدی از حرکت ارگانیک در این داده، یک مدل یادگیری عمیق که از تصویر و تاریخچهٔ حرکت استفاده می‌کند، و در نهایت ارزیابی این مدل از نظر طبیعی بودن و ایجاد نکردن ناراحتی برای بیننده. به همین دلیل، این فصل هم به موضوعات بینایی ماشین و یادگیری عمیق می‌پردازد و هم به موضوعاتی مثل ویژگی‌های حرکت بدن انسان، پردازش سیگنال و بیماری حرکتی.</w:t>
      </w:r>
    </w:p>
    <w:p>
      <w:pPr>
        <w:bidi/>
        <w:spacing w:after="120" w:line="360"/>
        <w:jc w:val="both"/>
      </w:pPr>
      <w:r>
        <w:rPr>
          <w:rFonts w:ascii="Times New Roman" w:cs="B Nazanin" w:hAnsi="Times New Roman"/>
          <w:sz w:val="26"/>
          <w:szCs w:val="26"/>
          <w:rtl/>
        </w:rPr>
        <w:t xml:space="preserve">ترتیب مطالب به این صورت است. در بخش ۲‏-‏۲ ویژگی‌های حرکت دوربین روی دست و روش جدا کردن «قصد» از «حرکت ارگانیک» توضیح داده می‌شود؛ این بخش در واقع مبنای تعریف مسئله در این پژوهش است. در بخش ۲‏-‏۳ روش‌هایی که در صنعت بازی و انیمیشن برای کنترل و زنده کردن حرکت دوربین به کار می‌روند مرور می‌شوند. بخش ۲‏-‏۴ به ابزارهای یادگیری عمیقی که در مدل پیشنهادی استفاده شده‌اند، یعنی شبکه‌های باقی‌مانده، واحد بازگشتی دریچه‌دار و سازوکار توجه، اختصاص دارد. در بخش ۲‏-‏۵ بیماری حرکتی و روش‌های سنجش آن بررسی می‌شود. بخش ۲‏-‏۶ پژوهش‌های داده‌محوری را که به موضوع این پایان‌نامه نزدیک هستند مرور می‌کند و در بخش ۲‏-‏۷ جمع‌بندی فصل همراه با یک جدول مقایسه‌ای ارائه می‌شود.</w:t>
      </w:r>
    </w:p>
    <w:p>
      <w:pPr>
        <w:pStyle w:val="Heading2"/>
        <w:bidi/>
        <w:jc w:val="start"/>
      </w:pPr>
      <w:r>
        <w:rPr>
          <w:rFonts w:ascii="Times New Roman" w:cs="B Nazanin" w:hAnsi="Times New Roman"/>
          <w:b/>
          <w:bCs/>
          <w:sz w:val="30"/>
          <w:szCs w:val="30"/>
          <w:rtl/>
        </w:rPr>
        <w:t xml:space="preserve">۲‏-‏۲‏-‏ حرکت دوربین روی دست و اجزای آن</w:t>
      </w:r>
    </w:p>
    <w:p>
      <w:pPr>
        <w:pStyle w:val="Heading3"/>
        <w:bidi/>
        <w:jc w:val="start"/>
      </w:pPr>
      <w:r>
        <w:rPr>
          <w:rFonts w:ascii="Times New Roman" w:cs="B Nazanin" w:hAnsi="Times New Roman"/>
          <w:b/>
          <w:bCs/>
          <w:sz w:val="28"/>
          <w:szCs w:val="28"/>
          <w:rtl/>
        </w:rPr>
        <w:t xml:space="preserve">۲‏-‏۲‏-‏۱‏-‏ اجزای حرکت دوربین روی دست</w:t>
      </w:r>
    </w:p>
    <w:p>
      <w:pPr>
        <w:bidi/>
        <w:spacing w:after="120" w:line="360"/>
        <w:jc w:val="both"/>
      </w:pPr>
      <w:r>
        <w:rPr>
          <w:rFonts w:ascii="Times New Roman" w:cs="B Nazanin" w:hAnsi="Times New Roman"/>
          <w:sz w:val="26"/>
          <w:szCs w:val="26"/>
          <w:rtl/>
        </w:rPr>
        <w:t xml:space="preserve">وقتی فیلم‌برداری دوربین را در دست می‌گیرد و راه می‌رود، چرخش دوربین حاصل جمع چند حرکت با منشأ متفاوت است. مهم‌ترین بخش آن حرکت عمدی است؛ یعنی جایی که فیلم‌بردار می‌خواهد نگاه کند، مثل چرخاندن دوربین به سمت یک شخص یا دنبال کردن یک سوژهٔ متحرک. این حرکت معمولاً آرام و با فرکانس پایین است. در کنار آن، چند حرکت ناخواسته هم وجود دارد که فیلم‌بردار کنترل مستقیمی روی آن‌ها ندارد.</w:t>
      </w:r>
    </w:p>
    <w:p>
      <w:pPr>
        <w:bidi/>
        <w:spacing w:after="120" w:line="360"/>
        <w:jc w:val="both"/>
      </w:pPr>
      <w:r>
        <w:rPr>
          <w:rFonts w:ascii="Times New Roman" w:cs="B Nazanin" w:hAnsi="Times New Roman"/>
          <w:sz w:val="26"/>
          <w:szCs w:val="26"/>
          <w:rtl/>
        </w:rPr>
        <w:t xml:space="preserve">اولین مورد حرکت ناشی از راه رفتن است. در هر گام، بدن و سر کمی بالا و پایین می‌روند و این حرکت به دست و دوربین هم منتقل می‌شود. هیراساکی و همکاران (Hirasaki et al., 1999) حرکت سر و بدن را در سرعت‌های مختلف راه رفتن اندازه گرفتند. نتایج آن‌ها نشان داد که افراد برای سریع‌تر راه رفتن بیشتر طول گام را زیاد می‌کنند تا فرکانس آن را، و فرکانس غالب حرکت سر در حدود دو هرتز باقی می‌ماند. با افزایش سرعت، دامنهٔ جابه‌جایی عمودی سر بیشتر می‌شود و در سرعت‌های بالاتر سر با چرخش در جهت عمودی (pitch) این جابه‌جایی را جبران می‌کند تا نگاه پایدار بماند. بنابراین انتظار می‌رود بخشی از انرژی حرکت دوربین در حدود دو هرتز دیده شود.</w:t>
      </w:r>
    </w:p>
    <w:p>
      <w:pPr>
        <w:bidi/>
        <w:spacing w:after="120" w:line="360"/>
        <w:jc w:val="both"/>
      </w:pPr>
      <w:r>
        <w:rPr>
          <w:rFonts w:ascii="Times New Roman" w:cs="B Nazanin" w:hAnsi="Times New Roman"/>
          <w:sz w:val="26"/>
          <w:szCs w:val="26"/>
          <w:rtl/>
        </w:rPr>
        <w:t xml:space="preserve">مورد دوم لرزش فیزیولوژیک دست است. حتی وقتی فرد تلاش می‌کند دستش را کاملاً ثابت نگه دارد، دست لرزش بسیار کوچکی دارد. مک‌آلی و مارسدن (McAuley &amp; Marsden, 2000) توضیح می‌دهند که این لرزش یک جزء مکانیکی-بازتابی دارد که به جرم و سختی اندام بستگی دارد، و یک جزء مرکزی که مربوط به نوسان‌های سیستم عصبی مرکزی در محدودهٔ حدود ۱۰ هرتز است. دامنهٔ این لرزش کم است، اما چون دوربین آن را به چرخش تصویر تبدیل می‌کند، در تصویر نهایی قابل مشاهده است.</w:t>
      </w:r>
    </w:p>
    <w:p>
      <w:pPr>
        <w:bidi/>
        <w:spacing w:after="120" w:line="360"/>
        <w:jc w:val="both"/>
      </w:pPr>
      <w:r>
        <w:rPr>
          <w:rFonts w:ascii="Times New Roman" w:cs="B Nazanin" w:hAnsi="Times New Roman"/>
          <w:sz w:val="26"/>
          <w:szCs w:val="26"/>
          <w:rtl/>
        </w:rPr>
        <w:t xml:space="preserve">مورد سوم حرکات اصلاحی است. وقتی فیلم‌بردار دوربین را سریع می‌چرخاند، معمولاً کمی از هدف رد می‌شود و بعد برمی‌گردد، یا پیش از رسیدن به نقطهٔ مورد نظر کمی مکث می‌کند. این جزء از نظر فرکانسی جای مشخصی ندارد، اما به حرکت عمدی وابسته است؛ یعنی بعد از چرخش‌های تند بیشتر دیده می‌شود. به نظر می‌رسد همین وابستگی یکی از چیزهایی است که حرکت دوربین واقعی را از نویز تصادفی متمایز می‌کند. جدول ۲‏-‏۱ این اجزا را خلاصه کرده است.</w:t>
      </w:r>
    </w:p>
    <w:p>
      <w:pPr>
        <w:keepNext/>
        <w:bidi/>
        <w:spacing w:after="80" w:before="120"/>
        <w:jc w:val="center"/>
      </w:pPr>
      <w:r>
        <w:rPr>
          <w:rFonts w:ascii="Times New Roman" w:cs="B Nazanin" w:hAnsi="Times New Roman"/>
          <w:b/>
          <w:bCs/>
          <w:sz w:val="24"/>
          <w:szCs w:val="24"/>
          <w:rtl/>
        </w:rPr>
        <w:t xml:space="preserve">جدول ۲‏-‏۱‏-‏ اجزای حرکت دوربین روی دست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cantSplit/>
          <w:tblHeader/>
        </w:trPr>
        <w:tc>
          <w:tcPr>
            <w:tcW w:type="dxa" w:w="2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جزء حرکت</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محدودهٔ تقریبی فرکانس</w:t>
            </w:r>
          </w:p>
        </w:tc>
        <w:tc>
          <w:tcPr>
            <w:tcW w:type="dxa" w:w="36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منشأ</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عمدی (قصد)</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کمتر از حدود ۱ هرتز</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تصمیم فیلم‌بردار برای نگاه کردن به یک نقطه</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ناشی از راه رفتن</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حدود ۱ تا ۳ هرتز (هم‌گام با قدم‌ها)</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بالا و پایین رفتن بدن و جبران آن توسط سر و دست</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حرکات اصلاحی</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متغیر، وابسته به حرکت عمدی</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رد شدن از هدف و برگشتن، مکث پیش از توقف</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 فیزیولوژیک دست</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در محدودهٔ حدود ۱۰ هرتز</w:t>
            </w:r>
          </w:p>
        </w:tc>
        <w:tc>
          <w:tcPr>
            <w:tcW w:type="dxa" w:w="3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سیستم عصبی-عضلانی</w:t>
            </w:r>
          </w:p>
        </w:tc>
      </w:tr>
    </w:tbl>
    <w:p>
      <w:pPr>
        <w:bidi/>
        <w:spacing w:after="120" w:line="360"/>
        <w:jc w:val="both"/>
      </w:pPr>
    </w:p>
    <w:p>
      <w:pPr>
        <w:bidi/>
        <w:spacing w:after="120" w:line="360"/>
        <w:jc w:val="both"/>
      </w:pPr>
      <w:r>
        <w:rPr>
          <w:rFonts w:ascii="Times New Roman" w:cs="B Nazanin" w:hAnsi="Times New Roman"/>
          <w:sz w:val="26"/>
          <w:szCs w:val="26"/>
          <w:rtl/>
        </w:rPr>
        <w:t xml:space="preserve">یک نکتهٔ عملی در اینجا نرخ نمونه‌برداری است. داده‌های این پژوهش در نرخ ۳۰ فریم بر ثانیه استفاده می‌شوند، بنابراین طبق قضیهٔ نمونه‌برداری فقط فرکانس‌های کمتر از ۱۵ هرتز قابل نمایش هستند. این محدوده جزء راه رفتن و حرکات اصلاحی را به‌طور کامل پوشش می‌دهد و محدودهٔ حدود ۱۰ هرتز لرزش فیزیولوژیک را هم در بر می‌گیرد. از طرف دیگر، تصویر نهایی بازی هم با نرخی در همین حدود به بیننده نمایش داده می‌شود، پس فرکانس‌های بالاتر عملاً در خروجی دیده نمی‌شوند.</w:t>
      </w:r>
    </w:p>
    <w:p>
      <w:pPr>
        <w:pStyle w:val="Heading3"/>
        <w:bidi/>
        <w:jc w:val="start"/>
      </w:pPr>
      <w:r>
        <w:rPr>
          <w:rFonts w:ascii="Times New Roman" w:cs="B Nazanin" w:hAnsi="Times New Roman"/>
          <w:b/>
          <w:bCs/>
          <w:sz w:val="28"/>
          <w:szCs w:val="28"/>
          <w:rtl/>
        </w:rPr>
        <w:t xml:space="preserve">۲‏-‏۲‏-‏۲‏-‏ اندازه‌گیری چرخش دوربین با ژیروسکوپ</w:t>
      </w:r>
    </w:p>
    <w:p>
      <w:pPr>
        <w:bidi/>
        <w:spacing w:after="120" w:line="360"/>
        <w:jc w:val="both"/>
      </w:pPr>
      <w:r>
        <w:rPr>
          <w:rFonts w:ascii="Times New Roman" w:cs="B Nazanin" w:hAnsi="Times New Roman"/>
          <w:sz w:val="26"/>
          <w:szCs w:val="26"/>
          <w:rtl/>
        </w:rPr>
        <w:t xml:space="preserve">برای اینکه بتوان حرکت دوربین روی دست را یاد گرفت، باید چرخش دوربین در هر فریم با دقت خوبی اندازه‌گیری شود. تلفن‌های همراه امروزی یک ژیروسکوپ سه‌محوره دارند که سرعت زاویه‌ای دستگاه را با نرخ چند صد نمونه در ثانیه اندازه می‌گیرد. کارپنکو و همکاران (Karpenko et al., 2011) نشان دادند که با انتگرال‌گیری از خروجی ژیروسکوپ بین زمان ثبت فریم‌ها می‌توان چرخش دوربین را به‌طور دقیق به دست آورد و از آن برای تثبیت ویدیو و اصلاح اعوجاج شاتر غلتان استفاده کرد. اگر </w:t>
      </w:r>
      <m:oMath>
        <m:r>
          <w:rPr>
            <w:rFonts w:ascii="Cambria Math" w:hAnsi="Cambria Math"/>
          </w:rPr>
          <m:t>ω</m:t>
        </m:r>
        <m:r>
          <w:rPr>
            <w:rFonts w:ascii="Cambria Math" w:hAnsi="Cambria Math"/>
          </w:rPr>
          <m:t>(t)</m:t>
        </m:r>
      </m:oMath>
      <w:r>
        <w:rPr>
          <w:rFonts w:ascii="Times New Roman" w:cs="B Nazanin" w:hAnsi="Times New Roman"/>
          <w:sz w:val="26"/>
          <w:szCs w:val="26"/>
          <w:rtl/>
        </w:rPr>
        <w:t xml:space="preserve"> سرعت زاویه‌ای حول یک محور و </w:t>
      </w:r>
      <m:oMath>
        <m:sSub>
          <m:sSubPr/>
          <m:e>
            <m:r>
              <w:rPr>
                <w:rFonts w:ascii="Cambria Math" w:hAnsi="Cambria Math"/>
              </w:rPr>
              <m:t>t</m:t>
            </m:r>
          </m:e>
          <m:sub>
            <m:r>
              <w:rPr>
                <w:rFonts w:ascii="Cambria Math" w:hAnsi="Cambria Math"/>
              </w:rPr>
              <m:t>k</m:t>
            </m:r>
          </m:sub>
        </m:sSub>
      </m:oMath>
      <w:r>
        <w:rPr>
          <w:rFonts w:ascii="Times New Roman" w:cs="B Nazanin" w:hAnsi="Times New Roman"/>
          <w:sz w:val="26"/>
          <w:szCs w:val="26"/>
          <w:rtl/>
        </w:rPr>
        <w:t xml:space="preserve"> زمان ثبت فریم </w:t>
      </w:r>
      <m:oMath>
        <m:r>
          <w:rPr>
            <w:rFonts w:ascii="Cambria Math" w:hAnsi="Cambria Math"/>
          </w:rPr>
          <m:t>k</m:t>
        </m:r>
      </m:oMath>
      <w:r>
        <w:rPr>
          <w:rFonts w:ascii="Times New Roman" w:cs="B Nazanin" w:hAnsi="Times New Roman"/>
          <w:sz w:val="26"/>
          <w:szCs w:val="26"/>
          <w:rtl/>
        </w:rPr>
        <w:t xml:space="preserve"> باشد، چرخش دوربین بین دو فریم متوالی برابر است با:</w:t>
      </w:r>
    </w:p>
    <w:p>
      <w:pPr>
        <w:tabs>
          <w:tab w:val="center" w:pos="4513"/>
        </w:tabs>
        <w:spacing w:after="160" w:before="120"/>
        <w:jc w:val="left"/>
      </w:pPr>
      <w:r>
        <w:rPr>
          <w:rFonts w:ascii="Times New Roman" w:cs="B Nazanin" w:hAnsi="Times New Roman"/>
          <w:sz w:val="26"/>
          <w:szCs w:val="26"/>
        </w:rPr>
        <w:t xml:space="preserve">(۲‑۱)</w:t>
      </w:r>
      <w:r>
        <w:t xml:space="preserve">	</w:t>
      </w:r>
      <m:oMath>
        <m:r>
          <w:rPr>
            <w:rFonts w:ascii="Cambria Math" w:hAnsi="Cambria Math"/>
          </w:rPr>
          <m:t>Δ</m:t>
        </m:r>
        <m:sSub>
          <m:sSubPr/>
          <m:e>
            <m:r>
              <w:rPr>
                <w:rFonts w:ascii="Cambria Math" w:hAnsi="Cambria Math"/>
              </w:rPr>
              <m:t>θ</m:t>
            </m:r>
          </m:e>
          <m:sub>
            <m:r>
              <w:rPr>
                <w:rFonts w:ascii="Cambria Math" w:hAnsi="Cambria Math"/>
              </w:rPr>
              <m:t>k</m:t>
            </m:r>
          </m:sub>
        </m:sSub>
        <m:r>
          <w:rPr>
            <w:rFonts w:ascii="Cambria Math" w:hAnsi="Cambria Math"/>
          </w:rPr>
          <m:t> = </m:t>
        </m:r>
        <m:nary>
          <m:naryPr>
            <m:limLoc m:val="subSup"/>
          </m:naryPr>
          <m:sub>
            <m:sSub>
              <m:sSubPr/>
              <m:e>
                <m:r>
                  <w:rPr>
                    <w:rFonts w:ascii="Cambria Math" w:hAnsi="Cambria Math"/>
                  </w:rPr>
                  <m:t>t</m:t>
                </m:r>
              </m:e>
              <m:sub>
                <m:r>
                  <w:rPr>
                    <w:rFonts w:ascii="Cambria Math" w:hAnsi="Cambria Math"/>
                  </w:rPr>
                  <m:t>k</m:t>
                </m:r>
              </m:sub>
            </m:sSub>
          </m:sub>
          <m:sup>
            <m:sSub>
              <m:sSubPr/>
              <m:e>
                <m:r>
                  <w:rPr>
                    <w:rFonts w:ascii="Cambria Math" w:hAnsi="Cambria Math"/>
                  </w:rPr>
                  <m:t>t</m:t>
                </m:r>
              </m:e>
              <m:sub>
                <m:r>
                  <w:rPr>
                    <w:rFonts w:ascii="Cambria Math" w:hAnsi="Cambria Math"/>
                  </w:rPr>
                  <m:t>k+1</m:t>
                </m:r>
              </m:sub>
            </m:sSub>
          </m:sup>
          <m:e>
            <m:r>
              <w:rPr>
                <w:rFonts w:ascii="Cambria Math" w:hAnsi="Cambria Math"/>
              </w:rPr>
              <m:t>ω</m:t>
            </m:r>
            <m:r>
              <w:rPr>
                <w:rFonts w:ascii="Cambria Math" w:hAnsi="Cambria Math"/>
              </w:rPr>
              <m:t>(t)</m:t>
            </m:r>
            <m:r>
              <w:rPr>
                <w:rFonts w:ascii="Cambria Math" w:hAnsi="Cambria Math"/>
              </w:rPr>
              <m:t> </m:t>
            </m:r>
            <m:r>
              <w:rPr>
                <w:rFonts w:ascii="Cambria Math" w:hAnsi="Cambria Math"/>
              </w:rPr>
              <m:t>dt</m:t>
            </m:r>
          </m:e>
        </m:nary>
      </m:oMath>
    </w:p>
    <w:p>
      <w:pPr>
        <w:bidi/>
        <w:spacing w:after="120" w:line="360"/>
        <w:jc w:val="both"/>
      </w:pPr>
      <w:r>
        <w:rPr>
          <w:rFonts w:ascii="Times New Roman" w:cs="B Nazanin" w:hAnsi="Times New Roman"/>
          <w:sz w:val="26"/>
          <w:szCs w:val="26"/>
          <w:rtl/>
        </w:rPr>
        <w:t xml:space="preserve">در عمل، ژیروسکوپ سرعت زاویه‌ای را در دستگاه مختصات خود گوشی اندازه می‌گیرد، در حالی که برای کنترل دوربین بازی، چرخش افقی (yaw) باید حول محور قائم جهان تعریف شود. برای تبدیل این دو به یکدیگر می‌توان جهت گرانش را از خروجی شتاب‌سنج که با یک فیلتر پایین‌گذر هموار شده است تخمین زد و سرعت زاویه‌ای را روی آن تصویر کرد. نکتهٔ دیگری که کارپنکو و همکاران به آن اشاره کرده‌اند، اختلاف زمانی کوچک بین برچسب زمانی فریم و لحظهٔ واقعی ثبت تصویر است. اگر این اختلاف جبران نشود، چرخش محاسبه‌شده با تصویر کمی ناهمگام خواهد بود. در فصل سوم روش اندازه‌گیری و جبران این اختلاف برای داده‌های این پژوهش شرح داده می‌شود.</w:t>
      </w:r>
    </w:p>
    <w:p>
      <w:pPr>
        <w:pStyle w:val="Heading3"/>
        <w:bidi/>
        <w:jc w:val="start"/>
      </w:pPr>
      <w:r>
        <w:rPr>
          <w:rFonts w:ascii="Times New Roman" w:cs="B Nazanin" w:hAnsi="Times New Roman"/>
          <w:b/>
          <w:bCs/>
          <w:sz w:val="28"/>
          <w:szCs w:val="28"/>
          <w:rtl/>
        </w:rPr>
        <w:t xml:space="preserve">۲‏-‏۲‏-‏۳‏-‏ جدا کردن قصد از حرکت ارگانیک</w:t>
      </w:r>
    </w:p>
    <w:p>
      <w:pPr>
        <w:bidi/>
        <w:spacing w:after="120" w:line="360"/>
        <w:jc w:val="both"/>
      </w:pPr>
      <w:r>
        <w:rPr>
          <w:rFonts w:ascii="Times New Roman" w:cs="B Nazanin" w:hAnsi="Times New Roman"/>
          <w:sz w:val="26"/>
          <w:szCs w:val="26"/>
          <w:rtl/>
        </w:rPr>
        <w:t xml:space="preserve">در بیشتر روش‌های تثبیت ویدیو، مسیر حرکت دوربین به دو بخش تقسیم می‌شود: یک مسیر هموار که فرض می‌شود همان حرکت مورد نظر فیلم‌بردار است، و باقی‌مانده‌ای که به‌عنوان لرزش ناخواسته حذف می‌شود. کارپنکو و همکاران (Karpenko et al., 2011) برای به دست آوردن مسیر هموار از یک فیلتر گاوسی روی چرخش‌ها استفاده کردند. گراندمن و همکاران (Grundmann et al., 2011) مسیر هموار را با یک بهینه‌سازی به دست آوردند که مسیر را به قطعه‌های ثابت، خطی و سهمی تقسیم می‌کند، با این استدلال که فیلم‌برداران حرفه‌ای هم از همین نوع حرکات، یعنی دوربین ثابت، پن یکنواخت و شروع و توقف نرم، استفاده می‌کنند.</w:t>
      </w:r>
    </w:p>
    <w:p>
      <w:pPr>
        <w:bidi/>
        <w:spacing w:after="120" w:line="360"/>
        <w:jc w:val="both"/>
      </w:pPr>
      <w:r>
        <w:rPr>
          <w:rFonts w:ascii="Times New Roman" w:cs="B Nazanin" w:hAnsi="Times New Roman"/>
          <w:sz w:val="26"/>
          <w:szCs w:val="26"/>
          <w:rtl/>
        </w:rPr>
        <w:t xml:space="preserve">این پژوهش از همین ایده استفاده می‌کند، اما هدفش برعکس تثبیت ویدیو است. در تثبیت ویدیو باقی‌مانده دور ریخته می‌شود؛ در این پژوهش، باقی‌مانده همان چیزی است که باید یاد گرفته شود. به عبارت دیگر، در بازی قصد بازیکن از ماوس به دست می‌آید و مدل باید باقی‌مانده‌ای را تولید کند که یک فیلم‌بردار انسانی با همان قصد روی دوربین ایجاد می‌کرد. اگر </w:t>
      </w:r>
      <m:oMath>
        <m:r>
          <w:rPr>
            <w:rFonts w:ascii="Cambria Math" w:hAnsi="Cambria Math"/>
          </w:rPr>
          <m:t>Δ</m:t>
        </m:r>
        <m:sSub>
          <m:sSubPr/>
          <m:e>
            <m:r>
              <w:rPr>
                <w:rFonts w:ascii="Cambria Math" w:hAnsi="Cambria Math"/>
              </w:rPr>
              <m:t>θ</m:t>
            </m:r>
          </m:e>
          <m:sub>
            <m:r>
              <w:rPr>
                <w:rFonts w:ascii="Cambria Math" w:hAnsi="Cambria Math"/>
              </w:rPr>
              <m:t>n</m:t>
            </m:r>
          </m:sub>
        </m:sSub>
      </m:oMath>
      <w:r>
        <w:rPr>
          <w:rFonts w:ascii="Times New Roman" w:cs="B Nazanin" w:hAnsi="Times New Roman"/>
          <w:sz w:val="26"/>
          <w:szCs w:val="26"/>
          <w:rtl/>
        </w:rPr>
        <w:t xml:space="preserve"> چرخش دوربین در فریم </w:t>
      </w:r>
      <m:oMath>
        <m:r>
          <w:rPr>
            <w:rFonts w:ascii="Cambria Math" w:hAnsi="Cambria Math"/>
          </w:rPr>
          <m:t>n</m:t>
        </m:r>
      </m:oMath>
      <w:r>
        <w:rPr>
          <w:rFonts w:ascii="Times New Roman" w:cs="B Nazanin" w:hAnsi="Times New Roman"/>
          <w:sz w:val="26"/>
          <w:szCs w:val="26"/>
          <w:rtl/>
        </w:rPr>
        <w:t xml:space="preserve"> باشد، این تجزیه به صورت زیر نوشته می‌شود:</w:t>
      </w:r>
    </w:p>
    <w:p>
      <w:pPr>
        <w:tabs>
          <w:tab w:val="center" w:pos="4513"/>
        </w:tabs>
        <w:spacing w:after="160" w:before="120"/>
        <w:jc w:val="left"/>
      </w:pPr>
      <w:r>
        <w:rPr>
          <w:rFonts w:ascii="Times New Roman" w:cs="B Nazanin" w:hAnsi="Times New Roman"/>
          <w:sz w:val="26"/>
          <w:szCs w:val="26"/>
        </w:rPr>
        <w:t xml:space="preserve">(۲‑۲)</w:t>
      </w:r>
      <w:r>
        <w:t xml:space="preserve">	</w:t>
      </w:r>
      <m:oMath>
        <m:r>
          <w:rPr>
            <w:rFonts w:ascii="Cambria Math" w:hAnsi="Cambria Math"/>
          </w:rPr>
          <m:t>Δ</m:t>
        </m:r>
        <m:sSubSup>
          <m:sSubSupPr/>
          <m:e>
            <m:r>
              <w:rPr>
                <w:rFonts w:ascii="Cambria Math" w:hAnsi="Cambria Math"/>
              </w:rPr>
              <m:t>θ</m:t>
            </m:r>
          </m:e>
          <m:sub>
            <m:r>
              <w:rPr>
                <w:rFonts w:ascii="Cambria Math" w:hAnsi="Cambria Math"/>
              </w:rPr>
              <m:t>n</m:t>
            </m:r>
          </m:sub>
          <m:sup>
            <m:r>
              <w:rPr>
                <w:rFonts w:ascii="Cambria Math" w:hAnsi="Cambria Math"/>
              </w:rPr>
              <m:t>int</m:t>
            </m:r>
          </m:sup>
        </m:sSubSup>
        <m:r>
          <w:rPr>
            <w:rFonts w:ascii="Cambria Math" w:hAnsi="Cambria Math"/>
          </w:rPr>
          <m:t> = (</m:t>
        </m:r>
        <m:sSub>
          <m:sSubPr/>
          <m:e>
            <m:r>
              <w:rPr>
                <w:rFonts w:ascii="Cambria Math" w:hAnsi="Cambria Math"/>
              </w:rPr>
              <m:t>h</m:t>
            </m:r>
          </m:e>
          <m:sub>
            <m:r>
              <w:rPr>
                <w:rFonts w:ascii="Cambria Math" w:hAnsi="Cambria Math"/>
              </w:rPr>
              <m:t>LP</m:t>
            </m:r>
          </m:sub>
        </m:sSub>
        <m:r>
          <w:rPr>
            <w:rFonts w:ascii="Cambria Math" w:hAnsi="Cambria Math"/>
          </w:rPr>
          <m:t> * </m:t>
        </m:r>
        <m:r>
          <w:rPr>
            <w:rFonts w:ascii="Cambria Math" w:hAnsi="Cambria Math"/>
          </w:rPr>
          <m:t>Δ</m:t>
        </m:r>
        <m:r>
          <w:rPr>
            <w:rFonts w:ascii="Cambria Math" w:hAnsi="Cambria Math"/>
          </w:rPr>
          <m:t>θ</m:t>
        </m:r>
        <m:sSub>
          <m:sSubPr/>
          <m:e>
            <m:r>
              <w:rPr>
                <w:rFonts w:ascii="Cambria Math" w:hAnsi="Cambria Math"/>
              </w:rPr>
              <m:t>)</m:t>
            </m:r>
          </m:e>
          <m:sub>
            <m:r>
              <w:rPr>
                <w:rFonts w:ascii="Cambria Math" w:hAnsi="Cambria Math"/>
              </w:rPr>
              <m:t>n</m:t>
            </m:r>
          </m:sub>
        </m:sSub>
      </m:oMath>
    </w:p>
    <w:p>
      <w:pPr>
        <w:tabs>
          <w:tab w:val="center" w:pos="4513"/>
        </w:tabs>
        <w:spacing w:after="160" w:before="120"/>
        <w:jc w:val="left"/>
      </w:pPr>
      <w:r>
        <w:rPr>
          <w:rFonts w:ascii="Times New Roman" w:cs="B Nazanin" w:hAnsi="Times New Roman"/>
          <w:sz w:val="26"/>
          <w:szCs w:val="26"/>
        </w:rPr>
        <w:t xml:space="preserve">(۲‑۳)</w:t>
      </w:r>
      <w:r>
        <w:t xml:space="preserve">	</w:t>
      </w:r>
      <m:oMath>
        <m:sSub>
          <m:sSubPr/>
          <m:e>
            <m:r>
              <w:rPr>
                <w:rFonts w:ascii="Cambria Math" w:hAnsi="Cambria Math"/>
              </w:rPr>
              <m:t>r</m:t>
            </m:r>
          </m:e>
          <m:sub>
            <m:r>
              <w:rPr>
                <w:rFonts w:ascii="Cambria Math" w:hAnsi="Cambria Math"/>
              </w:rPr>
              <m:t>n</m:t>
            </m:r>
          </m:sub>
        </m:sSub>
        <m:r>
          <w:rPr>
            <w:rFonts w:ascii="Cambria Math" w:hAnsi="Cambria Math"/>
          </w:rPr>
          <m:t> = </m:t>
        </m:r>
        <m:r>
          <w:rPr>
            <w:rFonts w:ascii="Cambria Math" w:hAnsi="Cambria Math"/>
          </w:rPr>
          <m:t>Δ</m:t>
        </m:r>
        <m:sSub>
          <m:sSubPr/>
          <m:e>
            <m:r>
              <w:rPr>
                <w:rFonts w:ascii="Cambria Math" w:hAnsi="Cambria Math"/>
              </w:rPr>
              <m:t>θ</m:t>
            </m:r>
          </m:e>
          <m:sub>
            <m:r>
              <w:rPr>
                <w:rFonts w:ascii="Cambria Math" w:hAnsi="Cambria Math"/>
              </w:rPr>
              <m:t>n</m:t>
            </m:r>
          </m:sub>
        </m:sSub>
        <m:r>
          <w:rPr>
            <w:rFonts w:ascii="Cambria Math" w:hAnsi="Cambria Math"/>
          </w:rPr>
          <m:t> - </m:t>
        </m:r>
        <m:r>
          <w:rPr>
            <w:rFonts w:ascii="Cambria Math" w:hAnsi="Cambria Math"/>
          </w:rPr>
          <m:t>Δ</m:t>
        </m:r>
        <m:sSubSup>
          <m:sSubSupPr/>
          <m:e>
            <m:r>
              <w:rPr>
                <w:rFonts w:ascii="Cambria Math" w:hAnsi="Cambria Math"/>
              </w:rPr>
              <m:t>θ</m:t>
            </m:r>
          </m:e>
          <m:sub>
            <m:r>
              <w:rPr>
                <w:rFonts w:ascii="Cambria Math" w:hAnsi="Cambria Math"/>
              </w:rPr>
              <m:t>n</m:t>
            </m:r>
          </m:sub>
          <m:sup>
            <m:r>
              <w:rPr>
                <w:rFonts w:ascii="Cambria Math" w:hAnsi="Cambria Math"/>
              </w:rPr>
              <m:t>int</m:t>
            </m:r>
          </m:sup>
        </m:sSubSup>
      </m:oMath>
    </w:p>
    <w:p>
      <w:pPr>
        <w:bidi/>
        <w:spacing w:after="120" w:line="360"/>
        <w:jc w:val="both"/>
      </w:pPr>
      <w:r>
        <w:rPr>
          <w:rFonts w:ascii="Times New Roman" w:cs="B Nazanin" w:hAnsi="Times New Roman"/>
          <w:sz w:val="26"/>
          <w:szCs w:val="26"/>
          <w:rtl/>
        </w:rPr>
        <w:t xml:space="preserve">که در آن </w:t>
      </w:r>
      <m:oMath>
        <m:r>
          <w:rPr>
            <w:rFonts w:ascii="Cambria Math" w:hAnsi="Cambria Math"/>
          </w:rPr>
          <m:t>Δ</m:t>
        </m:r>
        <m:sSubSup>
          <m:sSubSupPr/>
          <m:e>
            <m:r>
              <w:rPr>
                <w:rFonts w:ascii="Cambria Math" w:hAnsi="Cambria Math"/>
              </w:rPr>
              <m:t>θ</m:t>
            </m:r>
          </m:e>
          <m:sub>
            <m:r>
              <w:rPr>
                <w:rFonts w:ascii="Cambria Math" w:hAnsi="Cambria Math"/>
              </w:rPr>
              <m:t>n</m:t>
            </m:r>
          </m:sub>
          <m:sup>
            <m:r>
              <w:rPr>
                <w:rFonts w:ascii="Cambria Math" w:hAnsi="Cambria Math"/>
              </w:rPr>
              <m:t>int</m:t>
            </m:r>
          </m:sup>
        </m:sSubSup>
      </m:oMath>
      <w:r>
        <w:rPr>
          <w:rFonts w:ascii="Times New Roman" w:cs="B Nazanin" w:hAnsi="Times New Roman"/>
          <w:sz w:val="26"/>
          <w:szCs w:val="26"/>
          <w:rtl/>
        </w:rPr>
        <w:t xml:space="preserve"> سهم قصد، </w:t>
      </w:r>
      <m:oMath>
        <m:sSub>
          <m:sSubPr/>
          <m:e>
            <m:r>
              <w:rPr>
                <w:rFonts w:ascii="Cambria Math" w:hAnsi="Cambria Math"/>
              </w:rPr>
              <m:t>r</m:t>
            </m:r>
          </m:e>
          <m:sub>
            <m:r>
              <w:rPr>
                <w:rFonts w:ascii="Cambria Math" w:hAnsi="Cambria Math"/>
              </w:rPr>
              <m:t>n</m:t>
            </m:r>
          </m:sub>
        </m:sSub>
      </m:oMath>
      <w:r>
        <w:rPr>
          <w:rFonts w:ascii="Times New Roman" w:cs="B Nazanin" w:hAnsi="Times New Roman"/>
          <w:sz w:val="26"/>
          <w:szCs w:val="26"/>
          <w:rtl/>
        </w:rPr>
        <w:t xml:space="preserve"> باقی‌مانده یا همان حرکت ارگانیک، </w:t>
      </w:r>
      <m:oMath>
        <m:sSub>
          <m:sSubPr/>
          <m:e>
            <m:r>
              <w:rPr>
                <w:rFonts w:ascii="Cambria Math" w:hAnsi="Cambria Math"/>
              </w:rPr>
              <m:t>h</m:t>
            </m:r>
          </m:e>
          <m:sub>
            <m:r>
              <w:rPr>
                <w:rFonts w:ascii="Cambria Math" w:hAnsi="Cambria Math"/>
              </w:rPr>
              <m:t>LP</m:t>
            </m:r>
          </m:sub>
        </m:sSub>
      </m:oMath>
      <w:r>
        <w:rPr>
          <w:rFonts w:ascii="Times New Roman" w:cs="B Nazanin" w:hAnsi="Times New Roman"/>
          <w:sz w:val="26"/>
          <w:szCs w:val="26"/>
          <w:rtl/>
        </w:rPr>
        <w:t xml:space="preserve"> یک فیلتر پایین‌گذر و علامت </w:t>
      </w:r>
      <m:oMath>
        <m:r>
          <w:rPr>
            <w:rFonts w:ascii="Cambria Math" w:hAnsi="Cambria Math"/>
          </w:rPr>
          <m:t>*</m:t>
        </m:r>
      </m:oMath>
      <w:r>
        <w:rPr>
          <w:rFonts w:ascii="Times New Roman" w:cs="B Nazanin" w:hAnsi="Times New Roman"/>
          <w:sz w:val="26"/>
          <w:szCs w:val="26"/>
          <w:rtl/>
        </w:rPr>
        <w:t xml:space="preserve"> عمل کانولوشن را نشان می‌دهد. برای این فیلتر، فیلتر باترورث (Butterworth, 1930) انتخاب شده است. پاسخ دامنهٔ این فیلتر در باند عبور تا جای ممکن صاف است و در نتیجه دامنهٔ حرکت عمدی را تغییر نمی‌دهد. پاسخ دامنهٔ فیلتر باترورث مرتبهٔ </w:t>
      </w:r>
      <m:oMath>
        <m:r>
          <w:rPr>
            <w:rFonts w:ascii="Cambria Math" w:hAnsi="Cambria Math"/>
          </w:rPr>
          <m:t>N</m:t>
        </m:r>
      </m:oMath>
      <w:r>
        <w:rPr>
          <w:rFonts w:ascii="Times New Roman" w:cs="B Nazanin" w:hAnsi="Times New Roman"/>
          <w:sz w:val="26"/>
          <w:szCs w:val="26"/>
          <w:rtl/>
        </w:rPr>
        <w:t xml:space="preserve"> با فرکانس قطع </w:t>
      </w:r>
      <m:oMath>
        <m:sSub>
          <m:sSubPr/>
          <m:e>
            <m:r>
              <w:rPr>
                <w:rFonts w:ascii="Cambria Math" w:hAnsi="Cambria Math"/>
              </w:rPr>
              <m:t>ω</m:t>
            </m:r>
          </m:e>
          <m:sub>
            <m:r>
              <w:rPr>
                <w:rFonts w:ascii="Cambria Math" w:hAnsi="Cambria Math"/>
              </w:rPr>
              <m:t>c</m:t>
            </m:r>
          </m:sub>
        </m:sSub>
      </m:oMath>
      <w:r>
        <w:rPr>
          <w:rFonts w:ascii="Times New Roman" w:cs="B Nazanin" w:hAnsi="Times New Roman"/>
          <w:sz w:val="26"/>
          <w:szCs w:val="26"/>
          <w:rtl/>
        </w:rPr>
        <w:t xml:space="preserve"> به صورت زیر است:</w:t>
      </w:r>
    </w:p>
    <w:p>
      <w:pPr>
        <w:tabs>
          <w:tab w:val="center" w:pos="4513"/>
        </w:tabs>
        <w:spacing w:after="160" w:before="120"/>
        <w:jc w:val="left"/>
      </w:pPr>
      <w:r>
        <w:rPr>
          <w:rFonts w:ascii="Times New Roman" w:cs="B Nazanin" w:hAnsi="Times New Roman"/>
          <w:sz w:val="26"/>
          <w:szCs w:val="26"/>
        </w:rPr>
        <w:t xml:space="preserve">(۲‑۴)</w:t>
      </w:r>
      <w:r>
        <w:t xml:space="preserve">	</w:t>
      </w:r>
      <m:oMath>
        <m:sSup>
          <m:sSupPr/>
          <m:e>
            <m:d>
              <m:dPr>
                <m:begChr m:val="|"/>
                <m:endChr m:val="|"/>
              </m:dPr>
              <m:e>
                <m:r>
                  <w:rPr>
                    <w:rFonts w:ascii="Cambria Math" w:hAnsi="Cambria Math"/>
                  </w:rPr>
                  <m:t>H(j</m:t>
                </m:r>
                <m:r>
                  <w:rPr>
                    <w:rFonts w:ascii="Cambria Math" w:hAnsi="Cambria Math"/>
                  </w:rPr>
                  <m:t>ω</m:t>
                </m:r>
                <m:r>
                  <w:rPr>
                    <w:rFonts w:ascii="Cambria Math" w:hAnsi="Cambria Math"/>
                  </w:rPr>
                  <m:t>)</m:t>
                </m:r>
              </m:e>
            </m:d>
          </m:e>
          <m:sup>
            <m:r>
              <w:rPr>
                <w:rFonts w:ascii="Cambria Math" w:hAnsi="Cambria Math"/>
              </w:rPr>
              <m:t>2</m:t>
            </m:r>
          </m:sup>
        </m:sSup>
        <m:r>
          <w:rPr>
            <w:rFonts w:ascii="Cambria Math" w:hAnsi="Cambria Math"/>
          </w:rPr>
          <m:t> = </m:t>
        </m:r>
        <m:f>
          <m:num>
            <m:r>
              <w:rPr>
                <w:rFonts w:ascii="Cambria Math" w:hAnsi="Cambria Math"/>
              </w:rPr>
              <m:t>1</m:t>
            </m:r>
          </m:num>
          <m:den>
            <m:r>
              <w:rPr>
                <w:rFonts w:ascii="Cambria Math" w:hAnsi="Cambria Math"/>
              </w:rPr>
              <m:t>1 + (</m:t>
            </m:r>
            <m:r>
              <w:rPr>
                <w:rFonts w:ascii="Cambria Math" w:hAnsi="Cambria Math"/>
              </w:rPr>
              <m:t>ω</m:t>
            </m:r>
            <m:r>
              <w:rPr>
                <w:rFonts w:ascii="Cambria Math" w:hAnsi="Cambria Math"/>
              </w:rPr>
              <m:t>/</m:t>
            </m:r>
            <m:sSub>
              <m:sSubPr/>
              <m:e>
                <m:r>
                  <w:rPr>
                    <w:rFonts w:ascii="Cambria Math" w:hAnsi="Cambria Math"/>
                  </w:rPr>
                  <m:t>ω</m:t>
                </m:r>
              </m:e>
              <m:sub>
                <m:r>
                  <w:rPr>
                    <w:rFonts w:ascii="Cambria Math" w:hAnsi="Cambria Math"/>
                  </w:rPr>
                  <m:t>c</m:t>
                </m:r>
              </m:sub>
            </m:sSub>
            <m:sSup>
              <m:sSupPr/>
              <m:e>
                <m:r>
                  <w:rPr>
                    <w:rFonts w:ascii="Cambria Math" w:hAnsi="Cambria Math"/>
                  </w:rPr>
                  <m:t>)</m:t>
                </m:r>
              </m:e>
              <m:sup>
                <m:r>
                  <w:rPr>
                    <w:rFonts w:ascii="Cambria Math" w:hAnsi="Cambria Math"/>
                  </w:rPr>
                  <m:t>2N</m:t>
                </m:r>
              </m:sup>
            </m:sSup>
          </m:den>
        </m:f>
      </m:oMath>
    </w:p>
    <w:p>
      <w:pPr>
        <w:bidi/>
        <w:spacing w:after="120" w:line="360"/>
        <w:jc w:val="both"/>
      </w:pPr>
      <w:r>
        <w:rPr>
          <w:rFonts w:ascii="Times New Roman" w:cs="B Nazanin" w:hAnsi="Times New Roman"/>
          <w:sz w:val="26"/>
          <w:szCs w:val="26"/>
          <w:rtl/>
        </w:rPr>
        <w:t xml:space="preserve">یک مشکل فیلترهای علّی این است که فاز سیگنال را تغییر می‌دهند؛ یعنی مسیر هموارشده کمی از مسیر واقعی عقب می‌افتد. اگر این تأخیر اصلاح نشود، بخشی از حرکت عمدی به اشتباه در باقی‌مانده قرار می‌گیرد. برای رفع این مشکل، فیلتر یک بار در جهت رفت و یک بار در جهت برگشت روی سیگنال اعمال می‌شود (Gustafsson, 1996). پاسخ کلی در این حالت فاز صفر دارد و دامنهٔ آن مجذور دامنهٔ فیلتر اولیه است:</w:t>
      </w:r>
    </w:p>
    <w:p>
      <w:pPr>
        <w:tabs>
          <w:tab w:val="center" w:pos="4513"/>
        </w:tabs>
        <w:spacing w:after="160" w:before="120"/>
        <w:jc w:val="left"/>
      </w:pPr>
      <w:r>
        <w:rPr>
          <w:rFonts w:ascii="Times New Roman" w:cs="B Nazanin" w:hAnsi="Times New Roman"/>
          <w:sz w:val="26"/>
          <w:szCs w:val="26"/>
        </w:rPr>
        <w:t xml:space="preserve">(۲‑۵)</w:t>
      </w:r>
      <w:r>
        <w:t xml:space="preserve">	</w:t>
      </w:r>
      <m:oMath>
        <m:sSub>
          <m:sSubPr/>
          <m:e>
            <m:r>
              <w:rPr>
                <w:rFonts w:ascii="Cambria Math" w:hAnsi="Cambria Math"/>
              </w:rPr>
              <m:t>H</m:t>
            </m:r>
          </m:e>
          <m:sub>
            <m:r>
              <w:rPr>
                <w:rFonts w:ascii="Cambria Math" w:hAnsi="Cambria Math"/>
              </w:rPr>
              <m:t>ff</m:t>
            </m:r>
          </m:sub>
        </m:sSub>
        <m:r>
          <w:rPr>
            <w:rFonts w:ascii="Cambria Math" w:hAnsi="Cambria Math"/>
          </w:rPr>
          <m:t>(j</m:t>
        </m:r>
        <m:r>
          <w:rPr>
            <w:rFonts w:ascii="Cambria Math" w:hAnsi="Cambria Math"/>
          </w:rPr>
          <m:t>ω</m:t>
        </m:r>
        <m:r>
          <w:rPr>
            <w:rFonts w:ascii="Cambria Math" w:hAnsi="Cambria Math"/>
          </w:rPr>
          <m:t>) = </m:t>
        </m:r>
        <m:sSup>
          <m:sSupPr/>
          <m:e>
            <m:d>
              <m:dPr>
                <m:begChr m:val="|"/>
                <m:endChr m:val="|"/>
              </m:dPr>
              <m:e>
                <m:r>
                  <w:rPr>
                    <w:rFonts w:ascii="Cambria Math" w:hAnsi="Cambria Math"/>
                  </w:rPr>
                  <m:t>H(j</m:t>
                </m:r>
                <m:r>
                  <w:rPr>
                    <w:rFonts w:ascii="Cambria Math" w:hAnsi="Cambria Math"/>
                  </w:rPr>
                  <m:t>ω</m:t>
                </m:r>
                <m:r>
                  <w:rPr>
                    <w:rFonts w:ascii="Cambria Math" w:hAnsi="Cambria Math"/>
                  </w:rPr>
                  <m:t>)</m:t>
                </m:r>
              </m:e>
            </m:d>
          </m:e>
          <m:sup>
            <m:r>
              <w:rPr>
                <w:rFonts w:ascii="Cambria Math" w:hAnsi="Cambria Math"/>
              </w:rPr>
              <m:t>2</m:t>
            </m:r>
          </m:sup>
        </m:sSup>
      </m:oMath>
    </w:p>
    <w:p>
      <w:pPr>
        <w:bidi/>
        <w:spacing w:after="120" w:line="360"/>
        <w:jc w:val="both"/>
      </w:pPr>
      <w:r>
        <w:rPr>
          <w:rFonts w:ascii="Times New Roman" w:cs="B Nazanin" w:hAnsi="Times New Roman"/>
          <w:sz w:val="26"/>
          <w:szCs w:val="26"/>
          <w:rtl/>
        </w:rPr>
        <w:t xml:space="preserve">این روش در بیومکانیک هم برای هموار کردن داده‌های حرکتی بدن انسان رایج است (Winter, 2009). فرکانس قطع باید طوری انتخاب شود که حرکت عمدی کاملاً در مسیر هموار باقی بماند و حرکت ناشی از راه رفتن، که حدود دو هرتز است، به باقی‌مانده منتقل شود. با توجه به جدول ۲‏-‏۱، فرکانس قطع ۱ هرتز در این پژوهش انتخاب شده است. باید توجه داشت که فیلتر رفت و برگشت به نمونه‌های آینده نیاز دارد و فقط برای برچسب‌گذاری داده‌ها به‌صورت آفلاین قابل استفاده است. در زمان اجرا نیازی به آن نیست، چون قصد مستقیماً از حرکت ماوس بازیکن به دست می‌آید.</w:t>
      </w:r>
    </w:p>
    <w:p>
      <w:pPr>
        <w:pStyle w:val="Heading2"/>
        <w:bidi/>
        <w:jc w:val="start"/>
      </w:pPr>
      <w:r>
        <w:rPr>
          <w:rFonts w:ascii="Times New Roman" w:cs="B Nazanin" w:hAnsi="Times New Roman"/>
          <w:b/>
          <w:bCs/>
          <w:sz w:val="30"/>
          <w:szCs w:val="30"/>
          <w:rtl/>
        </w:rPr>
        <w:t xml:space="preserve">۲‏-‏۳‏-‏ روش‌های رایج کنترل و زنده‌سازی دوربین در بازی و انیمیشن</w:t>
      </w:r>
    </w:p>
    <w:p>
      <w:pPr>
        <w:pStyle w:val="Heading3"/>
        <w:bidi/>
        <w:jc w:val="start"/>
      </w:pPr>
      <w:r>
        <w:rPr>
          <w:rFonts w:ascii="Times New Roman" w:cs="B Nazanin" w:hAnsi="Times New Roman"/>
          <w:b/>
          <w:bCs/>
          <w:sz w:val="28"/>
          <w:szCs w:val="28"/>
          <w:rtl/>
        </w:rPr>
        <w:t xml:space="preserve">۲‏-‏۳‏-‏۱‏-‏ روش‌های مبتنی بر قید</w:t>
      </w:r>
    </w:p>
    <w:p>
      <w:pPr>
        <w:bidi/>
        <w:spacing w:after="120" w:line="360"/>
        <w:jc w:val="both"/>
      </w:pPr>
      <w:r>
        <w:rPr>
          <w:rFonts w:ascii="Times New Roman" w:cs="B Nazanin" w:hAnsi="Times New Roman"/>
          <w:sz w:val="26"/>
          <w:szCs w:val="26"/>
          <w:rtl/>
        </w:rPr>
        <w:t xml:space="preserve">در این روش‌ها، کنترل دوربین به‌صورت یک مسئلهٔ بهینه‌سازی تعریف می‌شود. طراح به جای تعیین مستقیم موقعیت و جهت دوربین، ویژگی‌هایی را که تصویر باید داشته باشد به‌صورت قید مشخص می‌کند؛ مثلاً اندازهٔ سوژه در کادر، زاویهٔ دید نسبت به کاراکتر، یا اینکه هیچ مانعی جلوی سوژه قرار نگیرد. سپس سیستم در هر لحظه موقعیتی را پیدا می‌کند که بیشترین تعداد قیدها را برآورده کند. کریستی و همکاران (Christie et al., 2008) در مرور جامع خود این روش‌ها و روش‌های مشابه را دسته‌بندی کرده‌اند. نقطهٔ قوت این روش‌ها کادربندی دقیق و قابل پیش‌بینی است، اما با پیچیده‌تر شدن صحنه، هزینهٔ محاسباتی آن‌ها زیاد می‌شود. علاوه بر این، خروجی آن‌ها از نظر هندسی درست است ولی ویژگی‌های حرکت دوربین انسانی را ندارد. این روش‌ها بیشتر برای دوربین سوم‌شخص و سینمایی به کار می‌روند؛ در دوربین اول‌شخص، جهت دوربین را بازیکن تعیین می‌کند و مسئلهٔ اصلی چگونگی حرکت دوربین است، نه اینکه دوربین کجا قرار بگیرد.</w:t>
      </w:r>
    </w:p>
    <w:p>
      <w:pPr>
        <w:pStyle w:val="Heading3"/>
        <w:bidi/>
        <w:jc w:val="start"/>
      </w:pPr>
      <w:r>
        <w:rPr>
          <w:rFonts w:ascii="Times New Roman" w:cs="B Nazanin" w:hAnsi="Times New Roman"/>
          <w:b/>
          <w:bCs/>
          <w:sz w:val="28"/>
          <w:szCs w:val="28"/>
          <w:rtl/>
        </w:rPr>
        <w:t xml:space="preserve">۲‏-‏۳‏-‏۲‏-‏ مدل‌های فیزیکی</w:t>
      </w:r>
    </w:p>
    <w:p>
      <w:pPr>
        <w:bidi/>
        <w:spacing w:after="120" w:line="360"/>
        <w:jc w:val="both"/>
      </w:pPr>
      <w:r>
        <w:rPr>
          <w:rFonts w:ascii="Times New Roman" w:cs="B Nazanin" w:hAnsi="Times New Roman"/>
          <w:sz w:val="26"/>
          <w:szCs w:val="26"/>
          <w:rtl/>
        </w:rPr>
        <w:t xml:space="preserve">روش رایج دیگر در بازی‌ها استفاده از مدل‌های فیزیکی ساده است. هیگ-هاچینسون (Haigh-Hutchinson, 2009) در کتاب خود که یکی از مراجع اصلی طراحی دوربین در بازی است، استفاده از فنرها و روش‌های هموارسازی و میرایی را برای دنبال کردن هدف توضیح می‌دهد. یکی از ساده‌ترین شکل‌های این ایده، سیستم جرم-فنر-میراگر است. در این مدل، دوربین مانند جرمی در نظر گرفته می‌شود که با یک فنر به هدف وصل شده است:</w:t>
      </w:r>
    </w:p>
    <w:p>
      <w:pPr>
        <w:tabs>
          <w:tab w:val="center" w:pos="4513"/>
        </w:tabs>
        <w:spacing w:after="160" w:before="120"/>
        <w:jc w:val="left"/>
      </w:pPr>
      <w:r>
        <w:rPr>
          <w:rFonts w:ascii="Times New Roman" w:cs="B Nazanin" w:hAnsi="Times New Roman"/>
          <w:sz w:val="26"/>
          <w:szCs w:val="26"/>
        </w:rPr>
        <w:t xml:space="preserve">(۲‑۶)</w:t>
      </w:r>
      <w:r>
        <w:t xml:space="preserve">	</w:t>
      </w:r>
      <m:oMath>
        <m:r>
          <w:rPr>
            <w:rFonts w:ascii="Cambria Math" w:hAnsi="Cambria Math"/>
          </w:rPr>
          <m:t>ẍ</m:t>
        </m:r>
        <m:r>
          <w:rPr>
            <w:rFonts w:ascii="Cambria Math" w:hAnsi="Cambria Math"/>
          </w:rPr>
          <m:t> = k(</m:t>
        </m:r>
        <m:sSub>
          <m:sSubPr/>
          <m:e>
            <m:r>
              <w:rPr>
                <w:rFonts w:ascii="Cambria Math" w:hAnsi="Cambria Math"/>
              </w:rPr>
              <m:t>x</m:t>
            </m:r>
          </m:e>
          <m:sub>
            <m:r>
              <w:rPr>
                <w:rFonts w:ascii="Cambria Math" w:hAnsi="Cambria Math"/>
              </w:rPr>
              <m:t>target</m:t>
            </m:r>
          </m:sub>
        </m:sSub>
        <m:r>
          <w:rPr>
            <w:rFonts w:ascii="Cambria Math" w:hAnsi="Cambria Math"/>
          </w:rPr>
          <m:t> - x) - c</m:t>
        </m:r>
        <m:r>
          <w:rPr>
            <w:rFonts w:ascii="Cambria Math" w:hAnsi="Cambria Math"/>
          </w:rPr>
          <m:t>ẋ</m:t>
        </m:r>
      </m:oMath>
    </w:p>
    <w:p>
      <w:pPr>
        <w:bidi/>
        <w:spacing w:after="120" w:line="360"/>
        <w:jc w:val="both"/>
      </w:pPr>
      <w:r>
        <w:rPr>
          <w:rFonts w:ascii="Times New Roman" w:cs="B Nazanin" w:hAnsi="Times New Roman"/>
          <w:sz w:val="26"/>
          <w:szCs w:val="26"/>
          <w:rtl/>
        </w:rPr>
        <w:t xml:space="preserve">که در آن </w:t>
      </w:r>
      <m:oMath>
        <m:r>
          <w:rPr>
            <w:rFonts w:ascii="Cambria Math" w:hAnsi="Cambria Math"/>
          </w:rPr>
          <m:t>x</m:t>
        </m:r>
      </m:oMath>
      <w:r>
        <w:rPr>
          <w:rFonts w:ascii="Times New Roman" w:cs="B Nazanin" w:hAnsi="Times New Roman"/>
          <w:sz w:val="26"/>
          <w:szCs w:val="26"/>
          <w:rtl/>
        </w:rPr>
        <w:t xml:space="preserve"> موقعیت یا زاویهٔ دوربین، </w:t>
      </w:r>
      <m:oMath>
        <m:sSub>
          <m:sSubPr/>
          <m:e>
            <m:r>
              <w:rPr>
                <w:rFonts w:ascii="Cambria Math" w:hAnsi="Cambria Math"/>
              </w:rPr>
              <m:t>x</m:t>
            </m:r>
          </m:e>
          <m:sub>
            <m:r>
              <w:rPr>
                <w:rFonts w:ascii="Cambria Math" w:hAnsi="Cambria Math"/>
              </w:rPr>
              <m:t>target</m:t>
            </m:r>
          </m:sub>
        </m:sSub>
      </m:oMath>
      <w:r>
        <w:rPr>
          <w:rFonts w:ascii="Times New Roman" w:cs="B Nazanin" w:hAnsi="Times New Roman"/>
          <w:sz w:val="26"/>
          <w:szCs w:val="26"/>
          <w:rtl/>
        </w:rPr>
        <w:t xml:space="preserve"> مقدار هدف، </w:t>
      </w:r>
      <m:oMath>
        <m:r>
          <w:rPr>
            <w:rFonts w:ascii="Cambria Math" w:hAnsi="Cambria Math"/>
          </w:rPr>
          <m:t>k</m:t>
        </m:r>
      </m:oMath>
      <w:r>
        <w:rPr>
          <w:rFonts w:ascii="Times New Roman" w:cs="B Nazanin" w:hAnsi="Times New Roman"/>
          <w:sz w:val="26"/>
          <w:szCs w:val="26"/>
          <w:rtl/>
        </w:rPr>
        <w:t xml:space="preserve"> سختی فنر و </w:t>
      </w:r>
      <m:oMath>
        <m:r>
          <w:rPr>
            <w:rFonts w:ascii="Cambria Math" w:hAnsi="Cambria Math"/>
          </w:rPr>
          <m:t>c</m:t>
        </m:r>
      </m:oMath>
      <w:r>
        <w:rPr>
          <w:rFonts w:ascii="Times New Roman" w:cs="B Nazanin" w:hAnsi="Times New Roman"/>
          <w:sz w:val="26"/>
          <w:szCs w:val="26"/>
          <w:rtl/>
        </w:rPr>
        <w:t xml:space="preserve"> ضریب میرایی است. این مدل باعث می‌شود دوربین کمی دیرتر از هدف حرکت کند و آرام متوقف شود؛ در بازی‌ها معمولاً به این رفتار «تأخیر دوربین» (camera lag) گفته می‌شود. این روش حرکت را نرم‌تر می‌کند، اما ماهیت آن فقط هموارسازی است و چیزی به حرکت اضافه نمی‌کند. رفتار آن هم کاملاً قطعی است؛ یعنی یک ورودی مشخص همیشه یک خروجی مشخص تولید می‌کند.</w:t>
      </w:r>
    </w:p>
    <w:p>
      <w:pPr>
        <w:pStyle w:val="Heading3"/>
        <w:bidi/>
        <w:jc w:val="start"/>
      </w:pPr>
      <w:r>
        <w:rPr>
          <w:rFonts w:ascii="Times New Roman" w:cs="B Nazanin" w:hAnsi="Times New Roman"/>
          <w:b/>
          <w:bCs/>
          <w:sz w:val="28"/>
          <w:szCs w:val="28"/>
          <w:rtl/>
        </w:rPr>
        <w:t xml:space="preserve">۲‏-‏۳‏-‏۳‏-‏ نویز رویه‌ای و Camera Shake</w:t>
      </w:r>
    </w:p>
    <w:p>
      <w:pPr>
        <w:bidi/>
        <w:spacing w:after="120" w:line="360"/>
        <w:jc w:val="both"/>
      </w:pPr>
      <w:r>
        <w:rPr>
          <w:rFonts w:ascii="Times New Roman" w:cs="B Nazanin" w:hAnsi="Times New Roman"/>
          <w:sz w:val="26"/>
          <w:szCs w:val="26"/>
          <w:rtl/>
        </w:rPr>
        <w:t xml:space="preserve">برای ایجاد حس دوربین روی دست، رایج‌ترین روش اضافه کردن نویز به چرخش دوربین است. نویز پرلین (Perlin, 1985) به این دلیل انتخاب محبوبی است که برخلاف نویز تصادفی ساده پیوسته است و تغییرات ناگهانی ندارد. آیزرلو (Eiserloh, 2016) در ارائهٔ شناخته‌شدهٔ خود در کنفرانس GDC روشی را پیشنهاد کرد که در آن یک متغیر به نام «ضربه» (trauma) با هر رویداد مثل انفجار یا برخورد افزایش پیدا می‌کند و به‌تدریج کم می‌شود. دامنهٔ لرزش متناسب با توان دوم (یا سوم) این متغیر تعیین می‌شود و شکل لرزش از نویز پرلین گرفته می‌شود، چون به گفتهٔ او نویز پیوسته برای لرزش صفحه بسیار بهتر از نویز تصادفی است:</w:t>
      </w:r>
    </w:p>
    <w:p>
      <w:pPr>
        <w:tabs>
          <w:tab w:val="center" w:pos="4513"/>
        </w:tabs>
        <w:spacing w:after="160" w:before="120"/>
        <w:jc w:val="left"/>
      </w:pPr>
      <w:r>
        <w:rPr>
          <w:rFonts w:ascii="Times New Roman" w:cs="B Nazanin" w:hAnsi="Times New Roman"/>
          <w:sz w:val="26"/>
          <w:szCs w:val="26"/>
        </w:rPr>
        <w:t xml:space="preserve">(۲‑۷)</w:t>
      </w:r>
      <w:r>
        <w:t xml:space="preserve">	</w:t>
      </w:r>
      <m:oMath>
        <m:r>
          <w:rPr>
            <w:rFonts w:ascii="Cambria Math" w:hAnsi="Cambria Math"/>
          </w:rPr>
          <m:t>θ</m:t>
        </m:r>
        <m:r>
          <w:rPr>
            <w:rFonts w:ascii="Cambria Math" w:hAnsi="Cambria Math"/>
          </w:rPr>
          <m:t>(t) = </m:t>
        </m:r>
        <m:sSub>
          <m:sSubPr/>
          <m:e>
            <m:r>
              <w:rPr>
                <w:rFonts w:ascii="Cambria Math" w:hAnsi="Cambria Math"/>
              </w:rPr>
              <m:t>A</m:t>
            </m:r>
          </m:e>
          <m:sub>
            <m:r>
              <w:rPr>
                <w:rFonts w:ascii="Cambria Math" w:hAnsi="Cambria Math"/>
              </w:rPr>
              <m:t>max</m:t>
            </m:r>
          </m:sub>
        </m:sSub>
        <m:r>
          <w:rPr>
            <w:rFonts w:ascii="Cambria Math" w:hAnsi="Cambria Math"/>
          </w:rPr>
          <m:t>·</m:t>
        </m:r>
        <m:r>
          <w:rPr>
            <w:rFonts w:ascii="Cambria Math" w:hAnsi="Cambria Math"/>
          </w:rPr>
          <m:t> </m:t>
        </m:r>
        <m:sSup>
          <m:sSupPr/>
          <m:e>
            <m:r>
              <w:rPr>
                <w:rFonts w:ascii="Cambria Math" w:hAnsi="Cambria Math"/>
              </w:rPr>
              <m:t>T</m:t>
            </m:r>
          </m:e>
          <m:sup>
            <m:r>
              <w:rPr>
                <w:rFonts w:ascii="Cambria Math" w:hAnsi="Cambria Math"/>
              </w:rPr>
              <m:t>2</m:t>
            </m:r>
          </m:sup>
        </m:sSup>
        <m:r>
          <w:rPr>
            <w:rFonts w:ascii="Cambria Math" w:hAnsi="Cambria Math"/>
          </w:rPr>
          <m:t> </m:t>
        </m:r>
        <m:r>
          <w:rPr>
            <w:rFonts w:ascii="Cambria Math" w:hAnsi="Cambria Math"/>
          </w:rPr>
          <m:t>·</m:t>
        </m:r>
        <m:r>
          <w:rPr>
            <w:rFonts w:ascii="Cambria Math" w:hAnsi="Cambria Math"/>
          </w:rPr>
          <m:t> P(f t)</m:t>
        </m:r>
      </m:oMath>
    </w:p>
    <w:p>
      <w:pPr>
        <w:bidi/>
        <w:spacing w:after="120" w:line="360"/>
        <w:jc w:val="both"/>
      </w:pPr>
      <w:r>
        <w:rPr>
          <w:rFonts w:ascii="Times New Roman" w:cs="B Nazanin" w:hAnsi="Times New Roman"/>
          <w:sz w:val="26"/>
          <w:szCs w:val="26"/>
          <w:rtl/>
        </w:rPr>
        <w:t xml:space="preserve">که در آن </w:t>
      </w:r>
      <m:oMath>
        <m:r>
          <w:rPr>
            <w:rFonts w:ascii="Cambria Math" w:hAnsi="Cambria Math"/>
          </w:rPr>
          <m:t>T</m:t>
        </m:r>
      </m:oMath>
      <w:r>
        <w:rPr>
          <w:rFonts w:ascii="Times New Roman" w:cs="B Nazanin" w:hAnsi="Times New Roman"/>
          <w:sz w:val="26"/>
          <w:szCs w:val="26"/>
          <w:rtl/>
        </w:rPr>
        <w:t xml:space="preserve"> مقدار ضربه (عددی بین صفر و یک)، </w:t>
      </w:r>
      <m:oMath>
        <m:sSub>
          <m:sSubPr/>
          <m:e>
            <m:r>
              <w:rPr>
                <w:rFonts w:ascii="Cambria Math" w:hAnsi="Cambria Math"/>
              </w:rPr>
              <m:t>A</m:t>
            </m:r>
          </m:e>
          <m:sub>
            <m:r>
              <w:rPr>
                <w:rFonts w:ascii="Cambria Math" w:hAnsi="Cambria Math"/>
              </w:rPr>
              <m:t>max</m:t>
            </m:r>
          </m:sub>
        </m:sSub>
      </m:oMath>
      <w:r>
        <w:rPr>
          <w:rFonts w:ascii="Times New Roman" w:cs="B Nazanin" w:hAnsi="Times New Roman"/>
          <w:sz w:val="26"/>
          <w:szCs w:val="26"/>
          <w:rtl/>
        </w:rPr>
        <w:t xml:space="preserve"> بیشینهٔ دامنه، </w:t>
      </w:r>
      <m:oMath>
        <m:r>
          <w:rPr>
            <w:rFonts w:ascii="Cambria Math" w:hAnsi="Cambria Math"/>
          </w:rPr>
          <m:t>f</m:t>
        </m:r>
      </m:oMath>
      <w:r>
        <w:rPr>
          <w:rFonts w:ascii="Times New Roman" w:cs="B Nazanin" w:hAnsi="Times New Roman"/>
          <w:sz w:val="26"/>
          <w:szCs w:val="26"/>
          <w:rtl/>
        </w:rPr>
        <w:t xml:space="preserve"> فرکانس نویز و </w:t>
      </w:r>
      <m:oMath>
        <m:r>
          <w:rPr>
            <w:rFonts w:ascii="Cambria Math" w:hAnsi="Cambria Math"/>
          </w:rPr>
          <m:t>P</m:t>
        </m:r>
      </m:oMath>
      <w:r>
        <w:rPr>
          <w:rFonts w:ascii="Times New Roman" w:cs="B Nazanin" w:hAnsi="Times New Roman"/>
          <w:sz w:val="26"/>
          <w:szCs w:val="26"/>
          <w:rtl/>
        </w:rPr>
        <w:t xml:space="preserve"> تابع نویز پرلین است. در آنریل انجین هم قابلیتی به نام Camera Shake وجود دارد که الگوهای آماده‌ای مانند نویز پرلین و موج سینوسی در اختیار طراح قرار می‌دهد (Epic Games, n.d.).</w:t>
      </w:r>
    </w:p>
    <w:p>
      <w:pPr>
        <w:bidi/>
        <w:spacing w:after="120" w:line="360"/>
        <w:jc w:val="both"/>
      </w:pPr>
      <w:r>
        <w:rPr>
          <w:rFonts w:ascii="Times New Roman" w:cs="B Nazanin" w:hAnsi="Times New Roman"/>
          <w:sz w:val="26"/>
          <w:szCs w:val="26"/>
          <w:rtl/>
        </w:rPr>
        <w:t xml:space="preserve">این روش‌ها ساده و ارزان هستند، اما دو محدودیت اصلی دارند که در فصل اول هم به آن‌ها اشاره شد. اول اینکه پارامترهای نویز مستقل از وضعیت بازی هستند؛ لرزش هنگام ایستادن، راه رفتن یا چرخش تند یکسان است، مگر اینکه طراح برای هر حالت جداگانه پارامتر تعریف کند. دوم اینکه نویز به حرکت عمدی ربطی ندارد، در حالی که در بخش ۲‏-‏۲‏-‏۱ دیدیم که بخشی از حرکت واقعی دوربین، یعنی حرکات اصلاحی، مستقیماً به حرکت عمدی وابسته است.</w:t>
      </w:r>
    </w:p>
    <w:p>
      <w:pPr>
        <w:pStyle w:val="Heading3"/>
        <w:bidi/>
        <w:jc w:val="start"/>
      </w:pPr>
      <w:r>
        <w:rPr>
          <w:rFonts w:ascii="Times New Roman" w:cs="B Nazanin" w:hAnsi="Times New Roman"/>
          <w:b/>
          <w:bCs/>
          <w:sz w:val="28"/>
          <w:szCs w:val="28"/>
          <w:rtl/>
        </w:rPr>
        <w:t xml:space="preserve">۲‏-‏۳‏-‏۴‏-‏ نوسان دوربین در ناوبری اول‌شخص</w:t>
      </w:r>
    </w:p>
    <w:p>
      <w:pPr>
        <w:bidi/>
        <w:spacing w:after="120" w:line="360"/>
        <w:jc w:val="both"/>
      </w:pPr>
      <w:r>
        <w:rPr>
          <w:rFonts w:ascii="Times New Roman" w:cs="B Nazanin" w:hAnsi="Times New Roman"/>
          <w:sz w:val="26"/>
          <w:szCs w:val="26"/>
          <w:rtl/>
        </w:rPr>
        <w:t xml:space="preserve">پژوهش‌هایی هم وجود دارند که به‌طور مستقیم اثر نوسان دوربین را بر تجربهٔ کاربر در محیط‌های مجازی اول‌شخص بررسی کرده‌اند. لکوییر و همکاران (Lécuyer et al., 2006) نوسان‌هایی در سه جهت عمودی، جانبی و رو به جلو به دوربین اضافه کردند و نشان دادند که این نوسان‌ها حس راه رفتن را در کاربر تقویت می‌کنند. شرکت‌کنندگان همهٔ حالت‌های نوسانی را به حرکت خطی بدون نوسان ترجیح دادند و در بین آن‌ها نوسان عمودی بیشترین ترجیح را داشت. در آزمایش دوم، یک حرکت جبرانی در جهت دوربین هم اضافه شد که نگاه را روی یک نقطه ثابت نگه می‌داشت و این حالت هم نتیجهٔ مثبتی داشت. ترزیمان و همکاران (Terziman et al., 2013) این کار را ادامه دادند و نوسان‌ها را به ویژگی‌های کاراکتر (مثل قد، وزن، سن، جنسیت، میزان آمادگی جسمانی و خستگی) و حالت حرکت (راه رفتن، دویدن و دوی سریع) وابسته کردند. نتایج آن‌ها نشان داد که کاربران می‌توانند حالت‌های مختلف حرکت و بعضی از ویژگی‌های کاراکتر مثل سن و آمادگی جسمانی را از روی حرکت دوربین تشخیص دهند.</w:t>
      </w:r>
    </w:p>
    <w:p>
      <w:pPr>
        <w:bidi/>
        <w:spacing w:after="120" w:line="360"/>
        <w:jc w:val="both"/>
      </w:pPr>
      <w:r>
        <w:rPr>
          <w:rFonts w:ascii="Times New Roman" w:cs="B Nazanin" w:hAnsi="Times New Roman"/>
          <w:sz w:val="26"/>
          <w:szCs w:val="26"/>
          <w:rtl/>
        </w:rPr>
        <w:t xml:space="preserve">این دو پژوهش از دو جهت برای این پایان‌نامه اهمیت دارند. از یک طرف نشان می‌دهند که حرکت دوربین، اگر درست طراحی شود، واقعاً روی تجربهٔ کاربر اثر مثبت دارد. از طرف دیگر، در هر دو کار شکل نوسان‌ها با توابع ریاضی و پارامترهایی که پژوهشگران دستی تنظیم کرده‌اند ساخته شده است. سؤالی که این پایان‌نامه مطرح می‌کند این است که آیا می‌توان این رفتار را به‌طور مستقیم از داده‌های حرکت واقعی یاد گرفت.</w:t>
      </w:r>
    </w:p>
    <w:p>
      <w:pPr>
        <w:pStyle w:val="Heading2"/>
        <w:bidi/>
        <w:jc w:val="start"/>
      </w:pPr>
      <w:r>
        <w:rPr>
          <w:rFonts w:ascii="Times New Roman" w:cs="B Nazanin" w:hAnsi="Times New Roman"/>
          <w:b/>
          <w:bCs/>
          <w:sz w:val="30"/>
          <w:szCs w:val="30"/>
          <w:rtl/>
        </w:rPr>
        <w:t xml:space="preserve">۲‏-‏۴‏-‏ ابزارهای یادگیری عمیق در مدل پیشنهادی</w:t>
      </w:r>
    </w:p>
    <w:p>
      <w:pPr>
        <w:bidi/>
        <w:spacing w:after="120" w:line="360"/>
        <w:jc w:val="both"/>
      </w:pPr>
      <w:r>
        <w:rPr>
          <w:rFonts w:ascii="Times New Roman" w:cs="B Nazanin" w:hAnsi="Times New Roman"/>
          <w:sz w:val="26"/>
          <w:szCs w:val="26"/>
          <w:rtl/>
        </w:rPr>
        <w:t xml:space="preserve">مدل پیشنهادی سه بخش اصلی دارد: یک شبکهٔ کانولوشنی که ویژگی‌های تصویر را استخراج می‌کند، یک شبکهٔ بازگشتی که تاریخچهٔ حرکت را خلاصه می‌کند، و یک لایهٔ توجه متقاطع که این دو را به هم مرتبط می‌کند. در این بخش مبانی هر یک از این سه بخش مرور می‌شود. جزئیات پیاده‌سازی در فصل سوم آمده است.</w:t>
      </w:r>
    </w:p>
    <w:p>
      <w:pPr>
        <w:pStyle w:val="Heading3"/>
        <w:bidi/>
        <w:jc w:val="start"/>
      </w:pPr>
      <w:r>
        <w:rPr>
          <w:rFonts w:ascii="Times New Roman" w:cs="B Nazanin" w:hAnsi="Times New Roman"/>
          <w:b/>
          <w:bCs/>
          <w:sz w:val="28"/>
          <w:szCs w:val="28"/>
          <w:rtl/>
        </w:rPr>
        <w:t xml:space="preserve">۲‏-‏۴‏-‏۱‏-‏ شبکه‌های باقی‌مانده (ResNet)</w:t>
      </w:r>
    </w:p>
    <w:p>
      <w:pPr>
        <w:bidi/>
        <w:spacing w:after="120" w:line="360"/>
        <w:jc w:val="both"/>
      </w:pPr>
      <w:r>
        <w:rPr>
          <w:rFonts w:ascii="Times New Roman" w:cs="B Nazanin" w:hAnsi="Times New Roman"/>
          <w:sz w:val="26"/>
          <w:szCs w:val="26"/>
          <w:rtl/>
        </w:rPr>
        <w:t xml:space="preserve">شبکه‌های عصبی کانولوشنی ابزار استاندارد استخراج ویژگی از تصویر هستند. تا پیش از سال ۲۰۱۶، عمیق‌تر کردن این شبکه‌ها با مشکلی همراه بود که هی و همکاران (He et al., 2016) آن را «تخریب» (degradation) نامیدند: با افزایش تعداد لایه‌ها از حدی به بعد، خطای آموزش هم بیشتر می‌شد. نکتهٔ مهم این است که خود نویسندگان تأکید می‌کنند این مشکل از محو شدن گرادیان ناشی نمی‌شود، چون با استفاده از نرمال‌سازی دسته‌ای (batch normalization) سیگنال‌ها در شبکه به‌خوبی منتقل می‌شوند. به نظر آن‌ها مشکل اصلی این است که بهینه‌ساز در پیدا کردن جواب مناسب برای شبکه‌های خیلی عمیق دچار مشکل می‌شود.</w:t>
      </w:r>
    </w:p>
    <w:p>
      <w:pPr>
        <w:bidi/>
        <w:spacing w:after="120" w:line="360"/>
        <w:jc w:val="both"/>
      </w:pPr>
      <w:r>
        <w:rPr>
          <w:rFonts w:ascii="Times New Roman" w:cs="B Nazanin" w:hAnsi="Times New Roman"/>
          <w:sz w:val="26"/>
          <w:szCs w:val="26"/>
          <w:rtl/>
        </w:rPr>
        <w:t xml:space="preserve">راه‌حل پیشنهادی آن‌ها یادگیری باقی‌مانده است. اگر </w:t>
      </w:r>
      <m:oMath>
        <m:r>
          <w:rPr>
            <w:rFonts w:ascii="Cambria Math" w:hAnsi="Cambria Math"/>
          </w:rPr>
          <m:t>H(x)</m:t>
        </m:r>
      </m:oMath>
      <w:r>
        <w:rPr>
          <w:rFonts w:ascii="Times New Roman" w:cs="B Nazanin" w:hAnsi="Times New Roman"/>
          <w:sz w:val="26"/>
          <w:szCs w:val="26"/>
          <w:rtl/>
        </w:rPr>
        <w:t xml:space="preserve"> نگاشتی باشد که چند لایهٔ متوالی باید یاد بگیرند، به جای یادگیری مستقیم آن، لایه‌ها تابع </w:t>
      </w:r>
      <m:oMath>
        <m:r>
          <w:rPr>
            <w:rFonts w:ascii="Cambria Math" w:hAnsi="Cambria Math"/>
          </w:rPr>
          <m:t>F(x) = H(x) - x</m:t>
        </m:r>
      </m:oMath>
      <w:r>
        <w:rPr>
          <w:rFonts w:ascii="Times New Roman" w:cs="B Nazanin" w:hAnsi="Times New Roman"/>
          <w:sz w:val="26"/>
          <w:szCs w:val="26"/>
          <w:rtl/>
        </w:rPr>
        <w:t xml:space="preserve"> را یاد می‌گیرند و ورودی از طریق یک اتصال میان‌بر به خروجی اضافه می‌شود:</w:t>
      </w:r>
    </w:p>
    <w:p>
      <w:pPr>
        <w:tabs>
          <w:tab w:val="center" w:pos="4513"/>
        </w:tabs>
        <w:spacing w:after="160" w:before="120"/>
        <w:jc w:val="left"/>
      </w:pPr>
      <w:r>
        <w:rPr>
          <w:rFonts w:ascii="Times New Roman" w:cs="B Nazanin" w:hAnsi="Times New Roman"/>
          <w:sz w:val="26"/>
          <w:szCs w:val="26"/>
        </w:rPr>
        <w:t xml:space="preserve">(۲‑۸)</w:t>
      </w:r>
      <w:r>
        <w:t xml:space="preserve">	</w:t>
      </w:r>
      <m:oMath>
        <m:r>
          <w:rPr>
            <w:rFonts w:ascii="Cambria Math" w:hAnsi="Cambria Math"/>
          </w:rPr>
          <m:t>H(x) = F(x) + x</m:t>
        </m:r>
      </m:oMath>
    </w:p>
    <w:p>
      <w:pPr>
        <w:bidi/>
        <w:spacing w:after="120" w:line="360"/>
        <w:jc w:val="both"/>
      </w:pPr>
      <w:r>
        <w:rPr>
          <w:rFonts w:ascii="Times New Roman" w:cs="B Nazanin" w:hAnsi="Times New Roman"/>
          <w:sz w:val="26"/>
          <w:szCs w:val="26"/>
          <w:rtl/>
        </w:rPr>
        <w:t xml:space="preserve">اگر بهترین نگاشت برای یک بلوک نزدیک به نگاشت همانی باشد، کافی است لایه‌ها </w:t>
      </w:r>
      <m:oMath>
        <m:r>
          <w:rPr>
            <w:rFonts w:ascii="Cambria Math" w:hAnsi="Cambria Math"/>
          </w:rPr>
          <m:t>F(x)</m:t>
        </m:r>
      </m:oMath>
      <w:r>
        <w:rPr>
          <w:rFonts w:ascii="Times New Roman" w:cs="B Nazanin" w:hAnsi="Times New Roman"/>
          <w:sz w:val="26"/>
          <w:szCs w:val="26"/>
          <w:rtl/>
        </w:rPr>
        <w:t xml:space="preserve"> را به صفر نزدیک کنند که کار ساده‌تری است. در حالت کلی، خروجی یک بلوک باقی‌مانده به صورت زیر نوشته می‌شود:</w:t>
      </w:r>
    </w:p>
    <w:p>
      <w:pPr>
        <w:tabs>
          <w:tab w:val="center" w:pos="4513"/>
        </w:tabs>
        <w:spacing w:after="160" w:before="120"/>
        <w:jc w:val="left"/>
      </w:pPr>
      <w:r>
        <w:rPr>
          <w:rFonts w:ascii="Times New Roman" w:cs="B Nazanin" w:hAnsi="Times New Roman"/>
          <w:sz w:val="26"/>
          <w:szCs w:val="26"/>
        </w:rPr>
        <w:t xml:space="preserve">(۲‑۹)</w:t>
      </w:r>
      <w:r>
        <w:t xml:space="preserve">	</w:t>
      </w:r>
      <m:oMath>
        <m:r>
          <w:rPr>
            <w:rFonts w:ascii="Cambria Math" w:hAnsi="Cambria Math"/>
          </w:rPr>
          <m:t>y = F(x, </m:t>
        </m:r>
        <m:r>
          <w:rPr>
            <w:rFonts w:ascii="Cambria Math" w:hAnsi="Cambria Math"/>
          </w:rPr>
          <m:t>{</m:t>
        </m:r>
        <m:sSub>
          <m:sSubPr/>
          <m:e>
            <m:r>
              <w:rPr>
                <w:rFonts w:ascii="Cambria Math" w:hAnsi="Cambria Math"/>
              </w:rPr>
              <m:t>W</m:t>
            </m:r>
          </m:e>
          <m:sub>
            <m:r>
              <w:rPr>
                <w:rFonts w:ascii="Cambria Math" w:hAnsi="Cambria Math"/>
              </w:rPr>
              <m:t>i</m:t>
            </m:r>
          </m:sub>
        </m:sSub>
        <m:r>
          <w:rPr>
            <w:rFonts w:ascii="Cambria Math" w:hAnsi="Cambria Math"/>
          </w:rPr>
          <m:t>}</m:t>
        </m:r>
        <m:r>
          <w:rPr>
            <w:rFonts w:ascii="Cambria Math" w:hAnsi="Cambria Math"/>
          </w:rPr>
          <m:t>) + </m:t>
        </m:r>
        <m:sSub>
          <m:sSubPr/>
          <m:e>
            <m:r>
              <w:rPr>
                <w:rFonts w:ascii="Cambria Math" w:hAnsi="Cambria Math"/>
              </w:rPr>
              <m:t>W</m:t>
            </m:r>
          </m:e>
          <m:sub>
            <m:r>
              <w:rPr>
                <w:rFonts w:ascii="Cambria Math" w:hAnsi="Cambria Math"/>
              </w:rPr>
              <m:t>s</m:t>
            </m:r>
          </m:sub>
        </m:sSub>
        <m:r>
          <w:rPr>
            <w:rFonts w:ascii="Cambria Math" w:hAnsi="Cambria Math"/>
          </w:rPr>
          <m:t> x</m:t>
        </m:r>
      </m:oMath>
    </w:p>
    <w:p>
      <w:pPr>
        <w:bidi/>
        <w:spacing w:after="120" w:line="360"/>
        <w:jc w:val="both"/>
      </w:pPr>
      <w:r>
        <w:rPr>
          <w:rFonts w:ascii="Times New Roman" w:cs="B Nazanin" w:hAnsi="Times New Roman"/>
          <w:sz w:val="26"/>
          <w:szCs w:val="26"/>
          <w:rtl/>
        </w:rPr>
        <w:t xml:space="preserve">که </w:t>
      </w:r>
      <m:oMath>
        <m:sSub>
          <m:sSubPr/>
          <m:e>
            <m:r>
              <w:rPr>
                <w:rFonts w:ascii="Cambria Math" w:hAnsi="Cambria Math"/>
              </w:rPr>
              <m:t>W</m:t>
            </m:r>
          </m:e>
          <m:sub>
            <m:r>
              <w:rPr>
                <w:rFonts w:ascii="Cambria Math" w:hAnsi="Cambria Math"/>
              </w:rPr>
              <m:t>s</m:t>
            </m:r>
          </m:sub>
        </m:sSub>
      </m:oMath>
      <w:r>
        <w:rPr>
          <w:rFonts w:ascii="Times New Roman" w:cs="B Nazanin" w:hAnsi="Times New Roman"/>
          <w:sz w:val="26"/>
          <w:szCs w:val="26"/>
          <w:rtl/>
        </w:rPr>
        <w:t xml:space="preserve"> یک نگاشت خطی است و فقط زمانی استفاده می‌شود که ابعاد ورودی و خروجی بلوک با هم برابر نباشند (He et al., 2016).</w:t>
      </w:r>
    </w:p>
    <w:p>
      <w:pPr>
        <w:bidi/>
        <w:spacing w:after="120" w:line="360"/>
        <w:jc w:val="both"/>
      </w:pPr>
      <w:r>
        <w:rPr>
          <w:rFonts w:ascii="Times New Roman" w:cs="B Nazanin" w:hAnsi="Times New Roman"/>
          <w:sz w:val="26"/>
          <w:szCs w:val="26"/>
          <w:rtl/>
        </w:rPr>
        <w:t xml:space="preserve">در این پژوهش از نسخهٔ ۱۸ لایهٔ این شبکه (ResNet-18) استفاده شده که از قبل روی مجموعه‌دادهٔ ImageNet (Deng et al., 2009) آموزش دیده است. وزن‌های این شبکه در طول آموزش ثابت نگه داشته می‌شوند. دلیل این انتخاب این است که داده‌های این پژوهش در مقایسه با ImageNet بسیار محدود هستند و آموزش کامل یک شبکهٔ کانولوشنی با این مقدار داده به احتمال زیاد به بیش‌برازش منجر می‌شود. علاوه بر این، ویژگی‌های شبکه‌هایی که روی ImageNet آموزش دیده‌اند برای بسیاری از کاربردهای دیگر هم مناسب هستند. خروجی آخرین بلوک کانولوشنی این شبکه یک نقشهٔ ویژگی ۷ در ۷ است که هر خانهٔ آن به یک ناحیه از تصویر مربوط است. در مدل پیشنهادی، این ۴۹ خانه به‌عنوان ۴۹ نشانه (token) در لایهٔ توجه استفاده می‌شوند.</w:t>
      </w:r>
    </w:p>
    <w:p>
      <w:pPr>
        <w:pStyle w:val="Heading3"/>
        <w:bidi/>
        <w:jc w:val="start"/>
      </w:pPr>
      <w:r>
        <w:rPr>
          <w:rFonts w:ascii="Times New Roman" w:cs="B Nazanin" w:hAnsi="Times New Roman"/>
          <w:b/>
          <w:bCs/>
          <w:sz w:val="28"/>
          <w:szCs w:val="28"/>
          <w:rtl/>
        </w:rPr>
        <w:t xml:space="preserve">۲‏-‏۴‏-‏۲‏-‏ شبکه‌های بازگشتی و واحد بازگشتی دریچه‌دار (GRU)</w:t>
      </w:r>
    </w:p>
    <w:p>
      <w:pPr>
        <w:bidi/>
        <w:spacing w:after="120" w:line="360"/>
        <w:jc w:val="both"/>
      </w:pPr>
      <w:r>
        <w:rPr>
          <w:rFonts w:ascii="Times New Roman" w:cs="B Nazanin" w:hAnsi="Times New Roman"/>
          <w:sz w:val="26"/>
          <w:szCs w:val="26"/>
          <w:rtl/>
        </w:rPr>
        <w:t xml:space="preserve">شبکه‌های بازگشتی برای پردازش دنباله‌ها طراحی شده‌اند و در هر گام زمانی یک حالت پنهان را به‌روز می‌کنند که خلاصه‌ای از ورودی‌های قبلی است. شبکه‌های بازگشتی ساده در یادگیری وابستگی‌های طولانی‌مدت مشکل دارند، چون گرادیان در طول گام‌های زمانی متوالی یا خیلی کوچک یا خیلی بزرگ می‌شود. شبکهٔ حافظهٔ کوتاه‌مدت طولانی یا LSTM (Hochreiter &amp; Schmidhuber, 1997) این مشکل را با یک سلول حافظه و دریچه‌های ورودی و خروجی حل کرد. دریچهٔ فراموشی بعدها توسط گرس و همکاران (Gers et al., 2000) به این ساختار اضافه شد و نسخهٔ رایج امروزی LSTM سه دریچه دارد.</w:t>
      </w:r>
    </w:p>
    <w:p>
      <w:pPr>
        <w:bidi/>
        <w:spacing w:after="120" w:line="360"/>
        <w:jc w:val="both"/>
      </w:pPr>
      <w:r>
        <w:rPr>
          <w:rFonts w:ascii="Times New Roman" w:cs="B Nazanin" w:hAnsi="Times New Roman"/>
          <w:sz w:val="26"/>
          <w:szCs w:val="26"/>
          <w:rtl/>
        </w:rPr>
        <w:t xml:space="preserve">چو و همکاران (Cho et al., 2014) واحد بازگشتی ساده‌تری با دو دریچه پیشنهاد کردند که بعدها با نام واحد بازگشتی دریچه‌دار یا GRU شناخته شد (Chung et al., 2014). در GRU سلول حافظهٔ جداگانه وجود ندارد و فقط دو دریچه به کار می‌رود. دریچهٔ به‌روزرسانی در واقع نقش دو دریچهٔ فراموشی و ورودی LSTM را با هم انجام می‌دهد و مشخص می‌کند چه مقدار از حالت قبلی حفظ شود و چه مقدار از اطلاعات جدید جایگزین آن شود. دریچهٔ بازنشانی تعیین می‌کند که در محاسبهٔ حالت جدید، چه مقدار از حالت قبلی در نظر گرفته شود. روابط GRU در گام زمانی </w:t>
      </w:r>
      <m:oMath>
        <m:r>
          <w:rPr>
            <w:rFonts w:ascii="Cambria Math" w:hAnsi="Cambria Math"/>
          </w:rPr>
          <m:t>t</m:t>
        </m:r>
      </m:oMath>
      <w:r>
        <w:rPr>
          <w:rFonts w:ascii="Times New Roman" w:cs="B Nazanin" w:hAnsi="Times New Roman"/>
          <w:sz w:val="26"/>
          <w:szCs w:val="26"/>
          <w:rtl/>
        </w:rPr>
        <w:t xml:space="preserve"> به صورت زیر است:</w:t>
      </w:r>
    </w:p>
    <w:p>
      <w:pPr>
        <w:tabs>
          <w:tab w:val="center" w:pos="4513"/>
        </w:tabs>
        <w:spacing w:after="160" w:before="120"/>
        <w:jc w:val="left"/>
      </w:pPr>
      <w:r>
        <w:rPr>
          <w:rFonts w:ascii="Times New Roman" w:cs="B Nazanin" w:hAnsi="Times New Roman"/>
          <w:sz w:val="26"/>
          <w:szCs w:val="26"/>
        </w:rPr>
        <w:t xml:space="preserve">(۲‑۱۰)</w:t>
      </w:r>
      <w:r>
        <w:t xml:space="preserve">	</w:t>
      </w:r>
      <m:oMath>
        <m:sSub>
          <m:sSubPr/>
          <m:e>
            <m:r>
              <w:rPr>
                <w:rFonts w:ascii="Cambria Math" w:hAnsi="Cambria Math"/>
              </w:rPr>
              <m:t>z</m:t>
            </m:r>
          </m:e>
          <m:sub>
            <m:r>
              <w:rPr>
                <w:rFonts w:ascii="Cambria Math" w:hAnsi="Cambria Math"/>
              </w:rPr>
              <m:t>t</m:t>
            </m:r>
          </m:sub>
        </m:sSub>
        <m:r>
          <w:rPr>
            <w:rFonts w:ascii="Cambria Math" w:hAnsi="Cambria Math"/>
          </w:rPr>
          <m:t> = </m:t>
        </m:r>
        <m:r>
          <w:rPr>
            <w:rFonts w:ascii="Cambria Math" w:hAnsi="Cambria Math"/>
          </w:rPr>
          <m:t>σ</m:t>
        </m:r>
        <m:r>
          <w:rPr>
            <w:rFonts w:ascii="Cambria Math" w:hAnsi="Cambria Math"/>
          </w:rPr>
          <m:t>(</m:t>
        </m:r>
        <m:sSub>
          <m:sSubPr/>
          <m:e>
            <m:r>
              <w:rPr>
                <w:rFonts w:ascii="Cambria Math" w:hAnsi="Cambria Math"/>
              </w:rPr>
              <m:t>W</m:t>
            </m:r>
          </m:e>
          <m:sub>
            <m:r>
              <w:rPr>
                <w:rFonts w:ascii="Cambria Math" w:hAnsi="Cambria Math"/>
              </w:rPr>
              <m:t>z</m:t>
            </m:r>
          </m:sub>
        </m:sSub>
        <m:r>
          <w:rPr>
            <w:rFonts w:ascii="Cambria Math" w:hAnsi="Cambria Math"/>
          </w:rPr>
          <m:t> </m:t>
        </m:r>
        <m:sSub>
          <m:sSubPr/>
          <m:e>
            <m:r>
              <w:rPr>
                <w:rFonts w:ascii="Cambria Math" w:hAnsi="Cambria Math"/>
              </w:rPr>
              <m:t>x</m:t>
            </m:r>
          </m:e>
          <m:sub>
            <m:r>
              <w:rPr>
                <w:rFonts w:ascii="Cambria Math" w:hAnsi="Cambria Math"/>
              </w:rPr>
              <m:t>t</m:t>
            </m:r>
          </m:sub>
        </m:sSub>
        <m:r>
          <w:rPr>
            <w:rFonts w:ascii="Cambria Math" w:hAnsi="Cambria Math"/>
          </w:rPr>
          <m:t> + </m:t>
        </m:r>
        <m:sSub>
          <m:sSubPr/>
          <m:e>
            <m:r>
              <w:rPr>
                <w:rFonts w:ascii="Cambria Math" w:hAnsi="Cambria Math"/>
              </w:rPr>
              <m:t>U</m:t>
            </m:r>
          </m:e>
          <m:sub>
            <m:r>
              <w:rPr>
                <w:rFonts w:ascii="Cambria Math" w:hAnsi="Cambria Math"/>
              </w:rPr>
              <m:t>z</m:t>
            </m:r>
          </m:sub>
        </m:sSub>
        <m:r>
          <w:rPr>
            <w:rFonts w:ascii="Cambria Math" w:hAnsi="Cambria Math"/>
          </w:rPr>
          <m:t> </m:t>
        </m:r>
        <m:sSub>
          <m:sSubPr/>
          <m:e>
            <m:r>
              <w:rPr>
                <w:rFonts w:ascii="Cambria Math" w:hAnsi="Cambria Math"/>
              </w:rPr>
              <m:t>h</m:t>
            </m:r>
          </m:e>
          <m:sub>
            <m:r>
              <w:rPr>
                <w:rFonts w:ascii="Cambria Math" w:hAnsi="Cambria Math"/>
              </w:rPr>
              <m:t>t-1</m:t>
            </m:r>
          </m:sub>
        </m:sSub>
        <m:r>
          <w:rPr>
            <w:rFonts w:ascii="Cambria Math" w:hAnsi="Cambria Math"/>
          </w:rPr>
          <m:t> + </m:t>
        </m:r>
        <m:sSub>
          <m:sSubPr/>
          <m:e>
            <m:r>
              <w:rPr>
                <w:rFonts w:ascii="Cambria Math" w:hAnsi="Cambria Math"/>
              </w:rPr>
              <m:t>b</m:t>
            </m:r>
          </m:e>
          <m:sub>
            <m:r>
              <w:rPr>
                <w:rFonts w:ascii="Cambria Math" w:hAnsi="Cambria Math"/>
              </w:rPr>
              <m:t>z</m:t>
            </m:r>
          </m:sub>
        </m:sSub>
        <m:r>
          <w:rPr>
            <w:rFonts w:ascii="Cambria Math" w:hAnsi="Cambria Math"/>
          </w:rPr>
          <m:t>)</m:t>
        </m:r>
      </m:oMath>
    </w:p>
    <w:p>
      <w:pPr>
        <w:tabs>
          <w:tab w:val="center" w:pos="4513"/>
        </w:tabs>
        <w:spacing w:after="160" w:before="120"/>
        <w:jc w:val="left"/>
      </w:pPr>
      <w:r>
        <w:rPr>
          <w:rFonts w:ascii="Times New Roman" w:cs="B Nazanin" w:hAnsi="Times New Roman"/>
          <w:sz w:val="26"/>
          <w:szCs w:val="26"/>
        </w:rPr>
        <w:t xml:space="preserve">(۲‑۱۱)</w:t>
      </w:r>
      <w:r>
        <w:t xml:space="preserve">	</w:t>
      </w:r>
      <m:oMath>
        <m:sSub>
          <m:sSubPr/>
          <m:e>
            <m:r>
              <w:rPr>
                <w:rFonts w:ascii="Cambria Math" w:hAnsi="Cambria Math"/>
              </w:rPr>
              <m:t>r</m:t>
            </m:r>
          </m:e>
          <m:sub>
            <m:r>
              <w:rPr>
                <w:rFonts w:ascii="Cambria Math" w:hAnsi="Cambria Math"/>
              </w:rPr>
              <m:t>t</m:t>
            </m:r>
          </m:sub>
        </m:sSub>
        <m:r>
          <w:rPr>
            <w:rFonts w:ascii="Cambria Math" w:hAnsi="Cambria Math"/>
          </w:rPr>
          <m:t> = </m:t>
        </m:r>
        <m:r>
          <w:rPr>
            <w:rFonts w:ascii="Cambria Math" w:hAnsi="Cambria Math"/>
          </w:rPr>
          <m:t>σ</m:t>
        </m:r>
        <m:r>
          <w:rPr>
            <w:rFonts w:ascii="Cambria Math" w:hAnsi="Cambria Math"/>
          </w:rPr>
          <m:t>(</m:t>
        </m:r>
        <m:sSub>
          <m:sSubPr/>
          <m:e>
            <m:r>
              <w:rPr>
                <w:rFonts w:ascii="Cambria Math" w:hAnsi="Cambria Math"/>
              </w:rPr>
              <m:t>W</m:t>
            </m:r>
          </m:e>
          <m:sub>
            <m:r>
              <w:rPr>
                <w:rFonts w:ascii="Cambria Math" w:hAnsi="Cambria Math"/>
              </w:rPr>
              <m:t>r</m:t>
            </m:r>
          </m:sub>
        </m:sSub>
        <m:r>
          <w:rPr>
            <w:rFonts w:ascii="Cambria Math" w:hAnsi="Cambria Math"/>
          </w:rPr>
          <m:t> </m:t>
        </m:r>
        <m:sSub>
          <m:sSubPr/>
          <m:e>
            <m:r>
              <w:rPr>
                <w:rFonts w:ascii="Cambria Math" w:hAnsi="Cambria Math"/>
              </w:rPr>
              <m:t>x</m:t>
            </m:r>
          </m:e>
          <m:sub>
            <m:r>
              <w:rPr>
                <w:rFonts w:ascii="Cambria Math" w:hAnsi="Cambria Math"/>
              </w:rPr>
              <m:t>t</m:t>
            </m:r>
          </m:sub>
        </m:sSub>
        <m:r>
          <w:rPr>
            <w:rFonts w:ascii="Cambria Math" w:hAnsi="Cambria Math"/>
          </w:rPr>
          <m:t> + </m:t>
        </m:r>
        <m:sSub>
          <m:sSubPr/>
          <m:e>
            <m:r>
              <w:rPr>
                <w:rFonts w:ascii="Cambria Math" w:hAnsi="Cambria Math"/>
              </w:rPr>
              <m:t>U</m:t>
            </m:r>
          </m:e>
          <m:sub>
            <m:r>
              <w:rPr>
                <w:rFonts w:ascii="Cambria Math" w:hAnsi="Cambria Math"/>
              </w:rPr>
              <m:t>r</m:t>
            </m:r>
          </m:sub>
        </m:sSub>
        <m:r>
          <w:rPr>
            <w:rFonts w:ascii="Cambria Math" w:hAnsi="Cambria Math"/>
          </w:rPr>
          <m:t> </m:t>
        </m:r>
        <m:sSub>
          <m:sSubPr/>
          <m:e>
            <m:r>
              <w:rPr>
                <w:rFonts w:ascii="Cambria Math" w:hAnsi="Cambria Math"/>
              </w:rPr>
              <m:t>h</m:t>
            </m:r>
          </m:e>
          <m:sub>
            <m:r>
              <w:rPr>
                <w:rFonts w:ascii="Cambria Math" w:hAnsi="Cambria Math"/>
              </w:rPr>
              <m:t>t-1</m:t>
            </m:r>
          </m:sub>
        </m:sSub>
        <m:r>
          <w:rPr>
            <w:rFonts w:ascii="Cambria Math" w:hAnsi="Cambria Math"/>
          </w:rPr>
          <m:t> + </m:t>
        </m:r>
        <m:sSub>
          <m:sSubPr/>
          <m:e>
            <m:r>
              <w:rPr>
                <w:rFonts w:ascii="Cambria Math" w:hAnsi="Cambria Math"/>
              </w:rPr>
              <m:t>b</m:t>
            </m:r>
          </m:e>
          <m:sub>
            <m:r>
              <w:rPr>
                <w:rFonts w:ascii="Cambria Math" w:hAnsi="Cambria Math"/>
              </w:rPr>
              <m:t>r</m:t>
            </m:r>
          </m:sub>
        </m:sSub>
        <m:r>
          <w:rPr>
            <w:rFonts w:ascii="Cambria Math" w:hAnsi="Cambria Math"/>
          </w:rPr>
          <m:t>)</m:t>
        </m:r>
      </m:oMath>
    </w:p>
    <w:p>
      <w:pPr>
        <w:tabs>
          <w:tab w:val="center" w:pos="4513"/>
        </w:tabs>
        <w:spacing w:after="160" w:before="120"/>
        <w:jc w:val="left"/>
      </w:pPr>
      <w:r>
        <w:rPr>
          <w:rFonts w:ascii="Times New Roman" w:cs="B Nazanin" w:hAnsi="Times New Roman"/>
          <w:sz w:val="26"/>
          <w:szCs w:val="26"/>
        </w:rPr>
        <w:t xml:space="preserve">(۲‑۱۲)</w:t>
      </w:r>
      <w:r>
        <w:t xml:space="preserve">	</w:t>
      </w:r>
      <m:oMath>
        <m:sSub>
          <m:sSubPr/>
          <m:e>
            <m:r>
              <w:rPr>
                <w:rFonts w:ascii="Cambria Math" w:hAnsi="Cambria Math"/>
              </w:rPr>
              <m:t>h̃</m:t>
            </m:r>
          </m:e>
          <m:sub>
            <m:r>
              <w:rPr>
                <w:rFonts w:ascii="Cambria Math" w:hAnsi="Cambria Math"/>
              </w:rPr>
              <m:t>t</m:t>
            </m:r>
          </m:sub>
        </m:sSub>
        <m:r>
          <w:rPr>
            <w:rFonts w:ascii="Cambria Math" w:hAnsi="Cambria Math"/>
          </w:rPr>
          <m:t> = </m:t>
        </m:r>
        <m:r>
          <w:rPr>
            <w:rFonts w:ascii="Cambria Math" w:hAnsi="Cambria Math"/>
          </w:rPr>
          <m:t>tanh</m:t>
        </m:r>
        <m:r>
          <w:rPr>
            <w:rFonts w:ascii="Cambria Math" w:hAnsi="Cambria Math"/>
          </w:rPr>
          <m:t>(</m:t>
        </m:r>
        <m:sSub>
          <m:sSubPr/>
          <m:e>
            <m:r>
              <w:rPr>
                <w:rFonts w:ascii="Cambria Math" w:hAnsi="Cambria Math"/>
              </w:rPr>
              <m:t>W</m:t>
            </m:r>
          </m:e>
          <m:sub>
            <m:r>
              <w:rPr>
                <w:rFonts w:ascii="Cambria Math" w:hAnsi="Cambria Math"/>
              </w:rPr>
              <m:t>h</m:t>
            </m:r>
          </m:sub>
        </m:sSub>
        <m:r>
          <w:rPr>
            <w:rFonts w:ascii="Cambria Math" w:hAnsi="Cambria Math"/>
          </w:rPr>
          <m:t> </m:t>
        </m:r>
        <m:sSub>
          <m:sSubPr/>
          <m:e>
            <m:r>
              <w:rPr>
                <w:rFonts w:ascii="Cambria Math" w:hAnsi="Cambria Math"/>
              </w:rPr>
              <m:t>x</m:t>
            </m:r>
          </m:e>
          <m:sub>
            <m:r>
              <w:rPr>
                <w:rFonts w:ascii="Cambria Math" w:hAnsi="Cambria Math"/>
              </w:rPr>
              <m:t>t</m:t>
            </m:r>
          </m:sub>
        </m:sSub>
        <m:r>
          <w:rPr>
            <w:rFonts w:ascii="Cambria Math" w:hAnsi="Cambria Math"/>
          </w:rPr>
          <m:t> + </m:t>
        </m:r>
        <m:sSub>
          <m:sSubPr/>
          <m:e>
            <m:r>
              <w:rPr>
                <w:rFonts w:ascii="Cambria Math" w:hAnsi="Cambria Math"/>
              </w:rPr>
              <m:t>U</m:t>
            </m:r>
          </m:e>
          <m:sub>
            <m:r>
              <w:rPr>
                <w:rFonts w:ascii="Cambria Math" w:hAnsi="Cambria Math"/>
              </w:rPr>
              <m:t>h</m:t>
            </m:r>
          </m:sub>
        </m:sSub>
        <m:r>
          <w:rPr>
            <w:rFonts w:ascii="Cambria Math" w:hAnsi="Cambria Math"/>
          </w:rPr>
          <m:t>(</m:t>
        </m:r>
        <m:sSub>
          <m:sSubPr/>
          <m:e>
            <m:r>
              <w:rPr>
                <w:rFonts w:ascii="Cambria Math" w:hAnsi="Cambria Math"/>
              </w:rPr>
              <m:t>r</m:t>
            </m:r>
          </m:e>
          <m:sub>
            <m:r>
              <w:rPr>
                <w:rFonts w:ascii="Cambria Math" w:hAnsi="Cambria Math"/>
              </w:rPr>
              <m:t>t</m:t>
            </m:r>
          </m:sub>
        </m:sSub>
        <m:r>
          <w:rPr>
            <w:rFonts w:ascii="Cambria Math" w:hAnsi="Cambria Math"/>
          </w:rPr>
          <m:t> </m:t>
        </m:r>
        <m:r>
          <w:rPr>
            <w:rFonts w:ascii="Cambria Math" w:hAnsi="Cambria Math"/>
          </w:rPr>
          <m:t>⊙</m:t>
        </m:r>
        <m:r>
          <w:rPr>
            <w:rFonts w:ascii="Cambria Math" w:hAnsi="Cambria Math"/>
          </w:rPr>
          <m:t> </m:t>
        </m:r>
        <m:sSub>
          <m:sSubPr/>
          <m:e>
            <m:r>
              <w:rPr>
                <w:rFonts w:ascii="Cambria Math" w:hAnsi="Cambria Math"/>
              </w:rPr>
              <m:t>h</m:t>
            </m:r>
          </m:e>
          <m:sub>
            <m:r>
              <w:rPr>
                <w:rFonts w:ascii="Cambria Math" w:hAnsi="Cambria Math"/>
              </w:rPr>
              <m:t>t-1</m:t>
            </m:r>
          </m:sub>
        </m:sSub>
        <m:r>
          <w:rPr>
            <w:rFonts w:ascii="Cambria Math" w:hAnsi="Cambria Math"/>
          </w:rPr>
          <m:t>) + </m:t>
        </m:r>
        <m:sSub>
          <m:sSubPr/>
          <m:e>
            <m:r>
              <w:rPr>
                <w:rFonts w:ascii="Cambria Math" w:hAnsi="Cambria Math"/>
              </w:rPr>
              <m:t>b</m:t>
            </m:r>
          </m:e>
          <m:sub>
            <m:r>
              <w:rPr>
                <w:rFonts w:ascii="Cambria Math" w:hAnsi="Cambria Math"/>
              </w:rPr>
              <m:t>h</m:t>
            </m:r>
          </m:sub>
        </m:sSub>
        <m:r>
          <w:rPr>
            <w:rFonts w:ascii="Cambria Math" w:hAnsi="Cambria Math"/>
          </w:rPr>
          <m:t>)</m:t>
        </m:r>
      </m:oMath>
    </w:p>
    <w:p>
      <w:pPr>
        <w:tabs>
          <w:tab w:val="center" w:pos="4513"/>
        </w:tabs>
        <w:spacing w:after="160" w:before="120"/>
        <w:jc w:val="left"/>
      </w:pPr>
      <w:r>
        <w:rPr>
          <w:rFonts w:ascii="Times New Roman" w:cs="B Nazanin" w:hAnsi="Times New Roman"/>
          <w:sz w:val="26"/>
          <w:szCs w:val="26"/>
        </w:rPr>
        <w:t xml:space="preserve">(۲‑۱۳)</w:t>
      </w:r>
      <w:r>
        <w:t xml:space="preserve">	</w:t>
      </w:r>
      <m:oMath>
        <m:sSub>
          <m:sSubPr/>
          <m:e>
            <m:r>
              <w:rPr>
                <w:rFonts w:ascii="Cambria Math" w:hAnsi="Cambria Math"/>
              </w:rPr>
              <m:t>h</m:t>
            </m:r>
          </m:e>
          <m:sub>
            <m:r>
              <w:rPr>
                <w:rFonts w:ascii="Cambria Math" w:hAnsi="Cambria Math"/>
              </w:rPr>
              <m:t>t</m:t>
            </m:r>
          </m:sub>
        </m:sSub>
        <m:r>
          <w:rPr>
            <w:rFonts w:ascii="Cambria Math" w:hAnsi="Cambria Math"/>
          </w:rPr>
          <m:t> = (1 - </m:t>
        </m:r>
        <m:sSub>
          <m:sSubPr/>
          <m:e>
            <m:r>
              <w:rPr>
                <w:rFonts w:ascii="Cambria Math" w:hAnsi="Cambria Math"/>
              </w:rPr>
              <m:t>z</m:t>
            </m:r>
          </m:e>
          <m:sub>
            <m:r>
              <w:rPr>
                <w:rFonts w:ascii="Cambria Math" w:hAnsi="Cambria Math"/>
              </w:rPr>
              <m:t>t</m:t>
            </m:r>
          </m:sub>
        </m:sSub>
        <m:r>
          <w:rPr>
            <w:rFonts w:ascii="Cambria Math" w:hAnsi="Cambria Math"/>
          </w:rPr>
          <m:t>)</m:t>
        </m:r>
        <m:r>
          <w:rPr>
            <w:rFonts w:ascii="Cambria Math" w:hAnsi="Cambria Math"/>
          </w:rPr>
          <m:t>⊙</m:t>
        </m:r>
        <m:r>
          <w:rPr>
            <w:rFonts w:ascii="Cambria Math" w:hAnsi="Cambria Math"/>
          </w:rPr>
          <m:t> </m:t>
        </m:r>
        <m:sSub>
          <m:sSubPr/>
          <m:e>
            <m:r>
              <w:rPr>
                <w:rFonts w:ascii="Cambria Math" w:hAnsi="Cambria Math"/>
              </w:rPr>
              <m:t>h</m:t>
            </m:r>
          </m:e>
          <m:sub>
            <m:r>
              <w:rPr>
                <w:rFonts w:ascii="Cambria Math" w:hAnsi="Cambria Math"/>
              </w:rPr>
              <m:t>t-1</m:t>
            </m:r>
          </m:sub>
        </m:sSub>
        <m:r>
          <w:rPr>
            <w:rFonts w:ascii="Cambria Math" w:hAnsi="Cambria Math"/>
          </w:rPr>
          <m:t> + </m:t>
        </m:r>
        <m:sSub>
          <m:sSubPr/>
          <m:e>
            <m:r>
              <w:rPr>
                <w:rFonts w:ascii="Cambria Math" w:hAnsi="Cambria Math"/>
              </w:rPr>
              <m:t>z</m:t>
            </m:r>
          </m:e>
          <m:sub>
            <m:r>
              <w:rPr>
                <w:rFonts w:ascii="Cambria Math" w:hAnsi="Cambria Math"/>
              </w:rPr>
              <m:t>t</m:t>
            </m:r>
          </m:sub>
        </m:sSub>
        <m:r>
          <w:rPr>
            <w:rFonts w:ascii="Cambria Math" w:hAnsi="Cambria Math"/>
          </w:rPr>
          <m:t> </m:t>
        </m:r>
        <m:r>
          <w:rPr>
            <w:rFonts w:ascii="Cambria Math" w:hAnsi="Cambria Math"/>
          </w:rPr>
          <m:t>⊙</m:t>
        </m:r>
        <m:r>
          <w:rPr>
            <w:rFonts w:ascii="Cambria Math" w:hAnsi="Cambria Math"/>
          </w:rPr>
          <m:t> </m:t>
        </m:r>
        <m:sSub>
          <m:sSubPr/>
          <m:e>
            <m:r>
              <w:rPr>
                <w:rFonts w:ascii="Cambria Math" w:hAnsi="Cambria Math"/>
              </w:rPr>
              <m:t>h̃</m:t>
            </m:r>
          </m:e>
          <m:sub>
            <m:r>
              <w:rPr>
                <w:rFonts w:ascii="Cambria Math" w:hAnsi="Cambria Math"/>
              </w:rPr>
              <m:t>t</m:t>
            </m:r>
          </m:sub>
        </m:sSub>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x</m:t>
            </m:r>
          </m:e>
          <m:sub>
            <m:r>
              <w:rPr>
                <w:rFonts w:ascii="Cambria Math" w:hAnsi="Cambria Math"/>
              </w:rPr>
              <m:t>t</m:t>
            </m:r>
          </m:sub>
        </m:sSub>
      </m:oMath>
      <w:r>
        <w:rPr>
          <w:rFonts w:ascii="Times New Roman" w:cs="B Nazanin" w:hAnsi="Times New Roman"/>
          <w:sz w:val="26"/>
          <w:szCs w:val="26"/>
          <w:rtl/>
        </w:rPr>
        <w:t xml:space="preserve"> ورودی گام </w:t>
      </w:r>
      <m:oMath>
        <m:r>
          <w:rPr>
            <w:rFonts w:ascii="Cambria Math" w:hAnsi="Cambria Math"/>
          </w:rPr>
          <m:t>t</m:t>
        </m:r>
      </m:oMath>
      <w:r>
        <w:rPr>
          <w:rFonts w:ascii="Times New Roman" w:cs="B Nazanin" w:hAnsi="Times New Roman"/>
          <w:sz w:val="26"/>
          <w:szCs w:val="26"/>
          <w:rtl/>
        </w:rPr>
        <w:t xml:space="preserve">، </w:t>
      </w:r>
      <m:oMath>
        <m:sSub>
          <m:sSubPr/>
          <m:e>
            <m:r>
              <w:rPr>
                <w:rFonts w:ascii="Cambria Math" w:hAnsi="Cambria Math"/>
              </w:rPr>
              <m:t>h</m:t>
            </m:r>
          </m:e>
          <m:sub>
            <m:r>
              <w:rPr>
                <w:rFonts w:ascii="Cambria Math" w:hAnsi="Cambria Math"/>
              </w:rPr>
              <m:t>t-1</m:t>
            </m:r>
          </m:sub>
        </m:sSub>
      </m:oMath>
      <w:r>
        <w:rPr>
          <w:rFonts w:ascii="Times New Roman" w:cs="B Nazanin" w:hAnsi="Times New Roman"/>
          <w:sz w:val="26"/>
          <w:szCs w:val="26"/>
          <w:rtl/>
        </w:rPr>
        <w:t xml:space="preserve"> حالت پنهان قبلی، </w:t>
      </w:r>
      <m:oMath>
        <m:r>
          <w:rPr>
            <w:rFonts w:ascii="Cambria Math" w:hAnsi="Cambria Math"/>
          </w:rPr>
          <m:t>σ</m:t>
        </m:r>
      </m:oMath>
      <w:r>
        <w:rPr>
          <w:rFonts w:ascii="Times New Roman" w:cs="B Nazanin" w:hAnsi="Times New Roman"/>
          <w:sz w:val="26"/>
          <w:szCs w:val="26"/>
          <w:rtl/>
        </w:rPr>
        <w:t xml:space="preserve"> تابع سیگموید و </w:t>
      </w:r>
      <m:oMath>
        <m:r>
          <w:rPr>
            <w:rFonts w:ascii="Cambria Math" w:hAnsi="Cambria Math"/>
          </w:rPr>
          <m:t>⊙</m:t>
        </m:r>
      </m:oMath>
      <w:r>
        <w:rPr>
          <w:rFonts w:ascii="Times New Roman" w:cs="B Nazanin" w:hAnsi="Times New Roman"/>
          <w:sz w:val="26"/>
          <w:szCs w:val="26"/>
          <w:rtl/>
        </w:rPr>
        <w:t xml:space="preserve"> ضرب درایه‌به‌درایه است. </w:t>
      </w:r>
      <m:oMath>
        <m:r>
          <w:rPr>
            <w:rFonts w:ascii="Cambria Math" w:hAnsi="Cambria Math"/>
          </w:rPr>
          <m:t>W</m:t>
        </m:r>
      </m:oMath>
      <w:r>
        <w:rPr>
          <w:rFonts w:ascii="Times New Roman" w:cs="B Nazanin" w:hAnsi="Times New Roman"/>
          <w:sz w:val="26"/>
          <w:szCs w:val="26"/>
          <w:rtl/>
        </w:rPr>
        <w:t xml:space="preserve"> و </w:t>
      </w:r>
      <m:oMath>
        <m:r>
          <w:rPr>
            <w:rFonts w:ascii="Cambria Math" w:hAnsi="Cambria Math"/>
          </w:rPr>
          <m:t>U</m:t>
        </m:r>
      </m:oMath>
      <w:r>
        <w:rPr>
          <w:rFonts w:ascii="Times New Roman" w:cs="B Nazanin" w:hAnsi="Times New Roman"/>
          <w:sz w:val="26"/>
          <w:szCs w:val="26"/>
          <w:rtl/>
        </w:rPr>
        <w:t xml:space="preserve"> ماتریس‌های وزن و </w:t>
      </w:r>
      <m:oMath>
        <m:r>
          <w:rPr>
            <w:rFonts w:ascii="Cambria Math" w:hAnsi="Cambria Math"/>
          </w:rPr>
          <m:t>b</m:t>
        </m:r>
      </m:oMath>
      <w:r>
        <w:rPr>
          <w:rFonts w:ascii="Times New Roman" w:cs="B Nazanin" w:hAnsi="Times New Roman"/>
          <w:sz w:val="26"/>
          <w:szCs w:val="26"/>
          <w:rtl/>
        </w:rPr>
        <w:t xml:space="preserve"> بردارهای بایاس هستند. باید توجه داشت که نقش </w:t>
      </w:r>
      <m:oMath>
        <m:sSub>
          <m:sSubPr/>
          <m:e>
            <m:r>
              <w:rPr>
                <w:rFonts w:ascii="Cambria Math" w:hAnsi="Cambria Math"/>
              </w:rPr>
              <m:t>z</m:t>
            </m:r>
          </m:e>
          <m:sub>
            <m:r>
              <w:rPr>
                <w:rFonts w:ascii="Cambria Math" w:hAnsi="Cambria Math"/>
              </w:rPr>
              <m:t>t</m:t>
            </m:r>
          </m:sub>
        </m:sSub>
      </m:oMath>
      <w:r>
        <w:rPr>
          <w:rFonts w:ascii="Times New Roman" w:cs="B Nazanin" w:hAnsi="Times New Roman"/>
          <w:sz w:val="26"/>
          <w:szCs w:val="26"/>
          <w:rtl/>
        </w:rPr>
        <w:t xml:space="preserve"> و </w:t>
      </w:r>
      <m:oMath>
        <m:r>
          <w:rPr>
            <w:rFonts w:ascii="Cambria Math" w:hAnsi="Cambria Math"/>
          </w:rPr>
          <m:t>1-</m:t>
        </m:r>
        <m:sSub>
          <m:sSubPr/>
          <m:e>
            <m:r>
              <w:rPr>
                <w:rFonts w:ascii="Cambria Math" w:hAnsi="Cambria Math"/>
              </w:rPr>
              <m:t>z</m:t>
            </m:r>
          </m:e>
          <m:sub>
            <m:r>
              <w:rPr>
                <w:rFonts w:ascii="Cambria Math" w:hAnsi="Cambria Math"/>
              </w:rPr>
              <m:t>t</m:t>
            </m:r>
          </m:sub>
        </m:sSub>
      </m:oMath>
      <w:r>
        <w:rPr>
          <w:rFonts w:ascii="Times New Roman" w:cs="B Nazanin" w:hAnsi="Times New Roman"/>
          <w:sz w:val="26"/>
          <w:szCs w:val="26"/>
          <w:rtl/>
        </w:rPr>
        <w:t xml:space="preserve"> در رابطهٔ آخر در منابع مختلف گاهی جابه‌جا نوشته می‌شود؛ مثلاً در مقالهٔ اصلی چو و همکاران و در پیاده‌سازی کتابخانهٔ PyTorch عکس رابطهٔ بالا است. این تفاوت فقط یک قرارداد است و تأثیری روی توانایی شبکه ندارد، چون شبکه در طول آموزش خودش را با آن تطبیق می‌دهد.</w:t>
      </w:r>
    </w:p>
    <w:p>
      <w:pPr>
        <w:bidi/>
        <w:spacing w:after="120" w:line="360"/>
        <w:jc w:val="both"/>
      </w:pPr>
      <w:r>
        <w:rPr>
          <w:rFonts w:ascii="Times New Roman" w:cs="B Nazanin" w:hAnsi="Times New Roman"/>
          <w:sz w:val="26"/>
          <w:szCs w:val="26"/>
          <w:rtl/>
        </w:rPr>
        <w:t xml:space="preserve">چانگ و همکاران (Chung et al., 2014) عملکرد GRU و LSTM را روی چند نوع دادهٔ دنباله‌ای مقایسه کردند و نشان دادند که هر دو از شبکهٔ بازگشتی ساده بهتر عمل می‌کنند، اما هیچ‌کدام در همهٔ موارد برتری قطعی ندارند. با این حال، GRU پارامترهای کمتری دارد و سریع‌تر اجرا می‌شود. برای این پژوهش که مدل باید در کنار رندر بازی و در کمتر از یک فریم اجرا شود، این ویژگی اهمیت زیادی دارد. دنباله‌ای که در این پژوهش به GRU داده می‌شود کوتاه است (۱۰ گام زمانی، معادل یک‌سوم ثانیه)، بنابراین مشکل وابستگی‌های طولانی‌مدت در اینجا جدی نیست و یک GRU کوچک برای آن کافی است.</w:t>
      </w:r>
    </w:p>
    <w:p>
      <w:pPr>
        <w:pStyle w:val="Heading3"/>
        <w:bidi/>
        <w:jc w:val="start"/>
      </w:pPr>
      <w:r>
        <w:rPr>
          <w:rFonts w:ascii="Times New Roman" w:cs="B Nazanin" w:hAnsi="Times New Roman"/>
          <w:b/>
          <w:bCs/>
          <w:sz w:val="28"/>
          <w:szCs w:val="28"/>
          <w:rtl/>
        </w:rPr>
        <w:t xml:space="preserve">۲‏-‏۴‏-‏۳‏-‏ سازوکار توجه و توجه متقاطع</w:t>
      </w:r>
    </w:p>
    <w:p>
      <w:pPr>
        <w:bidi/>
        <w:spacing w:after="120" w:line="360"/>
        <w:jc w:val="both"/>
      </w:pPr>
      <w:r>
        <w:rPr>
          <w:rFonts w:ascii="Times New Roman" w:cs="B Nazanin" w:hAnsi="Times New Roman"/>
          <w:sz w:val="26"/>
          <w:szCs w:val="26"/>
          <w:rtl/>
        </w:rPr>
        <w:t xml:space="preserve">سازوکار توجه روشی است که به مدل اجازه می‌دهد از میان مجموعه‌ای از بردارها، به‌طور پویا آن‌هایی را که برای یک پرسش مشخص مهم‌تر هستند انتخاب کند. واسوانی و همکاران (Vaswani et al., 2017) در معماری ترنسفورمر فرم «توجه ضرب نقطه‌ای مقیاس‌شده» را معرفی کردند. در این فرم، هر پرسش (query) با همهٔ کلیدها (key) مقایسه می‌شود، نتیجه با تابع softmax به وزن تبدیل می‌شود و خروجی میانگین وزن‌دار مقادیر (value) است:</w:t>
      </w:r>
    </w:p>
    <w:p>
      <w:pPr>
        <w:tabs>
          <w:tab w:val="center" w:pos="4513"/>
        </w:tabs>
        <w:spacing w:after="160" w:before="120"/>
        <w:jc w:val="left"/>
      </w:pPr>
      <w:r>
        <w:rPr>
          <w:rFonts w:ascii="Times New Roman" w:cs="B Nazanin" w:hAnsi="Times New Roman"/>
          <w:sz w:val="26"/>
          <w:szCs w:val="26"/>
        </w:rPr>
        <w:t xml:space="preserve">(۲‑۱۴)</w:t>
      </w:r>
      <w:r>
        <w:t xml:space="preserve">	</w:t>
      </w:r>
      <m:oMath>
        <m:r>
          <w:rPr>
            <w:rFonts w:ascii="Cambria Math" w:hAnsi="Cambria Math"/>
          </w:rPr>
          <m:t>Attention(Q, K, V) = softmax(</m:t>
        </m:r>
        <m:f>
          <m:num>
            <m:r>
              <w:rPr>
                <w:rFonts w:ascii="Cambria Math" w:hAnsi="Cambria Math"/>
              </w:rPr>
              <m:t>Q</m:t>
            </m:r>
            <m:sSup>
              <m:sSupPr/>
              <m:e>
                <m:r>
                  <w:rPr>
                    <w:rFonts w:ascii="Cambria Math" w:hAnsi="Cambria Math"/>
                  </w:rPr>
                  <m:t>K</m:t>
                </m:r>
              </m:e>
              <m:sup>
                <m:r>
                  <w:rPr>
                    <w:rFonts w:ascii="Cambria Math" w:hAnsi="Cambria Math"/>
                  </w:rPr>
                  <m:t>T</m:t>
                </m:r>
              </m:sup>
            </m:sSup>
          </m:num>
          <m:den>
            <m:rad>
              <m:radPr>
                <m:degHide m:val="1"/>
              </m:radPr>
              <m:deg/>
              <m:e>
                <m:sSub>
                  <m:sSubPr/>
                  <m:e>
                    <m:r>
                      <w:rPr>
                        <w:rFonts w:ascii="Cambria Math" w:hAnsi="Cambria Math"/>
                      </w:rPr>
                      <m:t>d</m:t>
                    </m:r>
                  </m:e>
                  <m:sub>
                    <m:r>
                      <w:rPr>
                        <w:rFonts w:ascii="Cambria Math" w:hAnsi="Cambria Math"/>
                      </w:rPr>
                      <m:t>k</m:t>
                    </m:r>
                  </m:sub>
                </m:sSub>
              </m:e>
            </m:rad>
          </m:den>
        </m:f>
        <m:r>
          <w:rPr>
            <w:rFonts w:ascii="Cambria Math" w:hAnsi="Cambria Math"/>
          </w:rPr>
          <m:t>)V</m:t>
        </m:r>
      </m:oMath>
    </w:p>
    <w:p>
      <w:pPr>
        <w:bidi/>
        <w:spacing w:after="120" w:line="360"/>
        <w:jc w:val="both"/>
      </w:pPr>
      <w:r>
        <w:rPr>
          <w:rFonts w:ascii="Times New Roman" w:cs="B Nazanin" w:hAnsi="Times New Roman"/>
          <w:sz w:val="26"/>
          <w:szCs w:val="26"/>
          <w:rtl/>
        </w:rPr>
        <w:t xml:space="preserve">در این رابطه </w:t>
      </w:r>
      <m:oMath>
        <m:sSub>
          <m:sSubPr/>
          <m:e>
            <m:r>
              <w:rPr>
                <w:rFonts w:ascii="Cambria Math" w:hAnsi="Cambria Math"/>
              </w:rPr>
              <m:t>d</m:t>
            </m:r>
          </m:e>
          <m:sub>
            <m:r>
              <w:rPr>
                <w:rFonts w:ascii="Cambria Math" w:hAnsi="Cambria Math"/>
              </w:rPr>
              <m:t>k</m:t>
            </m:r>
          </m:sub>
        </m:sSub>
      </m:oMath>
      <w:r>
        <w:rPr>
          <w:rFonts w:ascii="Times New Roman" w:cs="B Nazanin" w:hAnsi="Times New Roman"/>
          <w:sz w:val="26"/>
          <w:szCs w:val="26"/>
          <w:rtl/>
        </w:rPr>
        <w:t xml:space="preserve"> بعد بردارهای کلید است. تقسیم بر </w:t>
      </w:r>
      <m:oMath>
        <m:rad>
          <m:radPr>
            <m:degHide m:val="1"/>
          </m:radPr>
          <m:deg/>
          <m:e>
            <m:sSub>
              <m:sSubPr/>
              <m:e>
                <m:r>
                  <w:rPr>
                    <w:rFonts w:ascii="Cambria Math" w:hAnsi="Cambria Math"/>
                  </w:rPr>
                  <m:t>d</m:t>
                </m:r>
              </m:e>
              <m:sub>
                <m:r>
                  <w:rPr>
                    <w:rFonts w:ascii="Cambria Math" w:hAnsi="Cambria Math"/>
                  </w:rPr>
                  <m:t>k</m:t>
                </m:r>
              </m:sub>
            </m:sSub>
          </m:e>
        </m:rad>
      </m:oMath>
      <w:r>
        <w:rPr>
          <w:rFonts w:ascii="Times New Roman" w:cs="B Nazanin" w:hAnsi="Times New Roman"/>
          <w:sz w:val="26"/>
          <w:szCs w:val="26"/>
          <w:rtl/>
        </w:rPr>
        <w:t xml:space="preserve"> برای این است که وقتی بعد بردارها بزرگ است، حاصل ضرب نقطه‌ای مقادیر خیلی بزرگی پیدا نکند؛ در غیر این صورت تابع softmax وارد ناحیه‌ای می‌شود که گرادیان آن بسیار کوچک است. واسوانی و همکاران همچنین نشان دادند که بهتر است به جای یک توجه با بعد کامل، چند توجه موازی با بعد کوچک‌تر، که «سر» (head) نامیده می‌شوند، استفاده شود تا هر سر بتواند روی نوع متفاوتی از رابطه تمرکز کند:</w:t>
      </w:r>
    </w:p>
    <w:p>
      <w:pPr>
        <w:tabs>
          <w:tab w:val="center" w:pos="4513"/>
        </w:tabs>
        <w:spacing w:after="160" w:before="120"/>
        <w:jc w:val="left"/>
      </w:pPr>
      <w:r>
        <w:rPr>
          <w:rFonts w:ascii="Times New Roman" w:cs="B Nazanin" w:hAnsi="Times New Roman"/>
          <w:sz w:val="26"/>
          <w:szCs w:val="26"/>
        </w:rPr>
        <w:t xml:space="preserve">(۲‑۱۵)</w:t>
      </w:r>
      <w:r>
        <w:t xml:space="preserve">	</w:t>
      </w:r>
      <m:oMath>
        <m:r>
          <w:rPr>
            <w:rFonts w:ascii="Cambria Math" w:hAnsi="Cambria Math"/>
          </w:rPr>
          <m:t>MultiHead(Q, K, V) = Concat(hea</m:t>
        </m:r>
        <m:sSub>
          <m:sSubPr/>
          <m:e>
            <m:r>
              <w:rPr>
                <w:rFonts w:ascii="Cambria Math" w:hAnsi="Cambria Math"/>
              </w:rPr>
              <m:t>d</m:t>
            </m:r>
          </m:e>
          <m:sub>
            <m:r>
              <w:rPr>
                <w:rFonts w:ascii="Cambria Math" w:hAnsi="Cambria Math"/>
              </w:rPr>
              <m:t>1</m:t>
            </m:r>
          </m:sub>
        </m:sSub>
        <m:r>
          <w:rPr>
            <w:rFonts w:ascii="Cambria Math" w:hAnsi="Cambria Math"/>
          </w:rPr>
          <m:t>, </m:t>
        </m:r>
        <m:r>
          <w:rPr>
            <w:rFonts w:ascii="Cambria Math" w:hAnsi="Cambria Math"/>
          </w:rPr>
          <m:t>…</m:t>
        </m:r>
        <m:r>
          <w:rPr>
            <w:rFonts w:ascii="Cambria Math" w:hAnsi="Cambria Math"/>
          </w:rPr>
          <m:t>, hea</m:t>
        </m:r>
        <m:sSub>
          <m:sSubPr/>
          <m:e>
            <m:r>
              <w:rPr>
                <w:rFonts w:ascii="Cambria Math" w:hAnsi="Cambria Math"/>
              </w:rPr>
              <m:t>d</m:t>
            </m:r>
          </m:e>
          <m:sub>
            <m:r>
              <w:rPr>
                <w:rFonts w:ascii="Cambria Math" w:hAnsi="Cambria Math"/>
              </w:rPr>
              <m:t>h</m:t>
            </m:r>
          </m:sub>
        </m:sSub>
        <m:r>
          <w:rPr>
            <w:rFonts w:ascii="Cambria Math" w:hAnsi="Cambria Math"/>
          </w:rPr>
          <m:t>)</m:t>
        </m:r>
        <m:sSup>
          <m:sSupPr/>
          <m:e>
            <m:r>
              <w:rPr>
                <w:rFonts w:ascii="Cambria Math" w:hAnsi="Cambria Math"/>
              </w:rPr>
              <m:t>W</m:t>
            </m:r>
          </m:e>
          <m:sup>
            <m:r>
              <w:rPr>
                <w:rFonts w:ascii="Cambria Math" w:hAnsi="Cambria Math"/>
              </w:rPr>
              <m:t>O</m:t>
            </m:r>
          </m:sup>
        </m:sSup>
      </m:oMath>
    </w:p>
    <w:p>
      <w:pPr>
        <w:tabs>
          <w:tab w:val="center" w:pos="4513"/>
        </w:tabs>
        <w:spacing w:after="160" w:before="120"/>
        <w:jc w:val="left"/>
      </w:pPr>
      <w:r>
        <w:rPr>
          <w:rFonts w:ascii="Times New Roman" w:cs="B Nazanin" w:hAnsi="Times New Roman"/>
          <w:sz w:val="26"/>
          <w:szCs w:val="26"/>
        </w:rPr>
        <w:t xml:space="preserve">(۲‑۱۶)</w:t>
      </w:r>
      <w:r>
        <w:t xml:space="preserve">	</w:t>
      </w:r>
      <m:oMath>
        <m:r>
          <w:rPr>
            <w:rFonts w:ascii="Cambria Math" w:hAnsi="Cambria Math"/>
          </w:rPr>
          <m:t>hea</m:t>
        </m:r>
        <m:sSub>
          <m:sSubPr/>
          <m:e>
            <m:r>
              <w:rPr>
                <w:rFonts w:ascii="Cambria Math" w:hAnsi="Cambria Math"/>
              </w:rPr>
              <m:t>d</m:t>
            </m:r>
          </m:e>
          <m:sub>
            <m:r>
              <w:rPr>
                <w:rFonts w:ascii="Cambria Math" w:hAnsi="Cambria Math"/>
              </w:rPr>
              <m:t>i</m:t>
            </m:r>
          </m:sub>
        </m:sSub>
        <m:r>
          <w:rPr>
            <w:rFonts w:ascii="Cambria Math" w:hAnsi="Cambria Math"/>
          </w:rPr>
          <m:t> = Attention(Q</m:t>
        </m:r>
        <m:sSubSup>
          <m:sSubSupPr/>
          <m:e>
            <m:r>
              <w:rPr>
                <w:rFonts w:ascii="Cambria Math" w:hAnsi="Cambria Math"/>
              </w:rPr>
              <m:t>W</m:t>
            </m:r>
          </m:e>
          <m:sub>
            <m:r>
              <w:rPr>
                <w:rFonts w:ascii="Cambria Math" w:hAnsi="Cambria Math"/>
              </w:rPr>
              <m:t>i</m:t>
            </m:r>
          </m:sub>
          <m:sup>
            <m:r>
              <w:rPr>
                <w:rFonts w:ascii="Cambria Math" w:hAnsi="Cambria Math"/>
              </w:rPr>
              <m:t>Q</m:t>
            </m:r>
          </m:sup>
        </m:sSubSup>
        <m:r>
          <w:rPr>
            <w:rFonts w:ascii="Cambria Math" w:hAnsi="Cambria Math"/>
          </w:rPr>
          <m:t>, K</m:t>
        </m:r>
        <m:sSubSup>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 V</m:t>
        </m:r>
        <m:sSubSup>
          <m:sSubSupPr/>
          <m:e>
            <m:r>
              <w:rPr>
                <w:rFonts w:ascii="Cambria Math" w:hAnsi="Cambria Math"/>
              </w:rPr>
              <m:t>W</m:t>
            </m:r>
          </m:e>
          <m:sub>
            <m:r>
              <w:rPr>
                <w:rFonts w:ascii="Cambria Math" w:hAnsi="Cambria Math"/>
              </w:rPr>
              <m:t>i</m:t>
            </m:r>
          </m:sub>
          <m:sup>
            <m:r>
              <w:rPr>
                <w:rFonts w:ascii="Cambria Math" w:hAnsi="Cambria Math"/>
              </w:rPr>
              <m:t>V</m:t>
            </m:r>
          </m:sup>
        </m:sSubSup>
        <m:r>
          <w:rPr>
            <w:rFonts w:ascii="Cambria Math" w:hAnsi="Cambria Math"/>
          </w:rPr>
          <m:t>)</m:t>
        </m:r>
      </m:oMath>
    </w:p>
    <w:p>
      <w:pPr>
        <w:bidi/>
        <w:spacing w:after="120" w:line="360"/>
        <w:jc w:val="both"/>
      </w:pPr>
      <w:r>
        <w:rPr>
          <w:rFonts w:ascii="Times New Roman" w:cs="B Nazanin" w:hAnsi="Times New Roman"/>
          <w:sz w:val="26"/>
          <w:szCs w:val="26"/>
          <w:rtl/>
        </w:rPr>
        <w:t xml:space="preserve">اگر </w:t>
      </w:r>
      <m:oMath>
        <m:r>
          <w:rPr>
            <w:rFonts w:ascii="Cambria Math" w:hAnsi="Cambria Math"/>
          </w:rPr>
          <m:t>Q</m:t>
        </m:r>
      </m:oMath>
      <w:r>
        <w:rPr>
          <w:rFonts w:ascii="Times New Roman" w:cs="B Nazanin" w:hAnsi="Times New Roman"/>
          <w:sz w:val="26"/>
          <w:szCs w:val="26"/>
          <w:rtl/>
        </w:rPr>
        <w:t xml:space="preserve">، </w:t>
      </w:r>
      <m:oMath>
        <m:r>
          <w:rPr>
            <w:rFonts w:ascii="Cambria Math" w:hAnsi="Cambria Math"/>
          </w:rPr>
          <m:t>K</m:t>
        </m:r>
      </m:oMath>
      <w:r>
        <w:rPr>
          <w:rFonts w:ascii="Times New Roman" w:cs="B Nazanin" w:hAnsi="Times New Roman"/>
          <w:sz w:val="26"/>
          <w:szCs w:val="26"/>
          <w:rtl/>
        </w:rPr>
        <w:t xml:space="preserve"> و </w:t>
      </w:r>
      <m:oMath>
        <m:r>
          <w:rPr>
            <w:rFonts w:ascii="Cambria Math" w:hAnsi="Cambria Math"/>
          </w:rPr>
          <m:t>V</m:t>
        </m:r>
      </m:oMath>
      <w:r>
        <w:rPr>
          <w:rFonts w:ascii="Times New Roman" w:cs="B Nazanin" w:hAnsi="Times New Roman"/>
          <w:sz w:val="26"/>
          <w:szCs w:val="26"/>
          <w:rtl/>
        </w:rPr>
        <w:t xml:space="preserve"> همگی از یک دنباله گرفته شوند، به آن خودتوجهی (self-attention) گفته می‌شود. در توجه متقاطع (cross-attention)، پرسش از یک منبع و کلید و مقدار از منبع دیگری گرفته می‌شوند. در مدل پیشنهادی این پژوهش، پرسش از خروجی GRU، یعنی خلاصهٔ حرکت اخیر دوربین، ساخته می‌شود و کلید و مقدار از ۴۹ نشانهٔ تصویری ResNet به دست می‌آیند. به این ترتیب، مدل می‌تواند بر اساس نوع حرکتی که در جریان است، مثلاً چرخش به یک سمت، مشخص کند کدام نواحی تصویر برای پیش‌بینی حرکت بعدی اهمیت بیشتری دارند. وزن‌های توجه، که برای هر فریم ۴۹ عدد هستند، را می‌توان نمایش داد و بررسی کرد که مدل در هر لحظه به کدام قسمت تصویر توجه کرده است. در فصل چهارم از این امکان برای تحلیل رفتار مدل استفاده می‌شود.</w:t>
      </w:r>
    </w:p>
    <w:p>
      <w:pPr>
        <w:pStyle w:val="Heading2"/>
        <w:bidi/>
        <w:jc w:val="start"/>
      </w:pPr>
      <w:r>
        <w:rPr>
          <w:rFonts w:ascii="Times New Roman" w:cs="B Nazanin" w:hAnsi="Times New Roman"/>
          <w:b/>
          <w:bCs/>
          <w:sz w:val="30"/>
          <w:szCs w:val="30"/>
          <w:rtl/>
        </w:rPr>
        <w:t xml:space="preserve">۲‏-‏۵‏-‏ بیماری حرکتی و سنجش آن</w:t>
      </w:r>
    </w:p>
    <w:p>
      <w:pPr>
        <w:pStyle w:val="Heading3"/>
        <w:bidi/>
        <w:jc w:val="start"/>
      </w:pPr>
      <w:r>
        <w:rPr>
          <w:rFonts w:ascii="Times New Roman" w:cs="B Nazanin" w:hAnsi="Times New Roman"/>
          <w:b/>
          <w:bCs/>
          <w:sz w:val="28"/>
          <w:szCs w:val="28"/>
          <w:rtl/>
        </w:rPr>
        <w:t xml:space="preserve">۲‏-‏۵‏-‏۱‏-‏ نظریه‌های بیماری حرکتی</w:t>
      </w:r>
    </w:p>
    <w:p>
      <w:pPr>
        <w:bidi/>
        <w:spacing w:after="120" w:line="360"/>
        <w:jc w:val="both"/>
      </w:pPr>
      <w:r>
        <w:rPr>
          <w:rFonts w:ascii="Times New Roman" w:cs="B Nazanin" w:hAnsi="Times New Roman"/>
          <w:sz w:val="26"/>
          <w:szCs w:val="26"/>
          <w:rtl/>
        </w:rPr>
        <w:t xml:space="preserve">بیماری حرکتی در محیط‌های مجازی، که با نام‌های بیماری شبیه‌ساز یا بیماری سایبری هم شناخته می‌شود، مجموعه‌ای از علائم مانند حالت تهوع، سرگیجه، سردرد و خستگی چشم است که ممکن است هنگام تماشای حرکت در محیط مجازی ایجاد شود (LaViola, 2000). برای توضیح علت این پدیده دو نظریهٔ اصلی وجود دارد.</w:t>
      </w:r>
    </w:p>
    <w:p>
      <w:pPr>
        <w:bidi/>
        <w:spacing w:after="120" w:line="360"/>
        <w:jc w:val="both"/>
      </w:pPr>
      <w:r>
        <w:rPr>
          <w:rFonts w:ascii="Times New Roman" w:cs="B Nazanin" w:hAnsi="Times New Roman"/>
          <w:sz w:val="26"/>
          <w:szCs w:val="26"/>
          <w:rtl/>
        </w:rPr>
        <w:t xml:space="preserve">نظریهٔ تعارض حسی (Reason &amp; Brand, 1975) رایج‌ترین توضیح است. طبق این نظریه، وقتی اطلاعاتی که از سیستم بینایی دریافت می‌شود با اطلاعات سیستم دهلیزی گوش داخلی هماهنگ نباشد، بیماری حرکتی ایجاد می‌شود. مثلاً وقتی کاربر روی صندلی نشسته است اما تصویر حرکت می‌کند، چشم حرکت را گزارش می‌کند در حالی که گوش داخلی حرکتی حس نمی‌کند.</w:t>
      </w:r>
    </w:p>
    <w:p>
      <w:pPr>
        <w:bidi/>
        <w:spacing w:after="120" w:line="360"/>
        <w:jc w:val="both"/>
      </w:pPr>
      <w:r>
        <w:rPr>
          <w:rFonts w:ascii="Times New Roman" w:cs="B Nazanin" w:hAnsi="Times New Roman"/>
          <w:sz w:val="26"/>
          <w:szCs w:val="26"/>
          <w:rtl/>
        </w:rPr>
        <w:t xml:space="preserve">نظریهٔ ناپایداری قامتی (Riccio &amp; Stoffregen, 1991) این توضیح را نقد می‌کند. طرفداران این نظریه معتقدند که تعارض بین حواس در زندگی روزمره هم زیاد پیش می‌آید و همیشه به بیماری منجر نمی‌شود. به نظر آن‌ها، علت اصلی این است که فرد نمی‌تواند در شرایط جدید تعادل بدن خود را به‌خوبی کنترل کند، و ناپایداری در کنترل تعادل پیش از بروز علائم بیماری دیده می‌شود. استافرگن و همکاران (Stoffregen et al., 2008) این پیش‌بینی را در بازی‌های کنسولی آزمایش کردند و مشاهده کردند که الگوی نوسان بدن در افرادی که بعداً بیمار شدند، پیش از بروز علائم با بقیه تفاوت داشت.</w:t>
      </w:r>
    </w:p>
    <w:p>
      <w:pPr>
        <w:bidi/>
        <w:spacing w:after="120" w:line="360"/>
        <w:jc w:val="both"/>
      </w:pPr>
      <w:r>
        <w:rPr>
          <w:rFonts w:ascii="Times New Roman" w:cs="B Nazanin" w:hAnsi="Times New Roman"/>
          <w:sz w:val="26"/>
          <w:szCs w:val="26"/>
          <w:rtl/>
        </w:rPr>
        <w:t xml:space="preserve">صرف نظر از اینکه کدام نظریه درست‌تر باشد، هر دو به یک نتیجهٔ عملی می‌رسند که برای این پژوهش مهم است: حرکت تصویر در دوربین اول‌شخص می‌تواند باعث ناراحتی کاربر شود، و اضافه کردن لرزش به دوربین ممکن است این مشکل را بیشتر کند. چانگ و همکاران (Chang et al., 2020) در مرور خود عوامل مؤثر بر بیماری سایبری را بررسی کرده‌اند که از جملهٔ آن‌ها می‌توان به ویژگی‌های حرکت دوربین، تأخیر سیستم و میدان دید اشاره کرد. به همین دلیل در این پژوهش، علاوه بر طبیعی بودن حرکت، میزان ناراحتی بیننده هم اندازه‌گیری می‌شود. همچنین در مقایسه‌ها، دامنهٔ حرکت در همهٔ روش‌ها برابر در نظر گرفته می‌شود تا تفاوت‌ها فقط به شکل حرکت مربوط باشد و نه به مقدار آن.</w:t>
      </w:r>
    </w:p>
    <w:p>
      <w:pPr>
        <w:pStyle w:val="Heading3"/>
        <w:bidi/>
        <w:jc w:val="start"/>
      </w:pPr>
      <w:r>
        <w:rPr>
          <w:rFonts w:ascii="Times New Roman" w:cs="B Nazanin" w:hAnsi="Times New Roman"/>
          <w:b/>
          <w:bCs/>
          <w:sz w:val="28"/>
          <w:szCs w:val="28"/>
          <w:rtl/>
        </w:rPr>
        <w:t xml:space="preserve">۲‏-‏۵‏-‏۲‏-‏ ابزارهای سنجش</w:t>
      </w:r>
    </w:p>
    <w:p>
      <w:pPr>
        <w:bidi/>
        <w:spacing w:after="120" w:line="360"/>
        <w:jc w:val="both"/>
      </w:pPr>
      <w:r>
        <w:rPr>
          <w:rFonts w:ascii="Times New Roman" w:cs="B Nazanin" w:hAnsi="Times New Roman"/>
          <w:sz w:val="26"/>
          <w:szCs w:val="26"/>
          <w:rtl/>
        </w:rPr>
        <w:t xml:space="preserve">رایج‌ترین ابزار برای اندازه‌گیری بیماری حرکتی پرسش‌نامهٔ SSQ است (Kennedy et al., 1993). در این پرسش‌نامه، شرکت‌کننده شدت ۱۶ علامت را در یک مقیاس چهارسطحی گزارش می‌کند و از روی پاسخ‌ها سه زیرمقیاس (حالت تهوع، مشکلات بینایی و بی‌جهتی) و یک نمرهٔ کل محاسبه می‌شود. برای ارزیابی کیفیت ادراک‌شدهٔ ویدیو، توصیهٔ ITU-T P.910 روش‌های استانداردی مانند امتیازدهی مطلق به هر کلیپ و مقایسهٔ زوجی کلیپ‌ها را پیشنهاد می‌کند (ITU-T, 2023). این روش‌ها برای آزمون کاربری این پژوهش که در آن شرکت‌کنندگان کلیپ‌هایی از شرایط مختلف دوربین را تماشا می‌کنند مناسب هستند. برای سنجش غوطه‌وری هم پرسش‌نامهٔ جنت و همکاران (Jennett et al., 2008) وجود دارد، اما این پرسش‌نامه برای تجربهٔ بازی کردن طراحی شده است و در آزمونی که فقط شامل تماشای کلیپ‌های کوتاه است، کاربرد محدودی دارد. به همین دلیل در این پژوهش از سؤال‌های امتیازدهی مستقیم دربارهٔ طبیعی بودن حرکت و احساس حضور استفاده می‌شود.</w:t>
      </w:r>
    </w:p>
    <w:p>
      <w:pPr>
        <w:pStyle w:val="Heading2"/>
        <w:bidi/>
        <w:jc w:val="start"/>
      </w:pPr>
      <w:r>
        <w:rPr>
          <w:rFonts w:ascii="Times New Roman" w:cs="B Nazanin" w:hAnsi="Times New Roman"/>
          <w:b/>
          <w:bCs/>
          <w:sz w:val="30"/>
          <w:szCs w:val="30"/>
          <w:rtl/>
        </w:rPr>
        <w:t xml:space="preserve">۲‏-‏۶‏-‏ پژوهش‌های داده‌محور مرتبط</w:t>
      </w:r>
    </w:p>
    <w:p>
      <w:pPr>
        <w:pStyle w:val="Heading3"/>
        <w:bidi/>
        <w:jc w:val="start"/>
      </w:pPr>
      <w:r>
        <w:rPr>
          <w:rFonts w:ascii="Times New Roman" w:cs="B Nazanin" w:hAnsi="Times New Roman"/>
          <w:b/>
          <w:bCs/>
          <w:sz w:val="28"/>
          <w:szCs w:val="28"/>
          <w:rtl/>
        </w:rPr>
        <w:t xml:space="preserve">۲‏-‏۶‏-‏۱‏-‏ یادگیری رفتار دوربین از فیلم‌برداری انسان</w:t>
      </w:r>
    </w:p>
    <w:p>
      <w:pPr>
        <w:bidi/>
        <w:spacing w:after="120" w:line="360"/>
        <w:jc w:val="both"/>
      </w:pPr>
      <w:r>
        <w:rPr>
          <w:rFonts w:ascii="Times New Roman" w:cs="B Nazanin" w:hAnsi="Times New Roman"/>
          <w:sz w:val="26"/>
          <w:szCs w:val="26"/>
          <w:rtl/>
        </w:rPr>
        <w:t xml:space="preserve">چند پژوهش تلاش کرده‌اند رفتار فیلم‌برداران حرفه‌ای را از داده یاد بگیرند. هوانگ و همکاران (Huang et al., 2019) سیستمی برای فیلم‌برداری از حرکت انسان با پهپاد طراحی کردند که از روی ویدیوهای فیلم‌برداری حرفه‌ای آموزش می‌بیند. ورودی مدل آن‌ها موقعیت اسکلت دوبعدی سوژه، ویژگی‌های تصویر پس‌زمینه و حرکت قبلی دوربین به شکل جریان نوری است. یک شبکهٔ ConvLSTM دنباله‌به‌دنباله از این ورودی‌ها حرکت بعدی دوربین را پیش‌بینی می‌کند. ساختار این کار، یعنی ترکیب تصویر با تاریخچهٔ حرکت برای پیش‌بینی حرکت بعدی، به این پژوهش شبیه است، اما هدف آن کادربندی سوژه است و نه جزئیات حرکت دوربین روی دست.</w:t>
      </w:r>
    </w:p>
    <w:p>
      <w:pPr>
        <w:bidi/>
        <w:spacing w:after="120" w:line="360"/>
        <w:jc w:val="both"/>
      </w:pPr>
      <w:r>
        <w:rPr>
          <w:rFonts w:ascii="Times New Roman" w:cs="B Nazanin" w:hAnsi="Times New Roman"/>
          <w:sz w:val="26"/>
          <w:szCs w:val="26"/>
          <w:rtl/>
        </w:rPr>
        <w:t xml:space="preserve">جیانگ و همکاران (Jiang et al., 2020) روشی ارائه دادند که رفتار دوربین را از کلیپ‌های فیلم‌های سینمایی استخراج می‌کند و آن را به صحنه‌های انیمیشن سه‌بعدی منتقل می‌کند. در این روش ابتدا حرکت دوربین و موقعیت بازیگران در فیلم مرجع تخمین زده می‌شود و سپس یک شبکهٔ «ترکیب خبرگان» (mixture of experts) یاد می‌گیرد که همان سبک حرکت را در صحنهٔ جدید تولید کند. این کار نشان می‌دهد که می‌توان سبک حرکت دوربین را از داده یاد گرفت و به محیط مجازی منتقل کرد، اما تمرکز آن هم روی حرکت‌های کلان دوربین در سطح نما است.</w:t>
      </w:r>
    </w:p>
    <w:p>
      <w:pPr>
        <w:bidi/>
        <w:spacing w:after="120" w:line="360"/>
        <w:jc w:val="both"/>
      </w:pPr>
      <w:r>
        <w:rPr>
          <w:rFonts w:ascii="Times New Roman" w:cs="B Nazanin" w:hAnsi="Times New Roman"/>
          <w:sz w:val="26"/>
          <w:szCs w:val="26"/>
          <w:rtl/>
        </w:rPr>
        <w:t xml:space="preserve">شی و همکاران (Xie et al., 2023) در چارچوب GAIT تولید مسیر دوربین در محیط‌های داخلی سه‌بعدی را با یادگیری تقویتی مدل کردند. پاداش مدل از یک شبکهٔ ارزیابی زیبایی‌شناختی تصویر به دست می‌آید و دو جملهٔ تنظیم هم برای تشویق تنوع مسیر و جریمهٔ شتاب‌های ناگهانی به آن اضافه شده است. نتایج آزمون کاربری این پژوهش نشان داد که مسیرهای تولیدشده از نظر کاربران طبیعی‌تر هستند. نکتهٔ جالب در این کار این است که برای جلوگیری از حرکت رباتیک، به‌طور مشخص یک جملهٔ نرمی به تابع هدف اضافه شده است؛ ایده‌ای مشابه در تابع هزینهٔ این پایان‌نامه هم استفاده شده است.</w:t>
      </w:r>
    </w:p>
    <w:p>
      <w:pPr>
        <w:pStyle w:val="Heading3"/>
        <w:bidi/>
        <w:jc w:val="start"/>
      </w:pPr>
      <w:r>
        <w:rPr>
          <w:rFonts w:ascii="Times New Roman" w:cs="B Nazanin" w:hAnsi="Times New Roman"/>
          <w:b/>
          <w:bCs/>
          <w:sz w:val="28"/>
          <w:szCs w:val="28"/>
          <w:rtl/>
        </w:rPr>
        <w:t xml:space="preserve">۲‏-‏۶‏-‏۲‏-‏ حرکت داده‌محور در بازی‌ها</w:t>
      </w:r>
    </w:p>
    <w:p>
      <w:pPr>
        <w:bidi/>
        <w:spacing w:after="120" w:line="360"/>
        <w:jc w:val="both"/>
      </w:pPr>
      <w:r>
        <w:rPr>
          <w:rFonts w:ascii="Times New Roman" w:cs="B Nazanin" w:hAnsi="Times New Roman"/>
          <w:sz w:val="26"/>
          <w:szCs w:val="26"/>
          <w:rtl/>
        </w:rPr>
        <w:t xml:space="preserve">در انیمیشن کاراکتر، جایگزینی روش‌های دستی با روش‌های داده‌محور سابقهٔ طولانی‌تری دارد. هولدن و همکاران (Holden et al., 2017) شبکه‌ای به نام PFNN معرفی کردند که از داده‌های موشن کپچر آموزش می‌بیند و در زمان اجرا، بر اساس فرمان بازیکن و شکل زمین، حرکت کاراکتر را تولید می‌کند. این مدل با سرعت کافی برای اجرا در بازی کار می‌کند و حرکات حاصل از آن جزئیاتی دارند که ساختن آن‌ها با روش‌های دستی دشوار است. رابطهٔ این کار با پایان‌نامهٔ حاضر در ساختار مسئله است: بازیکن قصد را مشخص می‌کند (جهت و سرعت حرکت) و مدل جزئیات طبیعی را اضافه می‌کند. تفاوت در این است که آنجا خروجی حرکت کاراکتر است و اینجا حرکت دوربین.</w:t>
      </w:r>
    </w:p>
    <w:p>
      <w:pPr>
        <w:pStyle w:val="Heading3"/>
        <w:bidi/>
        <w:jc w:val="start"/>
      </w:pPr>
      <w:r>
        <w:rPr>
          <w:rFonts w:ascii="Times New Roman" w:cs="B Nazanin" w:hAnsi="Times New Roman"/>
          <w:b/>
          <w:bCs/>
          <w:sz w:val="28"/>
          <w:szCs w:val="28"/>
          <w:rtl/>
        </w:rPr>
        <w:t xml:space="preserve">۲‏-‏۶‏-‏۳‏-‏ پردازش داده‌های حسگر حرکتی با یادگیری عمیق</w:t>
      </w:r>
    </w:p>
    <w:p>
      <w:pPr>
        <w:bidi/>
        <w:spacing w:after="120" w:line="360"/>
        <w:jc w:val="both"/>
      </w:pPr>
      <w:r>
        <w:rPr>
          <w:rFonts w:ascii="Times New Roman" w:cs="B Nazanin" w:hAnsi="Times New Roman"/>
          <w:sz w:val="26"/>
          <w:szCs w:val="26"/>
          <w:rtl/>
        </w:rPr>
        <w:t xml:space="preserve">داده‌های ژیروسکوپ و شتاب‌سنج در حوزهٔ تشخیص فعالیت انسان به‌طور گسترده با یادگیری عمیق پردازش شده‌اند. اوردونیز و روژن (Ordóñez &amp; Roggen, 2016) معماری DeepConvLSTM را پیشنهاد کردند که لایه‌های کانولوشنی را برای استخراج ویژگی‌های محلی از سیگنال حسگر با لایه‌های بازگشتی برای مدل کردن وابستگی زمانی ترکیب می‌کند. هامرلا و همکاران (Hammerla et al., 2016) شبکه‌های تمام‌متصل، کانولوشنی و بازگشتی را روی چند مجموعه‌دادهٔ حسگرهای پوشیدنی مقایسه کردند و نشان دادند که شبکه‌های بازگشتی در فعالیت‌های کوتاهی که ترتیب زمانی طبیعی دارند به‌طور قابل توجهی از شبکه‌های کانولوشنی بهتر عمل می‌کنند، در حالی که برای فعالیت‌های طولانی و تکراری مثل راه رفتن، شبکه‌های کانولوشنی مناسب‌تر بودند. این کارها برای تشخیص نوع فعالیت طراحی شده‌اند و نه تولید سیگنال، اما نشان می‌دهند که شبکه‌های بازگشتی ابزار مناسبی برای یادگیری الگوهای زمانی در داده‌های حسگر حرکتی هستند.</w:t>
      </w:r>
    </w:p>
    <w:p>
      <w:pPr>
        <w:pStyle w:val="Heading3"/>
        <w:bidi/>
        <w:jc w:val="start"/>
      </w:pPr>
      <w:r>
        <w:rPr>
          <w:rFonts w:ascii="Times New Roman" w:cs="B Nazanin" w:hAnsi="Times New Roman"/>
          <w:b/>
          <w:bCs/>
          <w:sz w:val="28"/>
          <w:szCs w:val="28"/>
          <w:rtl/>
        </w:rPr>
        <w:t xml:space="preserve">۲‏-‏۶‏-‏۴‏-‏ پیش‌بینی توجه بصری انسان</w:t>
      </w:r>
    </w:p>
    <w:p>
      <w:pPr>
        <w:bidi/>
        <w:spacing w:after="120" w:line="360"/>
        <w:jc w:val="both"/>
      </w:pPr>
      <w:r>
        <w:rPr>
          <w:rFonts w:ascii="Times New Roman" w:cs="B Nazanin" w:hAnsi="Times New Roman"/>
          <w:sz w:val="26"/>
          <w:szCs w:val="26"/>
          <w:rtl/>
        </w:rPr>
        <w:t xml:space="preserve">یکی از فرض‌های این پژوهش این است که محتوای تصویر روی حرکت دوربین اثر دارد؛ مثلاً وقتی یک شخص در کادر دیده می‌شود، فیلم‌بردار ممکن است ناخودآگاه دوربین را کمی به سمت او متمایل کند. پژوهش‌های پیش‌بینی برجستگی بصری (saliency) نشان داده‌اند که ویژگی‌های شبکه‌های کانولوشنی ازپیش‌آموزش‌دیده با نقاطی که انسان به آن‌ها نگاه می‌کند همبستگی زیادی دارند. کورنیا و همکاران (Cornia et al., 2018) با ترکیب ویژگی‌های یک شبکهٔ کانولوشنی و یک سازوکار توجه بازگشتی، مدلی برای پیش‌بینی نقاط تثبیت نگاه در تصاویر ارائه دادند. وانگ و همکاران (Wang et al., 2018) یک مجموعه‌دادهٔ بزرگ برای پیش‌بینی برجستگی در ویدیو به نام DHF1K منتشر کردند. نتایج آن‌ها نشان داد که مدل‌های قبلی که فقط اطلاعات زمانی را اضافه کرده بودند نسبت به مدل‌های تصویری ایستا بهبود کمی داشتند، اما مدل خود آن‌ها که یک شبکهٔ LSTM را با یک سازوکار توجه ترکیب می‌کرد بهترین نتیجه را به دست آورد. این نتایج از استفادهٔ این پژوهش از ویژگی‌های ResNet و سازوکار توجه پشتیبانی می‌کنند. البته در این پژوهش هیچ دادهٔ ردیابی نگاهی استفاده نمی‌شود و مدل فقط از طریق خطای پیش‌بینی حرکت یاد می‌گیرد که به کدام قسمت تصویر توجه کند.</w:t>
      </w:r>
    </w:p>
    <w:p>
      <w:pPr>
        <w:pStyle w:val="Heading2"/>
        <w:bidi/>
        <w:jc w:val="start"/>
      </w:pPr>
      <w:r>
        <w:rPr>
          <w:rFonts w:ascii="Times New Roman" w:cs="B Nazanin" w:hAnsi="Times New Roman"/>
          <w:b/>
          <w:bCs/>
          <w:sz w:val="30"/>
          <w:szCs w:val="30"/>
          <w:rtl/>
        </w:rPr>
        <w:t xml:space="preserve">۲‏-‏۷‏-‏ جمع‌بندی و مقایسهٔ پژوهش‌ها</w:t>
      </w:r>
    </w:p>
    <w:p>
      <w:pPr>
        <w:bidi/>
        <w:spacing w:after="120" w:line="360"/>
        <w:jc w:val="both"/>
      </w:pPr>
      <w:r>
        <w:rPr>
          <w:rFonts w:ascii="Times New Roman" w:cs="B Nazanin" w:hAnsi="Times New Roman"/>
          <w:sz w:val="26"/>
          <w:szCs w:val="26"/>
          <w:rtl/>
        </w:rPr>
        <w:t xml:space="preserve">مرور انجام‌شده در این فصل نشان می‌دهد که روش‌های کنترل و زنده‌سازی دوربین در بازی را می‌توان در سه دسته قرار داد. دستهٔ اول روش‌های مبتنی بر قید و مدل‌های فیزیکی هستند که حرکت را کنترل یا هموار می‌کنند، اما چیزی به حرکت اضافه نمی‌کنند. دستهٔ دوم روش‌های رویه‌ای مانند نویز پرلین و Camera Shake هستند که به حرکت جزئیات اضافه می‌کنند، اما این جزئیات به وضعیت بازی و به حرکت عمدی بازیکن وابسته نیستند و با دست تنظیم می‌شوند. دستهٔ سوم روش‌های داده‌محور هستند که بیشتر روی سطح کلان حرکت دوربین تمرکز دارند؛ یعنی دوربین کجا قرار بگیرد و چه نمایی بگیرد.</w:t>
      </w:r>
    </w:p>
    <w:p>
      <w:pPr>
        <w:bidi/>
        <w:spacing w:after="120" w:line="360"/>
        <w:jc w:val="both"/>
      </w:pPr>
      <w:r>
        <w:rPr>
          <w:rFonts w:ascii="Times New Roman" w:cs="B Nazanin" w:hAnsi="Times New Roman"/>
          <w:sz w:val="26"/>
          <w:szCs w:val="26"/>
          <w:rtl/>
        </w:rPr>
        <w:t xml:space="preserve">جدول ۲‏-‏۲ مهم‌ترین کارهای مرور‌شده را از نظر ورودی، خروجی، منبع داده و ارتباط با این پژوهش مقایسه می‌کند.</w:t>
      </w:r>
    </w:p>
    <w:p>
      <w:pPr>
        <w:keepNext/>
        <w:bidi/>
        <w:spacing w:after="80" w:before="120"/>
        <w:jc w:val="center"/>
      </w:pPr>
      <w:r>
        <w:rPr>
          <w:rFonts w:ascii="Times New Roman" w:cs="B Nazanin" w:hAnsi="Times New Roman"/>
          <w:b/>
          <w:bCs/>
          <w:sz w:val="24"/>
          <w:szCs w:val="24"/>
          <w:rtl/>
        </w:rPr>
        <w:t xml:space="preserve">جدول ۲‏-‏۲‏-‏ مقایسهٔ پژوهش‌های مرتبط با پژوهش حاضر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600"/>
        <w:gridCol w:w="1750"/>
        <w:gridCol w:w="2026"/>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0"/>
                <w:szCs w:val="20"/>
                <w:rtl/>
              </w:rPr>
              <w:t xml:space="preserve">پژوهش</w:t>
            </w:r>
          </w:p>
        </w:tc>
        <w:tc>
          <w:tcPr>
            <w:tcW w:type="dxa" w:w="17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0"/>
                <w:szCs w:val="20"/>
                <w:rtl/>
              </w:rPr>
              <w:t xml:space="preserve">ورودی</w:t>
            </w:r>
          </w:p>
        </w:tc>
        <w:tc>
          <w:tcPr>
            <w:tcW w:type="dxa" w:w="1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0"/>
                <w:szCs w:val="20"/>
                <w:rtl/>
              </w:rPr>
              <w:t xml:space="preserve">خروجی</w:t>
            </w:r>
          </w:p>
        </w:tc>
        <w:tc>
          <w:tcPr>
            <w:tcW w:type="dxa" w:w="17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0"/>
                <w:szCs w:val="20"/>
                <w:rtl/>
              </w:rPr>
              <w:t xml:space="preserve">منبع داده یا روش</w:t>
            </w:r>
          </w:p>
        </w:tc>
        <w:tc>
          <w:tcPr>
            <w:tcW w:type="dxa" w:w="20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0"/>
                <w:szCs w:val="20"/>
                <w:rtl/>
              </w:rPr>
              <w:t xml:space="preserve">ارتباط با این پژوهش</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Christie et al. (2008)</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قیدهای کادربندی</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موقعیت و جهت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بهینه‌سازی (بدون داده)</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کادربندی دقیق، بدون ویژگی‌های حرکت انسانی</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Haigh-Hutchinson (2009)</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موقعیت هدف</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حرکت هموار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مدل فیزیکی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فقط هموارسازی، بدون جزئیات اضافه</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Eiserloh (2016)</w:t>
            </w:r>
          </w:p>
          <w:p>
            <w:pPr>
              <w:bidi/>
              <w:spacing w:after="0" w:line="280"/>
              <w:jc w:val="start"/>
            </w:pPr>
            <w:r>
              <w:rPr>
                <w:rFonts w:ascii="Times New Roman" w:cs="B Nazanin" w:hAnsi="Times New Roman"/>
                <w:b w:val="false"/>
                <w:sz w:val="20"/>
                <w:szCs w:val="20"/>
                <w:rtl/>
              </w:rPr>
              <w:t xml:space="preserve">Camera Shake آنریل</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رویدادهای بازی</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لرزش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نویز پرلین با تنظیم دستی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روش پایهٔ مقایسه در فصل چهارم</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Lécuyer et al. (2006)</w:t>
            </w:r>
          </w:p>
          <w:p>
            <w:pPr>
              <w:bidi w:val="false"/>
              <w:spacing w:after="0" w:line="280"/>
              <w:jc w:val="right"/>
            </w:pPr>
            <w:r>
              <w:rPr>
                <w:rFonts w:ascii="Times New Roman" w:cs="Times New Roman" w:hAnsi="Times New Roman"/>
                <w:b w:val="false"/>
                <w:sz w:val="20"/>
                <w:szCs w:val="20"/>
                <w:rtl w:val="false"/>
              </w:rPr>
              <w:t xml:space="preserve">Terziman et al. (2013)</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حالت حرکت کاراکتر</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نوسان دوربین اول‌شخص</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توابع ریاضی با تنظیم دستی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اثبات اثر مثبت نوسان بر تجربهٔ کاربر</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Huang et al. (2019)</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اسکلت سوژه، تصویر، حرکت قبلی</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حرکت پهپاد</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ویدیوی فیلم‌برداری حرفه‌ای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ترکیب تصویر و تاریخچهٔ حرکت</w:t>
            </w:r>
          </w:p>
          <w:p>
            <w:pPr>
              <w:bidi/>
              <w:spacing w:after="0" w:line="280"/>
              <w:jc w:val="start"/>
            </w:pPr>
            <w:r>
              <w:rPr>
                <w:rFonts w:ascii="Times New Roman" w:cs="B Nazanin" w:hAnsi="Times New Roman"/>
                <w:b w:val="false"/>
                <w:sz w:val="20"/>
                <w:szCs w:val="20"/>
                <w:rtl/>
              </w:rPr>
              <w:t xml:space="preserve">هدف: کادربندی</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Jiang et al. (2020)</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فیلم مرجع و صحنهٔ سه‌بعدی</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مسیر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کلیپ‌های سینمایی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انتقال سبک دوربین از داده به محیط مجازی</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Xie et al. (2023)</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صحنهٔ سه‌بعدی</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مسیر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یادگیری تقویتی با پاداش زیبایی‌شناختی</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جملهٔ نرمی برای جلوگیری از حرکت رباتیک</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Karpenko et al. (2011)</w:t>
            </w:r>
          </w:p>
          <w:p>
            <w:pPr>
              <w:bidi w:val="false"/>
              <w:spacing w:after="0" w:line="280"/>
              <w:jc w:val="right"/>
            </w:pPr>
            <w:r>
              <w:rPr>
                <w:rFonts w:ascii="Times New Roman" w:cs="Times New Roman" w:hAnsi="Times New Roman"/>
                <w:b w:val="false"/>
                <w:sz w:val="20"/>
                <w:szCs w:val="20"/>
                <w:rtl w:val="false"/>
              </w:rPr>
              <w:t xml:space="preserve">Grundmann et al. (2011)</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ویدیو و ژیروسکوپ</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مسیر هموار (حذف لرزش)</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تثبیت ویدیو</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همان تجزیهٔ قصد و باقی‌مانده، ولی با هدف حذف</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0"/>
                <w:szCs w:val="20"/>
                <w:rtl w:val="false"/>
              </w:rPr>
              <w:t xml:space="preserve">Holden et al. (2017)</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فرمان بازیکن و زمین</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حرکت کاراکتر</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موشن کپچر</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0"/>
                <w:szCs w:val="20"/>
                <w:rtl/>
              </w:rPr>
              <w:t xml:space="preserve">قصد از بازیکن، جزئیات از مدل</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0"/>
                <w:szCs w:val="20"/>
                <w:rtl/>
              </w:rPr>
              <w:t xml:space="preserve">پژوهش حاضر</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0"/>
                <w:szCs w:val="20"/>
                <w:rtl/>
              </w:rPr>
              <w:t xml:space="preserve">تصویر بازی، تاریخچهٔ حرکت و قصد بازیکن</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0"/>
                <w:szCs w:val="20"/>
                <w:rtl/>
              </w:rPr>
              <w:t xml:space="preserve">باقی‌ماندهٔ ارگانیک چرخش دوربین</w:t>
            </w:r>
          </w:p>
        </w:tc>
        <w:tc>
          <w:tcPr>
            <w:tcW w:type="dxa" w:w="175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0"/>
                <w:szCs w:val="20"/>
                <w:rtl/>
              </w:rPr>
              <w:t xml:space="preserve">ویدیو و ژیروسکوپ گوشی همراه</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0"/>
                <w:szCs w:val="20"/>
                <w:rtl/>
              </w:rPr>
              <w:t xml:space="preserve">افزودن جزئیات حرکت انسانی به دوربین اول‌شخص به‌صورت زنده</w:t>
            </w:r>
          </w:p>
        </w:tc>
      </w:tr>
    </w:tbl>
    <w:p>
      <w:pPr>
        <w:bidi/>
        <w:spacing w:after="120" w:line="360"/>
        <w:jc w:val="both"/>
      </w:pPr>
    </w:p>
    <w:p>
      <w:pPr>
        <w:bidi/>
        <w:spacing w:after="120" w:line="360"/>
        <w:jc w:val="both"/>
      </w:pPr>
      <w:r>
        <w:rPr>
          <w:rFonts w:ascii="Times New Roman" w:cs="B Nazanin" w:hAnsi="Times New Roman"/>
          <w:sz w:val="26"/>
          <w:szCs w:val="26"/>
          <w:rtl/>
        </w:rPr>
        <w:t xml:space="preserve">همان‌طور که در جدول دیده می‌شود، هیچ‌یک از کارهای مرورشده به‌طور همزمان این سه ویژگی را ندارد: یادگیری جزئیات حرکت دوربین روی دست از دادهٔ واقعی، وابسته کردن این جزئیات به حرکت عمدی بازیکن و محتوای تصویر، و اجرای زنده در موتور بازی. نزدیک‌ترین کارها به این پژوهش از یک طرف روش‌های تثبیت ویدیو هستند که همین تجزیه را انجام می‌دهند اما باقی‌مانده را دور می‌ریزند، و از طرف دیگر کارهای لکوییر و ترزیمان که نشان داده‌اند نوسان دوربین برای کاربر مفید است اما آن را با دست طراحی کرده‌اند. این پایان‌نامه تلاش می‌کند این فاصله را پر کند. در فصل سوم، روش جمع‌آوری داده، معماری مدل و نحوهٔ اتصال آن به آنریل انجین به تفصیل شرح داده می‌شود.</w:t>
      </w:r>
    </w:p>
    <w:p>
      <w:pPr>
        <w:pStyle w:val="Heading2"/>
        <w:bidi/>
        <w:jc w:val="start"/>
      </w:pPr>
      <w:r>
        <w:rPr>
          <w:rFonts w:ascii="Times New Roman" w:cs="B Nazanin" w:hAnsi="Times New Roman"/>
          <w:b/>
          <w:bCs/>
          <w:sz w:val="30"/>
          <w:szCs w:val="30"/>
          <w:rtl/>
        </w:rPr>
        <w:t xml:space="preserve">منابع فصل دوم</w:t>
      </w:r>
    </w:p>
    <w:p>
      <w:pPr>
        <w:spacing w:after="100" w:line="276"/>
        <w:ind w:left="567" w:hanging="567"/>
        <w:jc w:val="left"/>
      </w:pPr>
      <w:r>
        <w:rPr>
          <w:rFonts w:ascii="Times New Roman" w:cs="Times New Roman" w:hAnsi="Times New Roman"/>
          <w:sz w:val="22"/>
          <w:szCs w:val="22"/>
          <w:rtl w:val="false"/>
        </w:rPr>
        <w:t xml:space="preserve">Butterworth, S. (1930). On the theory of filter amplifiers. </w:t>
      </w:r>
      <w:r>
        <w:rPr>
          <w:rFonts w:ascii="Times New Roman" w:cs="Times New Roman" w:hAnsi="Times New Roman"/>
          <w:i/>
          <w:iCs/>
          <w:sz w:val="22"/>
          <w:szCs w:val="22"/>
          <w:rtl w:val="false"/>
        </w:rPr>
        <w:t xml:space="preserve">Experimental Wireless and the Wireless Engineer, 7</w:t>
      </w:r>
      <w:r>
        <w:rPr>
          <w:rFonts w:ascii="Times New Roman" w:cs="Times New Roman" w:hAnsi="Times New Roman"/>
          <w:sz w:val="22"/>
          <w:szCs w:val="22"/>
          <w:rtl w:val="false"/>
        </w:rPr>
        <w:t xml:space="preserve">, 536–541.</w:t>
      </w:r>
    </w:p>
    <w:p>
      <w:pPr>
        <w:spacing w:after="100" w:line="276"/>
        <w:ind w:left="567" w:hanging="567"/>
        <w:jc w:val="left"/>
      </w:pPr>
      <w:r>
        <w:rPr>
          <w:rFonts w:ascii="Times New Roman" w:cs="Times New Roman" w:hAnsi="Times New Roman"/>
          <w:sz w:val="22"/>
          <w:szCs w:val="22"/>
          <w:rtl w:val="false"/>
        </w:rPr>
        <w:t xml:space="preserve">Chang, E., Kim, H. T., &amp; Yoo, B. (2020). Virtual reality sickness: A review of causes and measurements. </w:t>
      </w:r>
      <w:r>
        <w:rPr>
          <w:rFonts w:ascii="Times New Roman" w:cs="Times New Roman" w:hAnsi="Times New Roman"/>
          <w:i/>
          <w:iCs/>
          <w:sz w:val="22"/>
          <w:szCs w:val="22"/>
          <w:rtl w:val="false"/>
        </w:rPr>
        <w:t xml:space="preserve">International Journal of Human–Computer Interaction, 36</w:t>
      </w:r>
      <w:r>
        <w:rPr>
          <w:rFonts w:ascii="Times New Roman" w:cs="Times New Roman" w:hAnsi="Times New Roman"/>
          <w:sz w:val="22"/>
          <w:szCs w:val="22"/>
          <w:rtl w:val="false"/>
        </w:rPr>
        <w:t xml:space="preserve">(17), 1658–1682.</w:t>
      </w:r>
    </w:p>
    <w:p>
      <w:pPr>
        <w:spacing w:after="100" w:line="276"/>
        <w:ind w:left="567" w:hanging="567"/>
        <w:jc w:val="left"/>
      </w:pPr>
      <w:r>
        <w:rPr>
          <w:rFonts w:ascii="Times New Roman" w:cs="Times New Roman" w:hAnsi="Times New Roman"/>
          <w:sz w:val="22"/>
          <w:szCs w:val="22"/>
          <w:rtl w:val="false"/>
        </w:rPr>
        <w:t xml:space="preserve">Cho, K., van Merriënboer, B., Gulcehre, C., Bahdanau, D., Bougares, F., Schwenk, H., &amp; Bengio, Y. (2014). Learning phrase representations using RNN encoder–decoder for statistical machine translation. </w:t>
      </w:r>
      <w:r>
        <w:rPr>
          <w:rFonts w:ascii="Times New Roman" w:cs="Times New Roman" w:hAnsi="Times New Roman"/>
          <w:i/>
          <w:iCs/>
          <w:sz w:val="22"/>
          <w:szCs w:val="22"/>
          <w:rtl w:val="false"/>
        </w:rPr>
        <w:t xml:space="preserve">Proceedings of EMNLP 2014</w:t>
      </w:r>
      <w:r>
        <w:rPr>
          <w:rFonts w:ascii="Times New Roman" w:cs="Times New Roman" w:hAnsi="Times New Roman"/>
          <w:sz w:val="22"/>
          <w:szCs w:val="22"/>
          <w:rtl w:val="false"/>
        </w:rPr>
        <w:t xml:space="preserve">, 1724–1734.</w:t>
      </w:r>
    </w:p>
    <w:p>
      <w:pPr>
        <w:spacing w:after="100" w:line="276"/>
        <w:ind w:left="567" w:hanging="567"/>
        <w:jc w:val="left"/>
      </w:pPr>
      <w:r>
        <w:rPr>
          <w:rFonts w:ascii="Times New Roman" w:cs="Times New Roman" w:hAnsi="Times New Roman"/>
          <w:sz w:val="22"/>
          <w:szCs w:val="22"/>
          <w:rtl w:val="false"/>
        </w:rPr>
        <w:t xml:space="preserve">Christie, M., Olivier, P., &amp; Normand, J.-M. (2008). Camera control in computer graphics. </w:t>
      </w:r>
      <w:r>
        <w:rPr>
          <w:rFonts w:ascii="Times New Roman" w:cs="Times New Roman" w:hAnsi="Times New Roman"/>
          <w:i/>
          <w:iCs/>
          <w:sz w:val="22"/>
          <w:szCs w:val="22"/>
          <w:rtl w:val="false"/>
        </w:rPr>
        <w:t xml:space="preserve">Computer Graphics Forum, 27</w:t>
      </w:r>
      <w:r>
        <w:rPr>
          <w:rFonts w:ascii="Times New Roman" w:cs="Times New Roman" w:hAnsi="Times New Roman"/>
          <w:sz w:val="22"/>
          <w:szCs w:val="22"/>
          <w:rtl w:val="false"/>
        </w:rPr>
        <w:t xml:space="preserve">(8), 2197–2218.</w:t>
      </w:r>
    </w:p>
    <w:p>
      <w:pPr>
        <w:spacing w:after="100" w:line="276"/>
        <w:ind w:left="567" w:hanging="567"/>
        <w:jc w:val="left"/>
      </w:pPr>
      <w:r>
        <w:rPr>
          <w:rFonts w:ascii="Times New Roman" w:cs="Times New Roman" w:hAnsi="Times New Roman"/>
          <w:sz w:val="22"/>
          <w:szCs w:val="22"/>
          <w:rtl w:val="false"/>
        </w:rPr>
        <w:t xml:space="preserve">Chung, J., Gulcehre, C., Cho, K., &amp; Bengio, Y. (2014). Empirical evaluation of gated recurrent neural networks on sequence modeling. </w:t>
      </w:r>
      <w:r>
        <w:rPr>
          <w:rFonts w:ascii="Times New Roman" w:cs="Times New Roman" w:hAnsi="Times New Roman"/>
          <w:i/>
          <w:iCs/>
          <w:sz w:val="22"/>
          <w:szCs w:val="22"/>
          <w:rtl w:val="false"/>
        </w:rPr>
        <w:t xml:space="preserve">arXiv preprint arXiv:1412.3555</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Cornia, M., Baraldi, L., Serra, G., &amp; Cucchiara, R. (2018). Predicting human eye fixations via an LSTM-based saliency attentive model. </w:t>
      </w:r>
      <w:r>
        <w:rPr>
          <w:rFonts w:ascii="Times New Roman" w:cs="Times New Roman" w:hAnsi="Times New Roman"/>
          <w:i/>
          <w:iCs/>
          <w:sz w:val="22"/>
          <w:szCs w:val="22"/>
          <w:rtl w:val="false"/>
        </w:rPr>
        <w:t xml:space="preserve">IEEE Transactions on Image Processing, 27</w:t>
      </w:r>
      <w:r>
        <w:rPr>
          <w:rFonts w:ascii="Times New Roman" w:cs="Times New Roman" w:hAnsi="Times New Roman"/>
          <w:sz w:val="22"/>
          <w:szCs w:val="22"/>
          <w:rtl w:val="false"/>
        </w:rPr>
        <w:t xml:space="preserve">(10), 5142–5154.</w:t>
      </w:r>
    </w:p>
    <w:p>
      <w:pPr>
        <w:spacing w:after="100" w:line="276"/>
        <w:ind w:left="567" w:hanging="567"/>
        <w:jc w:val="left"/>
      </w:pPr>
      <w:r>
        <w:rPr>
          <w:rFonts w:ascii="Times New Roman" w:cs="Times New Roman" w:hAnsi="Times New Roman"/>
          <w:sz w:val="22"/>
          <w:szCs w:val="22"/>
          <w:rtl w:val="false"/>
        </w:rPr>
        <w:t xml:space="preserve">Deng, J., Dong, W., Socher, R., Li, L.-J., Li, K., &amp; Fei-Fei, L. (2009). ImageNet: A large-scale hierarchical image database. </w:t>
      </w:r>
      <w:r>
        <w:rPr>
          <w:rFonts w:ascii="Times New Roman" w:cs="Times New Roman" w:hAnsi="Times New Roman"/>
          <w:i/>
          <w:iCs/>
          <w:sz w:val="22"/>
          <w:szCs w:val="22"/>
          <w:rtl w:val="false"/>
        </w:rPr>
        <w:t xml:space="preserve">Proceedings of CVPR 2009</w:t>
      </w:r>
      <w:r>
        <w:rPr>
          <w:rFonts w:ascii="Times New Roman" w:cs="Times New Roman" w:hAnsi="Times New Roman"/>
          <w:sz w:val="22"/>
          <w:szCs w:val="22"/>
          <w:rtl w:val="false"/>
        </w:rPr>
        <w:t xml:space="preserve">, 248–255.</w:t>
      </w:r>
    </w:p>
    <w:p>
      <w:pPr>
        <w:spacing w:after="100" w:line="276"/>
        <w:ind w:left="567" w:hanging="567"/>
        <w:jc w:val="left"/>
      </w:pPr>
      <w:r>
        <w:rPr>
          <w:rFonts w:ascii="Times New Roman" w:cs="Times New Roman" w:hAnsi="Times New Roman"/>
          <w:sz w:val="22"/>
          <w:szCs w:val="22"/>
          <w:rtl w:val="false"/>
        </w:rPr>
        <w:t xml:space="preserve">Eiserloh, S. (2016). </w:t>
      </w:r>
      <w:r>
        <w:rPr>
          <w:rFonts w:ascii="Times New Roman" w:cs="Times New Roman" w:hAnsi="Times New Roman"/>
          <w:i/>
          <w:iCs/>
          <w:sz w:val="22"/>
          <w:szCs w:val="22"/>
          <w:rtl w:val="false"/>
        </w:rPr>
        <w:t xml:space="preserve">Math for game programmers: Juicing your cameras with math</w:t>
      </w:r>
      <w:r>
        <w:rPr>
          <w:rFonts w:ascii="Times New Roman" w:cs="Times New Roman" w:hAnsi="Times New Roman"/>
          <w:sz w:val="22"/>
          <w:szCs w:val="22"/>
          <w:rtl w:val="false"/>
        </w:rPr>
        <w:t xml:space="preserve"> [Conference presentation]. Game Developers Conference (GDC), San Francisco.</w:t>
      </w:r>
    </w:p>
    <w:p>
      <w:pPr>
        <w:spacing w:after="100" w:line="276"/>
        <w:ind w:left="567" w:hanging="567"/>
        <w:jc w:val="left"/>
      </w:pPr>
      <w:r>
        <w:rPr>
          <w:rFonts w:ascii="Times New Roman" w:cs="Times New Roman" w:hAnsi="Times New Roman"/>
          <w:sz w:val="22"/>
          <w:szCs w:val="22"/>
          <w:rtl w:val="false"/>
        </w:rPr>
        <w:t xml:space="preserve">Epic Games. (n.d.). </w:t>
      </w:r>
      <w:r>
        <w:rPr>
          <w:rFonts w:ascii="Times New Roman" w:cs="Times New Roman" w:hAnsi="Times New Roman"/>
          <w:i/>
          <w:iCs/>
          <w:sz w:val="22"/>
          <w:szCs w:val="22"/>
          <w:rtl w:val="false"/>
        </w:rPr>
        <w:t xml:space="preserve">Camera shakes in Unreal Engine</w:t>
      </w:r>
      <w:r>
        <w:rPr>
          <w:rFonts w:ascii="Times New Roman" w:cs="Times New Roman" w:hAnsi="Times New Roman"/>
          <w:sz w:val="22"/>
          <w:szCs w:val="22"/>
          <w:rtl w:val="false"/>
        </w:rPr>
        <w:t xml:space="preserve"> (Unreal Engine 5.4 documentation). Retrieved September 29, 2026, from https://dev.epicgames.com/documentation/en-us/unreal-engine/camera-shakes-in-unreal-engine?application_version=5.4</w:t>
      </w:r>
    </w:p>
    <w:p>
      <w:pPr>
        <w:spacing w:after="100" w:line="276"/>
        <w:ind w:left="567" w:hanging="567"/>
        <w:jc w:val="left"/>
      </w:pPr>
      <w:r>
        <w:rPr>
          <w:rFonts w:ascii="Times New Roman" w:cs="Times New Roman" w:hAnsi="Times New Roman"/>
          <w:sz w:val="22"/>
          <w:szCs w:val="22"/>
          <w:rtl w:val="false"/>
        </w:rPr>
        <w:t xml:space="preserve">Gers, F. A., Schmidhuber, J., &amp; Cummins, F. (2000). Learning to forget: Continual prediction with LSTM. </w:t>
      </w:r>
      <w:r>
        <w:rPr>
          <w:rFonts w:ascii="Times New Roman" w:cs="Times New Roman" w:hAnsi="Times New Roman"/>
          <w:i/>
          <w:iCs/>
          <w:sz w:val="22"/>
          <w:szCs w:val="22"/>
          <w:rtl w:val="false"/>
        </w:rPr>
        <w:t xml:space="preserve">Neural Computation, 12</w:t>
      </w:r>
      <w:r>
        <w:rPr>
          <w:rFonts w:ascii="Times New Roman" w:cs="Times New Roman" w:hAnsi="Times New Roman"/>
          <w:sz w:val="22"/>
          <w:szCs w:val="22"/>
          <w:rtl w:val="false"/>
        </w:rPr>
        <w:t xml:space="preserve">(10), 2451–2471.</w:t>
      </w:r>
    </w:p>
    <w:p>
      <w:pPr>
        <w:spacing w:after="100" w:line="276"/>
        <w:ind w:left="567" w:hanging="567"/>
        <w:jc w:val="left"/>
      </w:pPr>
      <w:r>
        <w:rPr>
          <w:rFonts w:ascii="Times New Roman" w:cs="Times New Roman" w:hAnsi="Times New Roman"/>
          <w:sz w:val="22"/>
          <w:szCs w:val="22"/>
          <w:rtl w:val="false"/>
        </w:rPr>
        <w:t xml:space="preserve">Grundmann, M., Kwatra, V., &amp; Essa, I. (2011). Auto-directed video stabilization with robust L1 optimal camera paths. </w:t>
      </w:r>
      <w:r>
        <w:rPr>
          <w:rFonts w:ascii="Times New Roman" w:cs="Times New Roman" w:hAnsi="Times New Roman"/>
          <w:i/>
          <w:iCs/>
          <w:sz w:val="22"/>
          <w:szCs w:val="22"/>
          <w:rtl w:val="false"/>
        </w:rPr>
        <w:t xml:space="preserve">Proceedings of CVPR 2011</w:t>
      </w:r>
      <w:r>
        <w:rPr>
          <w:rFonts w:ascii="Times New Roman" w:cs="Times New Roman" w:hAnsi="Times New Roman"/>
          <w:sz w:val="22"/>
          <w:szCs w:val="22"/>
          <w:rtl w:val="false"/>
        </w:rPr>
        <w:t xml:space="preserve">, 225–232.</w:t>
      </w:r>
    </w:p>
    <w:p>
      <w:pPr>
        <w:spacing w:after="100" w:line="276"/>
        <w:ind w:left="567" w:hanging="567"/>
        <w:jc w:val="left"/>
      </w:pPr>
      <w:r>
        <w:rPr>
          <w:rFonts w:ascii="Times New Roman" w:cs="Times New Roman" w:hAnsi="Times New Roman"/>
          <w:sz w:val="22"/>
          <w:szCs w:val="22"/>
          <w:rtl w:val="false"/>
        </w:rPr>
        <w:t xml:space="preserve">Gustafsson, F. (1996). Determining the initial states in forward-backward filtering. </w:t>
      </w:r>
      <w:r>
        <w:rPr>
          <w:rFonts w:ascii="Times New Roman" w:cs="Times New Roman" w:hAnsi="Times New Roman"/>
          <w:i/>
          <w:iCs/>
          <w:sz w:val="22"/>
          <w:szCs w:val="22"/>
          <w:rtl w:val="false"/>
        </w:rPr>
        <w:t xml:space="preserve">IEEE Transactions on Signal Processing, 44</w:t>
      </w:r>
      <w:r>
        <w:rPr>
          <w:rFonts w:ascii="Times New Roman" w:cs="Times New Roman" w:hAnsi="Times New Roman"/>
          <w:sz w:val="22"/>
          <w:szCs w:val="22"/>
          <w:rtl w:val="false"/>
        </w:rPr>
        <w:t xml:space="preserve">(4), 988–992.</w:t>
      </w:r>
    </w:p>
    <w:p>
      <w:pPr>
        <w:spacing w:after="100" w:line="276"/>
        <w:ind w:left="567" w:hanging="567"/>
        <w:jc w:val="left"/>
      </w:pPr>
      <w:r>
        <w:rPr>
          <w:rFonts w:ascii="Times New Roman" w:cs="Times New Roman" w:hAnsi="Times New Roman"/>
          <w:sz w:val="22"/>
          <w:szCs w:val="22"/>
          <w:rtl w:val="false"/>
        </w:rPr>
        <w:t xml:space="preserve">Haigh-Hutchinson, M. (2009). </w:t>
      </w:r>
      <w:r>
        <w:rPr>
          <w:rFonts w:ascii="Times New Roman" w:cs="Times New Roman" w:hAnsi="Times New Roman"/>
          <w:i/>
          <w:iCs/>
          <w:sz w:val="22"/>
          <w:szCs w:val="22"/>
          <w:rtl w:val="false"/>
        </w:rPr>
        <w:t xml:space="preserve">Real-time cameras: A guide for game designers and developers</w:t>
      </w:r>
      <w:r>
        <w:rPr>
          <w:rFonts w:ascii="Times New Roman" w:cs="Times New Roman" w:hAnsi="Times New Roman"/>
          <w:sz w:val="22"/>
          <w:szCs w:val="22"/>
          <w:rtl w:val="false"/>
        </w:rPr>
        <w:t xml:space="preserve">. Morgan Kaufmann.</w:t>
      </w:r>
    </w:p>
    <w:p>
      <w:pPr>
        <w:spacing w:after="100" w:line="276"/>
        <w:ind w:left="567" w:hanging="567"/>
        <w:jc w:val="left"/>
      </w:pPr>
      <w:r>
        <w:rPr>
          <w:rFonts w:ascii="Times New Roman" w:cs="Times New Roman" w:hAnsi="Times New Roman"/>
          <w:sz w:val="22"/>
          <w:szCs w:val="22"/>
          <w:rtl w:val="false"/>
        </w:rPr>
        <w:t xml:space="preserve">Hammerla, N. Y., Halloran, S., &amp; Plötz, T. (2016). Deep, convolutional, and recurrent models for human activity recognition using wearables. </w:t>
      </w:r>
      <w:r>
        <w:rPr>
          <w:rFonts w:ascii="Times New Roman" w:cs="Times New Roman" w:hAnsi="Times New Roman"/>
          <w:i/>
          <w:iCs/>
          <w:sz w:val="22"/>
          <w:szCs w:val="22"/>
          <w:rtl w:val="false"/>
        </w:rPr>
        <w:t xml:space="preserve">Proceedings of IJCAI 2016</w:t>
      </w:r>
      <w:r>
        <w:rPr>
          <w:rFonts w:ascii="Times New Roman" w:cs="Times New Roman" w:hAnsi="Times New Roman"/>
          <w:sz w:val="22"/>
          <w:szCs w:val="22"/>
          <w:rtl w:val="false"/>
        </w:rPr>
        <w:t xml:space="preserve">, 1533–1540.</w:t>
      </w:r>
    </w:p>
    <w:p>
      <w:pPr>
        <w:spacing w:after="100" w:line="276"/>
        <w:ind w:left="567" w:hanging="567"/>
        <w:jc w:val="left"/>
      </w:pPr>
      <w:r>
        <w:rPr>
          <w:rFonts w:ascii="Times New Roman" w:cs="Times New Roman" w:hAnsi="Times New Roman"/>
          <w:sz w:val="22"/>
          <w:szCs w:val="22"/>
          <w:rtl w:val="false"/>
        </w:rPr>
        <w:t xml:space="preserve">He, K., Zhang, X., Ren, S., &amp; Sun, J. (2016). Deep residual learning for image recognition. </w:t>
      </w:r>
      <w:r>
        <w:rPr>
          <w:rFonts w:ascii="Times New Roman" w:cs="Times New Roman" w:hAnsi="Times New Roman"/>
          <w:i/>
          <w:iCs/>
          <w:sz w:val="22"/>
          <w:szCs w:val="22"/>
          <w:rtl w:val="false"/>
        </w:rPr>
        <w:t xml:space="preserve">Proceedings of CVPR 2016</w:t>
      </w:r>
      <w:r>
        <w:rPr>
          <w:rFonts w:ascii="Times New Roman" w:cs="Times New Roman" w:hAnsi="Times New Roman"/>
          <w:sz w:val="22"/>
          <w:szCs w:val="22"/>
          <w:rtl w:val="false"/>
        </w:rPr>
        <w:t xml:space="preserve">, 770–778.</w:t>
      </w:r>
    </w:p>
    <w:p>
      <w:pPr>
        <w:spacing w:after="100" w:line="276"/>
        <w:ind w:left="567" w:hanging="567"/>
        <w:jc w:val="left"/>
      </w:pPr>
      <w:r>
        <w:rPr>
          <w:rFonts w:ascii="Times New Roman" w:cs="Times New Roman" w:hAnsi="Times New Roman"/>
          <w:sz w:val="22"/>
          <w:szCs w:val="22"/>
          <w:rtl w:val="false"/>
        </w:rPr>
        <w:t xml:space="preserve">Hirasaki, E., Moore, S. T., Raphan, T., &amp; Cohen, B. (1999). Effects of walking velocity on vertical head and body movements during locomotion. </w:t>
      </w:r>
      <w:r>
        <w:rPr>
          <w:rFonts w:ascii="Times New Roman" w:cs="Times New Roman" w:hAnsi="Times New Roman"/>
          <w:i/>
          <w:iCs/>
          <w:sz w:val="22"/>
          <w:szCs w:val="22"/>
          <w:rtl w:val="false"/>
        </w:rPr>
        <w:t xml:space="preserve">Experimental Brain Research, 127</w:t>
      </w:r>
      <w:r>
        <w:rPr>
          <w:rFonts w:ascii="Times New Roman" w:cs="Times New Roman" w:hAnsi="Times New Roman"/>
          <w:sz w:val="22"/>
          <w:szCs w:val="22"/>
          <w:rtl w:val="false"/>
        </w:rPr>
        <w:t xml:space="preserve">(2), 117–130.</w:t>
      </w:r>
    </w:p>
    <w:p>
      <w:pPr>
        <w:spacing w:after="100" w:line="276"/>
        <w:ind w:left="567" w:hanging="567"/>
        <w:jc w:val="left"/>
      </w:pPr>
      <w:r>
        <w:rPr>
          <w:rFonts w:ascii="Times New Roman" w:cs="Times New Roman" w:hAnsi="Times New Roman"/>
          <w:sz w:val="22"/>
          <w:szCs w:val="22"/>
          <w:rtl w:val="false"/>
        </w:rPr>
        <w:t xml:space="preserve">Hochreiter, S., &amp; Schmidhuber, J. (1997). Long short-term memory. </w:t>
      </w:r>
      <w:r>
        <w:rPr>
          <w:rFonts w:ascii="Times New Roman" w:cs="Times New Roman" w:hAnsi="Times New Roman"/>
          <w:i/>
          <w:iCs/>
          <w:sz w:val="22"/>
          <w:szCs w:val="22"/>
          <w:rtl w:val="false"/>
        </w:rPr>
        <w:t xml:space="preserve">Neural Computation, 9</w:t>
      </w:r>
      <w:r>
        <w:rPr>
          <w:rFonts w:ascii="Times New Roman" w:cs="Times New Roman" w:hAnsi="Times New Roman"/>
          <w:sz w:val="22"/>
          <w:szCs w:val="22"/>
          <w:rtl w:val="false"/>
        </w:rPr>
        <w:t xml:space="preserve">(8), 1735–1780.</w:t>
      </w:r>
    </w:p>
    <w:p>
      <w:pPr>
        <w:spacing w:after="100" w:line="276"/>
        <w:ind w:left="567" w:hanging="567"/>
        <w:jc w:val="left"/>
      </w:pPr>
      <w:r>
        <w:rPr>
          <w:rFonts w:ascii="Times New Roman" w:cs="Times New Roman" w:hAnsi="Times New Roman"/>
          <w:sz w:val="22"/>
          <w:szCs w:val="22"/>
          <w:rtl w:val="false"/>
        </w:rPr>
        <w:t xml:space="preserve">Holden, D., Komura, T., &amp; Saito, J. (2017). Phase-functioned neural networks for character control. </w:t>
      </w:r>
      <w:r>
        <w:rPr>
          <w:rFonts w:ascii="Times New Roman" w:cs="Times New Roman" w:hAnsi="Times New Roman"/>
          <w:i/>
          <w:iCs/>
          <w:sz w:val="22"/>
          <w:szCs w:val="22"/>
          <w:rtl w:val="false"/>
        </w:rPr>
        <w:t xml:space="preserve">ACM Transactions on Graphics, 36</w:t>
      </w:r>
      <w:r>
        <w:rPr>
          <w:rFonts w:ascii="Times New Roman" w:cs="Times New Roman" w:hAnsi="Times New Roman"/>
          <w:sz w:val="22"/>
          <w:szCs w:val="22"/>
          <w:rtl w:val="false"/>
        </w:rPr>
        <w:t xml:space="preserve">(4), Article 42.</w:t>
      </w:r>
    </w:p>
    <w:p>
      <w:pPr>
        <w:spacing w:after="100" w:line="276"/>
        <w:ind w:left="567" w:hanging="567"/>
        <w:jc w:val="left"/>
      </w:pPr>
      <w:r>
        <w:rPr>
          <w:rFonts w:ascii="Times New Roman" w:cs="Times New Roman" w:hAnsi="Times New Roman"/>
          <w:sz w:val="22"/>
          <w:szCs w:val="22"/>
          <w:rtl w:val="false"/>
        </w:rPr>
        <w:t xml:space="preserve">Huang, C., Lin, C.-E., Yang, Z., Kong, Y., Chen, P., Yang, X., &amp; Cheng, K.-T. (2019). Learning to film from professional human motion videos. </w:t>
      </w:r>
      <w:r>
        <w:rPr>
          <w:rFonts w:ascii="Times New Roman" w:cs="Times New Roman" w:hAnsi="Times New Roman"/>
          <w:i/>
          <w:iCs/>
          <w:sz w:val="22"/>
          <w:szCs w:val="22"/>
          <w:rtl w:val="false"/>
        </w:rPr>
        <w:t xml:space="preserve">Proceedings of CVPR 2019</w:t>
      </w:r>
      <w:r>
        <w:rPr>
          <w:rFonts w:ascii="Times New Roman" w:cs="Times New Roman" w:hAnsi="Times New Roman"/>
          <w:sz w:val="22"/>
          <w:szCs w:val="22"/>
          <w:rtl w:val="false"/>
        </w:rPr>
        <w:t xml:space="preserve">, 4244–4253.</w:t>
      </w:r>
    </w:p>
    <w:p>
      <w:pPr>
        <w:spacing w:after="100" w:line="276"/>
        <w:ind w:left="567" w:hanging="567"/>
        <w:jc w:val="left"/>
      </w:pPr>
      <w:r>
        <w:rPr>
          <w:rFonts w:ascii="Times New Roman" w:cs="Times New Roman" w:hAnsi="Times New Roman"/>
          <w:sz w:val="22"/>
          <w:szCs w:val="22"/>
          <w:rtl w:val="false"/>
        </w:rPr>
        <w:t xml:space="preserve">ITU-T. (2023). </w:t>
      </w:r>
      <w:r>
        <w:rPr>
          <w:rFonts w:ascii="Times New Roman" w:cs="Times New Roman" w:hAnsi="Times New Roman"/>
          <w:i/>
          <w:iCs/>
          <w:sz w:val="22"/>
          <w:szCs w:val="22"/>
          <w:rtl w:val="false"/>
        </w:rPr>
        <w:t xml:space="preserve">Recommendation P.910: Subjective video quality assessment methods for multimedia applications</w:t>
      </w:r>
      <w:r>
        <w:rPr>
          <w:rFonts w:ascii="Times New Roman" w:cs="Times New Roman" w:hAnsi="Times New Roman"/>
          <w:sz w:val="22"/>
          <w:szCs w:val="22"/>
          <w:rtl w:val="false"/>
        </w:rPr>
        <w:t xml:space="preserve">. International Telecommunication Union.</w:t>
      </w:r>
    </w:p>
    <w:p>
      <w:pPr>
        <w:spacing w:after="100" w:line="276"/>
        <w:ind w:left="567" w:hanging="567"/>
        <w:jc w:val="left"/>
      </w:pPr>
      <w:r>
        <w:rPr>
          <w:rFonts w:ascii="Times New Roman" w:cs="Times New Roman" w:hAnsi="Times New Roman"/>
          <w:sz w:val="22"/>
          <w:szCs w:val="22"/>
          <w:rtl w:val="false"/>
        </w:rPr>
        <w:t xml:space="preserve">Jennett, C., Cox, A. L., Cairns, P., Dhoparee, S., Epps, A., Tijs, T., &amp; Walton, A. (2008). Measuring and defining the experience of immersion in games. </w:t>
      </w:r>
      <w:r>
        <w:rPr>
          <w:rFonts w:ascii="Times New Roman" w:cs="Times New Roman" w:hAnsi="Times New Roman"/>
          <w:i/>
          <w:iCs/>
          <w:sz w:val="22"/>
          <w:szCs w:val="22"/>
          <w:rtl w:val="false"/>
        </w:rPr>
        <w:t xml:space="preserve">International Journal of Human-Computer Studies, 66</w:t>
      </w:r>
      <w:r>
        <w:rPr>
          <w:rFonts w:ascii="Times New Roman" w:cs="Times New Roman" w:hAnsi="Times New Roman"/>
          <w:sz w:val="22"/>
          <w:szCs w:val="22"/>
          <w:rtl w:val="false"/>
        </w:rPr>
        <w:t xml:space="preserve">(9), 641–661.</w:t>
      </w:r>
    </w:p>
    <w:p>
      <w:pPr>
        <w:spacing w:after="100" w:line="276"/>
        <w:ind w:left="567" w:hanging="567"/>
        <w:jc w:val="left"/>
      </w:pPr>
      <w:r>
        <w:rPr>
          <w:rFonts w:ascii="Times New Roman" w:cs="Times New Roman" w:hAnsi="Times New Roman"/>
          <w:sz w:val="22"/>
          <w:szCs w:val="22"/>
          <w:rtl w:val="false"/>
        </w:rPr>
        <w:t xml:space="preserve">Jiang, H., Wang, B., Wang, X., Christie, M., &amp; Chen, B. (2020). Example-driven virtual cinematography by learning camera behaviors. </w:t>
      </w:r>
      <w:r>
        <w:rPr>
          <w:rFonts w:ascii="Times New Roman" w:cs="Times New Roman" w:hAnsi="Times New Roman"/>
          <w:i/>
          <w:iCs/>
          <w:sz w:val="22"/>
          <w:szCs w:val="22"/>
          <w:rtl w:val="false"/>
        </w:rPr>
        <w:t xml:space="preserve">ACM Transactions on Graphics, 39</w:t>
      </w:r>
      <w:r>
        <w:rPr>
          <w:rFonts w:ascii="Times New Roman" w:cs="Times New Roman" w:hAnsi="Times New Roman"/>
          <w:sz w:val="22"/>
          <w:szCs w:val="22"/>
          <w:rtl w:val="false"/>
        </w:rPr>
        <w:t xml:space="preserve">(4). https://doi.org/10.1145/3386569.3392427</w:t>
      </w:r>
    </w:p>
    <w:p>
      <w:pPr>
        <w:spacing w:after="100" w:line="276"/>
        <w:ind w:left="567" w:hanging="567"/>
        <w:jc w:val="left"/>
      </w:pPr>
      <w:r>
        <w:rPr>
          <w:rFonts w:ascii="Times New Roman" w:cs="Times New Roman" w:hAnsi="Times New Roman"/>
          <w:sz w:val="22"/>
          <w:szCs w:val="22"/>
          <w:rtl w:val="false"/>
        </w:rPr>
        <w:t xml:space="preserve">Karpenko, A., Jacobs, D., Baek, J., &amp; Levoy, M. (2011). </w:t>
      </w:r>
      <w:r>
        <w:rPr>
          <w:rFonts w:ascii="Times New Roman" w:cs="Times New Roman" w:hAnsi="Times New Roman"/>
          <w:i/>
          <w:iCs/>
          <w:sz w:val="22"/>
          <w:szCs w:val="22"/>
          <w:rtl w:val="false"/>
        </w:rPr>
        <w:t xml:space="preserve">Digital video stabilization and rolling shutter correction using gyroscopes</w:t>
      </w:r>
      <w:r>
        <w:rPr>
          <w:rFonts w:ascii="Times New Roman" w:cs="Times New Roman" w:hAnsi="Times New Roman"/>
          <w:sz w:val="22"/>
          <w:szCs w:val="22"/>
          <w:rtl w:val="false"/>
        </w:rPr>
        <w:t xml:space="preserve"> (Stanford Tech Report CTSR 2011-03). Stanford University.</w:t>
      </w:r>
    </w:p>
    <w:p>
      <w:pPr>
        <w:spacing w:after="100" w:line="276"/>
        <w:ind w:left="567" w:hanging="567"/>
        <w:jc w:val="left"/>
      </w:pPr>
      <w:r>
        <w:rPr>
          <w:rFonts w:ascii="Times New Roman" w:cs="Times New Roman" w:hAnsi="Times New Roman"/>
          <w:sz w:val="22"/>
          <w:szCs w:val="22"/>
          <w:rtl w:val="false"/>
        </w:rPr>
        <w:t xml:space="preserve">Kennedy, R. S., Lane, N. E., Berbaum, K. S., &amp; Lilienthal, M. G. (1993). Simulator sickness questionnaire: An enhanced method for quantifying simulator sickness. </w:t>
      </w:r>
      <w:r>
        <w:rPr>
          <w:rFonts w:ascii="Times New Roman" w:cs="Times New Roman" w:hAnsi="Times New Roman"/>
          <w:i/>
          <w:iCs/>
          <w:sz w:val="22"/>
          <w:szCs w:val="22"/>
          <w:rtl w:val="false"/>
        </w:rPr>
        <w:t xml:space="preserve">The International Journal of Aviation Psychology, 3</w:t>
      </w:r>
      <w:r>
        <w:rPr>
          <w:rFonts w:ascii="Times New Roman" w:cs="Times New Roman" w:hAnsi="Times New Roman"/>
          <w:sz w:val="22"/>
          <w:szCs w:val="22"/>
          <w:rtl w:val="false"/>
        </w:rPr>
        <w:t xml:space="preserve">(3), 203–220.</w:t>
      </w:r>
    </w:p>
    <w:p>
      <w:pPr>
        <w:spacing w:after="100" w:line="276"/>
        <w:ind w:left="567" w:hanging="567"/>
        <w:jc w:val="left"/>
      </w:pPr>
      <w:r>
        <w:rPr>
          <w:rFonts w:ascii="Times New Roman" w:cs="Times New Roman" w:hAnsi="Times New Roman"/>
          <w:sz w:val="22"/>
          <w:szCs w:val="22"/>
          <w:rtl w:val="false"/>
        </w:rPr>
        <w:t xml:space="preserve">LaViola, J. J., Jr. (2000). A discussion of cybersickness in virtual environments. </w:t>
      </w:r>
      <w:r>
        <w:rPr>
          <w:rFonts w:ascii="Times New Roman" w:cs="Times New Roman" w:hAnsi="Times New Roman"/>
          <w:i/>
          <w:iCs/>
          <w:sz w:val="22"/>
          <w:szCs w:val="22"/>
          <w:rtl w:val="false"/>
        </w:rPr>
        <w:t xml:space="preserve">ACM SIGCHI Bulletin, 32</w:t>
      </w:r>
      <w:r>
        <w:rPr>
          <w:rFonts w:ascii="Times New Roman" w:cs="Times New Roman" w:hAnsi="Times New Roman"/>
          <w:sz w:val="22"/>
          <w:szCs w:val="22"/>
          <w:rtl w:val="false"/>
        </w:rPr>
        <w:t xml:space="preserve">(1), 47–56.</w:t>
      </w:r>
    </w:p>
    <w:p>
      <w:pPr>
        <w:spacing w:after="100" w:line="276"/>
        <w:ind w:left="567" w:hanging="567"/>
        <w:jc w:val="left"/>
      </w:pPr>
      <w:r>
        <w:rPr>
          <w:rFonts w:ascii="Times New Roman" w:cs="Times New Roman" w:hAnsi="Times New Roman"/>
          <w:sz w:val="22"/>
          <w:szCs w:val="22"/>
          <w:rtl w:val="false"/>
        </w:rPr>
        <w:t xml:space="preserve">Lécuyer, A., Burkhardt, J.-M., Henaff, J.-M., &amp; Donikian, S. (2006). Camera motions improve the sensation of walking in virtual environments. </w:t>
      </w:r>
      <w:r>
        <w:rPr>
          <w:rFonts w:ascii="Times New Roman" w:cs="Times New Roman" w:hAnsi="Times New Roman"/>
          <w:i/>
          <w:iCs/>
          <w:sz w:val="22"/>
          <w:szCs w:val="22"/>
          <w:rtl w:val="false"/>
        </w:rPr>
        <w:t xml:space="preserve">Proceedings of IEEE Virtual Reality 2006</w:t>
      </w:r>
      <w:r>
        <w:rPr>
          <w:rFonts w:ascii="Times New Roman" w:cs="Times New Roman" w:hAnsi="Times New Roman"/>
          <w:sz w:val="22"/>
          <w:szCs w:val="22"/>
          <w:rtl w:val="false"/>
        </w:rPr>
        <w:t xml:space="preserve">, 11–18.</w:t>
      </w:r>
    </w:p>
    <w:p>
      <w:pPr>
        <w:spacing w:after="100" w:line="276"/>
        <w:ind w:left="567" w:hanging="567"/>
        <w:jc w:val="left"/>
      </w:pPr>
      <w:r>
        <w:rPr>
          <w:rFonts w:ascii="Times New Roman" w:cs="Times New Roman" w:hAnsi="Times New Roman"/>
          <w:sz w:val="22"/>
          <w:szCs w:val="22"/>
          <w:rtl w:val="false"/>
        </w:rPr>
        <w:t xml:space="preserve">McAuley, J. H., &amp; Marsden, C. D. (2000). Physiological and pathological tremors and rhythmic central motor control. </w:t>
      </w:r>
      <w:r>
        <w:rPr>
          <w:rFonts w:ascii="Times New Roman" w:cs="Times New Roman" w:hAnsi="Times New Roman"/>
          <w:i/>
          <w:iCs/>
          <w:sz w:val="22"/>
          <w:szCs w:val="22"/>
          <w:rtl w:val="false"/>
        </w:rPr>
        <w:t xml:space="preserve">Brain, 123</w:t>
      </w:r>
      <w:r>
        <w:rPr>
          <w:rFonts w:ascii="Times New Roman" w:cs="Times New Roman" w:hAnsi="Times New Roman"/>
          <w:sz w:val="22"/>
          <w:szCs w:val="22"/>
          <w:rtl w:val="false"/>
        </w:rPr>
        <w:t xml:space="preserve">(8), 1545–1567.</w:t>
      </w:r>
    </w:p>
    <w:p>
      <w:pPr>
        <w:spacing w:after="100" w:line="276"/>
        <w:ind w:left="567" w:hanging="567"/>
        <w:jc w:val="left"/>
      </w:pPr>
      <w:r>
        <w:rPr>
          <w:rFonts w:ascii="Times New Roman" w:cs="Times New Roman" w:hAnsi="Times New Roman"/>
          <w:sz w:val="22"/>
          <w:szCs w:val="22"/>
          <w:rtl w:val="false"/>
        </w:rPr>
        <w:t xml:space="preserve">Ordóñez, F. J., &amp; Roggen, D. (2016). Deep convolutional and LSTM recurrent neural networks for multimodal wearable activity recognition. </w:t>
      </w:r>
      <w:r>
        <w:rPr>
          <w:rFonts w:ascii="Times New Roman" w:cs="Times New Roman" w:hAnsi="Times New Roman"/>
          <w:i/>
          <w:iCs/>
          <w:sz w:val="22"/>
          <w:szCs w:val="22"/>
          <w:rtl w:val="false"/>
        </w:rPr>
        <w:t xml:space="preserve">Sensors, 16</w:t>
      </w:r>
      <w:r>
        <w:rPr>
          <w:rFonts w:ascii="Times New Roman" w:cs="Times New Roman" w:hAnsi="Times New Roman"/>
          <w:sz w:val="22"/>
          <w:szCs w:val="22"/>
          <w:rtl w:val="false"/>
        </w:rPr>
        <w:t xml:space="preserve">(1), 115.</w:t>
      </w:r>
    </w:p>
    <w:p>
      <w:pPr>
        <w:spacing w:after="100" w:line="276"/>
        <w:ind w:left="567" w:hanging="567"/>
        <w:jc w:val="left"/>
      </w:pPr>
      <w:r>
        <w:rPr>
          <w:rFonts w:ascii="Times New Roman" w:cs="Times New Roman" w:hAnsi="Times New Roman"/>
          <w:sz w:val="22"/>
          <w:szCs w:val="22"/>
          <w:rtl w:val="false"/>
        </w:rPr>
        <w:t xml:space="preserve">Perlin, K. (1985). An image synthesizer. </w:t>
      </w:r>
      <w:r>
        <w:rPr>
          <w:rFonts w:ascii="Times New Roman" w:cs="Times New Roman" w:hAnsi="Times New Roman"/>
          <w:i/>
          <w:iCs/>
          <w:sz w:val="22"/>
          <w:szCs w:val="22"/>
          <w:rtl w:val="false"/>
        </w:rPr>
        <w:t xml:space="preserve">ACM SIGGRAPH Computer Graphics, 19</w:t>
      </w:r>
      <w:r>
        <w:rPr>
          <w:rFonts w:ascii="Times New Roman" w:cs="Times New Roman" w:hAnsi="Times New Roman"/>
          <w:sz w:val="22"/>
          <w:szCs w:val="22"/>
          <w:rtl w:val="false"/>
        </w:rPr>
        <w:t xml:space="preserve">(3), 287–296.</w:t>
      </w:r>
    </w:p>
    <w:p>
      <w:pPr>
        <w:spacing w:after="100" w:line="276"/>
        <w:ind w:left="567" w:hanging="567"/>
        <w:jc w:val="left"/>
      </w:pPr>
      <w:r>
        <w:rPr>
          <w:rFonts w:ascii="Times New Roman" w:cs="Times New Roman" w:hAnsi="Times New Roman"/>
          <w:sz w:val="22"/>
          <w:szCs w:val="22"/>
          <w:rtl w:val="false"/>
        </w:rPr>
        <w:t xml:space="preserve">Reason, J. T., &amp; Brand, J. J. (1975). </w:t>
      </w:r>
      <w:r>
        <w:rPr>
          <w:rFonts w:ascii="Times New Roman" w:cs="Times New Roman" w:hAnsi="Times New Roman"/>
          <w:i/>
          <w:iCs/>
          <w:sz w:val="22"/>
          <w:szCs w:val="22"/>
          <w:rtl w:val="false"/>
        </w:rPr>
        <w:t xml:space="preserve">Motion sickness</w:t>
      </w:r>
      <w:r>
        <w:rPr>
          <w:rFonts w:ascii="Times New Roman" w:cs="Times New Roman" w:hAnsi="Times New Roman"/>
          <w:sz w:val="22"/>
          <w:szCs w:val="22"/>
          <w:rtl w:val="false"/>
        </w:rPr>
        <w:t xml:space="preserve">. Academic Press.</w:t>
      </w:r>
    </w:p>
    <w:p>
      <w:pPr>
        <w:spacing w:after="100" w:line="276"/>
        <w:ind w:left="567" w:hanging="567"/>
        <w:jc w:val="left"/>
      </w:pPr>
      <w:r>
        <w:rPr>
          <w:rFonts w:ascii="Times New Roman" w:cs="Times New Roman" w:hAnsi="Times New Roman"/>
          <w:sz w:val="22"/>
          <w:szCs w:val="22"/>
          <w:rtl w:val="false"/>
        </w:rPr>
        <w:t xml:space="preserve">Riccio, G. E., &amp; Stoffregen, T. A. (1991). An ecological theory of motion sickness and postural instability. </w:t>
      </w:r>
      <w:r>
        <w:rPr>
          <w:rFonts w:ascii="Times New Roman" w:cs="Times New Roman" w:hAnsi="Times New Roman"/>
          <w:i/>
          <w:iCs/>
          <w:sz w:val="22"/>
          <w:szCs w:val="22"/>
          <w:rtl w:val="false"/>
        </w:rPr>
        <w:t xml:space="preserve">Ecological Psychology, 3</w:t>
      </w:r>
      <w:r>
        <w:rPr>
          <w:rFonts w:ascii="Times New Roman" w:cs="Times New Roman" w:hAnsi="Times New Roman"/>
          <w:sz w:val="22"/>
          <w:szCs w:val="22"/>
          <w:rtl w:val="false"/>
        </w:rPr>
        <w:t xml:space="preserve">(3), 195–240.</w:t>
      </w:r>
    </w:p>
    <w:p>
      <w:pPr>
        <w:spacing w:after="100" w:line="276"/>
        <w:ind w:left="567" w:hanging="567"/>
        <w:jc w:val="left"/>
      </w:pPr>
      <w:r>
        <w:rPr>
          <w:rFonts w:ascii="Times New Roman" w:cs="Times New Roman" w:hAnsi="Times New Roman"/>
          <w:sz w:val="22"/>
          <w:szCs w:val="22"/>
          <w:rtl w:val="false"/>
        </w:rPr>
        <w:t xml:space="preserve">Stoffregen, T. A., Faugloire, E., Yoshida, K., Flanagan, M. B., &amp; Merhi, O. (2008). Motion sickness and postural sway in console video games. </w:t>
      </w:r>
      <w:r>
        <w:rPr>
          <w:rFonts w:ascii="Times New Roman" w:cs="Times New Roman" w:hAnsi="Times New Roman"/>
          <w:i/>
          <w:iCs/>
          <w:sz w:val="22"/>
          <w:szCs w:val="22"/>
          <w:rtl w:val="false"/>
        </w:rPr>
        <w:t xml:space="preserve">Human Factors, 50</w:t>
      </w:r>
      <w:r>
        <w:rPr>
          <w:rFonts w:ascii="Times New Roman" w:cs="Times New Roman" w:hAnsi="Times New Roman"/>
          <w:sz w:val="22"/>
          <w:szCs w:val="22"/>
          <w:rtl w:val="false"/>
        </w:rPr>
        <w:t xml:space="preserve">(2), 322–331.</w:t>
      </w:r>
    </w:p>
    <w:p>
      <w:pPr>
        <w:spacing w:after="100" w:line="276"/>
        <w:ind w:left="567" w:hanging="567"/>
        <w:jc w:val="left"/>
      </w:pPr>
      <w:r>
        <w:rPr>
          <w:rFonts w:ascii="Times New Roman" w:cs="Times New Roman" w:hAnsi="Times New Roman"/>
          <w:sz w:val="22"/>
          <w:szCs w:val="22"/>
          <w:rtl w:val="false"/>
        </w:rPr>
        <w:t xml:space="preserve">Terziman, L., Marchal, M., Multon, F., Arnaldi, B., &amp; Lécuyer, A. (2013). Personified and multistate camera motions for first-person navigation in desktop virtual reality. </w:t>
      </w:r>
      <w:r>
        <w:rPr>
          <w:rFonts w:ascii="Times New Roman" w:cs="Times New Roman" w:hAnsi="Times New Roman"/>
          <w:i/>
          <w:iCs/>
          <w:sz w:val="22"/>
          <w:szCs w:val="22"/>
          <w:rtl w:val="false"/>
        </w:rPr>
        <w:t xml:space="preserve">IEEE Transactions on Visualization and Computer Graphics, 19</w:t>
      </w:r>
      <w:r>
        <w:rPr>
          <w:rFonts w:ascii="Times New Roman" w:cs="Times New Roman" w:hAnsi="Times New Roman"/>
          <w:sz w:val="22"/>
          <w:szCs w:val="22"/>
          <w:rtl w:val="false"/>
        </w:rPr>
        <w:t xml:space="preserve">(4), 652–661.</w:t>
      </w:r>
    </w:p>
    <w:p>
      <w:pPr>
        <w:spacing w:after="100" w:line="276"/>
        <w:ind w:left="567" w:hanging="567"/>
        <w:jc w:val="left"/>
      </w:pPr>
      <w:r>
        <w:rPr>
          <w:rFonts w:ascii="Times New Roman" w:cs="Times New Roman" w:hAnsi="Times New Roman"/>
          <w:sz w:val="22"/>
          <w:szCs w:val="22"/>
          <w:rtl w:val="false"/>
        </w:rPr>
        <w:t xml:space="preserve">Vaswani, A., Shazeer, N., Parmar, N., Uszkoreit, J., Jones, L., Gomez, A. N., Kaiser, Ł., &amp; Polosukhin, I. (2017). Attention is all you need. </w:t>
      </w:r>
      <w:r>
        <w:rPr>
          <w:rFonts w:ascii="Times New Roman" w:cs="Times New Roman" w:hAnsi="Times New Roman"/>
          <w:i/>
          <w:iCs/>
          <w:sz w:val="22"/>
          <w:szCs w:val="22"/>
          <w:rtl w:val="false"/>
        </w:rPr>
        <w:t xml:space="preserve">Advances in Neural Information Processing Systems 30</w:t>
      </w:r>
      <w:r>
        <w:rPr>
          <w:rFonts w:ascii="Times New Roman" w:cs="Times New Roman" w:hAnsi="Times New Roman"/>
          <w:sz w:val="22"/>
          <w:szCs w:val="22"/>
          <w:rtl w:val="false"/>
        </w:rPr>
        <w:t xml:space="preserve">, 5998–6008.</w:t>
      </w:r>
    </w:p>
    <w:p>
      <w:pPr>
        <w:spacing w:after="100" w:line="276"/>
        <w:ind w:left="567" w:hanging="567"/>
        <w:jc w:val="left"/>
      </w:pPr>
      <w:r>
        <w:rPr>
          <w:rFonts w:ascii="Times New Roman" w:cs="Times New Roman" w:hAnsi="Times New Roman"/>
          <w:sz w:val="22"/>
          <w:szCs w:val="22"/>
          <w:rtl w:val="false"/>
        </w:rPr>
        <w:t xml:space="preserve">Wang, W., Shen, J., Guo, F., Cheng, M.-M., &amp; Borji, A. (2018). Revisiting video saliency: A large-scale benchmark and a new model. </w:t>
      </w:r>
      <w:r>
        <w:rPr>
          <w:rFonts w:ascii="Times New Roman" w:cs="Times New Roman" w:hAnsi="Times New Roman"/>
          <w:i/>
          <w:iCs/>
          <w:sz w:val="22"/>
          <w:szCs w:val="22"/>
          <w:rtl w:val="false"/>
        </w:rPr>
        <w:t xml:space="preserve">Proceedings of CVPR 2018</w:t>
      </w:r>
      <w:r>
        <w:rPr>
          <w:rFonts w:ascii="Times New Roman" w:cs="Times New Roman" w:hAnsi="Times New Roman"/>
          <w:sz w:val="22"/>
          <w:szCs w:val="22"/>
          <w:rtl w:val="false"/>
        </w:rPr>
        <w:t xml:space="preserve">, 4894–4903.</w:t>
      </w:r>
    </w:p>
    <w:p>
      <w:pPr>
        <w:spacing w:after="100" w:line="276"/>
        <w:ind w:left="567" w:hanging="567"/>
        <w:jc w:val="left"/>
      </w:pPr>
      <w:r>
        <w:rPr>
          <w:rFonts w:ascii="Times New Roman" w:cs="Times New Roman" w:hAnsi="Times New Roman"/>
          <w:sz w:val="22"/>
          <w:szCs w:val="22"/>
          <w:rtl w:val="false"/>
        </w:rPr>
        <w:t xml:space="preserve">Winter, D. A. (2009). </w:t>
      </w:r>
      <w:r>
        <w:rPr>
          <w:rFonts w:ascii="Times New Roman" w:cs="Times New Roman" w:hAnsi="Times New Roman"/>
          <w:i/>
          <w:iCs/>
          <w:sz w:val="22"/>
          <w:szCs w:val="22"/>
          <w:rtl w:val="false"/>
        </w:rPr>
        <w:t xml:space="preserve">Biomechanics and motor control of human movement</w:t>
      </w:r>
      <w:r>
        <w:rPr>
          <w:rFonts w:ascii="Times New Roman" w:cs="Times New Roman" w:hAnsi="Times New Roman"/>
          <w:sz w:val="22"/>
          <w:szCs w:val="22"/>
          <w:rtl w:val="false"/>
        </w:rPr>
        <w:t xml:space="preserve"> (4th ed.). Wiley.</w:t>
      </w:r>
    </w:p>
    <w:p>
      <w:pPr>
        <w:spacing w:after="100" w:line="276"/>
        <w:ind w:left="567" w:hanging="567"/>
        <w:jc w:val="left"/>
      </w:pPr>
      <w:r>
        <w:rPr>
          <w:rFonts w:ascii="Times New Roman" w:cs="Times New Roman" w:hAnsi="Times New Roman"/>
          <w:sz w:val="22"/>
          <w:szCs w:val="22"/>
          <w:rtl w:val="false"/>
        </w:rPr>
        <w:t xml:space="preserve">Xie, D., Hu, P., Sun, X., Pirk, S., Zhang, J., Mech, R., &amp; Kaufman, A. E. (2023). GAIT: Generating aesthetic indoor tours with deep reinforcement learning. </w:t>
      </w:r>
      <w:r>
        <w:rPr>
          <w:rFonts w:ascii="Times New Roman" w:cs="Times New Roman" w:hAnsi="Times New Roman"/>
          <w:i/>
          <w:iCs/>
          <w:sz w:val="22"/>
          <w:szCs w:val="22"/>
          <w:rtl w:val="false"/>
        </w:rPr>
        <w:t xml:space="preserve">Proceedings of ICCV 2023</w:t>
      </w:r>
      <w:r>
        <w:rPr>
          <w:rFonts w:ascii="Times New Roman" w:cs="Times New Roman" w:hAnsi="Times New Roman"/>
          <w:sz w:val="22"/>
          <w:szCs w:val="22"/>
          <w:rtl w:val="false"/>
        </w:rPr>
        <w:t xml:space="preserve">, 7409–7419.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outlineLvl w:val="0"/>
    </w:pPr>
    <w:rPr>
      <w:b/>
      <w:bCs/>
      <w:color w:val="000000"/>
    </w:rPr>
  </w:style>
  <w:style w:type="paragraph" w:styleId="Heading2">
    <w:name w:val="Heading 2"/>
    <w:basedOn w:val="Normal"/>
    <w:next w:val="Normal"/>
    <w:qFormat/>
    <w:pPr>
      <w:keepNext/>
      <w:spacing w:after="140" w:before="280"/>
      <w:outlineLvl w:val="1"/>
    </w:pPr>
    <w:rPr>
      <w:b/>
      <w:bCs/>
      <w:color w:val="000000"/>
    </w:rPr>
  </w:style>
  <w:style w:type="paragraph" w:styleId="Heading3">
    <w:name w:val="Heading 3"/>
    <w:basedOn w:val="Normal"/>
    <w:next w:val="Normal"/>
    <w:qFormat/>
    <w:pPr>
      <w:keepNext/>
      <w:spacing w:after="140" w:before="280"/>
      <w:outlineLvl w:val="2"/>
    </w:pPr>
    <w:rPr>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2026-09-29T16:39:27.114Z</dcterms:created>
  <dcterms:modified xsi:type="dcterms:W3CDTF">2026-09-29T16:39:27.114Z</dcterms:modified>
</cp:coreProperties>
</file>

<file path=docProps/custom.xml><?xml version="1.0" encoding="utf-8"?>
<Properties xmlns="http://schemas.openxmlformats.org/officeDocument/2006/custom-properties" xmlns:vt="http://schemas.openxmlformats.org/officeDocument/2006/docPropsVTypes"/>
</file>