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C81BF">
      <w:pPr>
        <w:numPr>
          <w:ilvl w:val="0"/>
          <w:numId w:val="0"/>
        </w:numP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有机液态储氢</w:t>
      </w:r>
    </w:p>
    <w:p w14:paraId="6C6EE2C2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目前，高压气态储氢技术因其操作简便和较低的技术门槛而被广泛采用。尽管如此，由于氢气在高压状态下存在泄漏甚至爆炸的风险，加之在压缩和储存过程中可能造成氢能的损失，其安全性和效率问题日益受到关注。在这一背景下，有机液态储氢技术以其高储氢密度、良好的安全性和强大的兼容性脱颖而出。</w:t>
      </w:r>
    </w:p>
    <w:p w14:paraId="4845DE62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与传统的高压气态储氢相比，有机液态储氢技术在常温常压的条件下以液态形式储存，能够实现 5wt%以上的储氢密度，且储氢介质的物理性质与汽油类似，可以便捷地利用现有的油气储运体系进行规模化运输，且运输过程中氢气损失较小，方便又安全。</w:t>
      </w:r>
    </w:p>
    <w:p w14:paraId="3F18131F">
      <w:pPr>
        <w:numPr>
          <w:ilvl w:val="0"/>
          <w:numId w:val="0"/>
        </w:numPr>
        <w:ind w:firstLine="300" w:firstLineChars="20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[1]梅琦,王晓东,马精键,等.有机液态储氢技术在川藏地区的应用前景[J].天然气技术与经济,2025,19(03):76-82.DOI:CNKI:SUN:TRJJ.0.2025-03-011.</w:t>
      </w:r>
    </w:p>
    <w:p w14:paraId="7B9F9A8A">
      <w:pPr>
        <w:numPr>
          <w:ilvl w:val="0"/>
          <w:numId w:val="0"/>
        </w:numP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盐穴储氢</w:t>
      </w:r>
    </w:p>
    <w:p w14:paraId="0121AAAF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洱源县盐矿资源丰富，是云南省重要的盐业生产基地之一，境内乔后盐矿为当地历史悠久的大型盐矿，也是云南四大盐矿之一。</w:t>
      </w:r>
    </w:p>
    <w:p w14:paraId="6AFA9728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盐穴储氢是利用天然的盐穴(如岩盐层)或人工溶解盐层形成的空洞来大规模储存氢气的技术。盐层因其优异的结构稳定性和极高的密封性，为氢气提供一个安全、封闭且稳定的储存环境，从而有效防止氢气泄漏，并能够在高压条件下进行储存。 </w:t>
      </w:r>
    </w:p>
    <w:p w14:paraId="14AD4532">
      <w:pPr>
        <w:numPr>
          <w:ilvl w:val="0"/>
          <w:numId w:val="0"/>
        </w:numPr>
        <w:ind w:firstLine="480" w:firstLineChars="20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位于英国Teesside的储氢库由3个盐穴组成，建造时间最早，现已运行50年，拥有超过2×104m3的储存容量，能够存储纯度约为95%的氢气。</w:t>
      </w:r>
    </w:p>
    <w:p w14:paraId="7CB82093">
      <w:pPr>
        <w:numPr>
          <w:ilvl w:val="0"/>
          <w:numId w:val="1"/>
        </w:numPr>
        <w:ind w:firstLine="300" w:firstLineChars="200"/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张博轩,郭思宇,郭铠毅,等.盐穴储氢技术的发展现状与挑战[J].中外能源,2025,30(09):32-39.DOI:CNKI:SUN:SYZW.0.2025-09-005.</w:t>
      </w:r>
    </w:p>
    <w:p w14:paraId="74996AFD">
      <w:pPr>
        <w:numPr>
          <w:ilvl w:val="0"/>
          <w:numId w:val="0"/>
        </w:numP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333333"/>
          <w:spacing w:val="0"/>
          <w:sz w:val="32"/>
          <w:szCs w:val="32"/>
          <w:shd w:val="clear" w:fill="FFFFFF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地热−氢能系统</w:t>
      </w:r>
    </w:p>
    <w:p w14:paraId="4028E42D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通过耦合地热发电等方式，可以提高制氢的经济性。地热−氢能系统将地热发电产生的电能通过电解池转变为氢气，实现电能与氢能的耦合，产出的氢气不仅能够满足化工园区氢气需求，还能储存于储氢罐中，并可通过燃料电池逆向转化为电力，进而实现多能源协同转换与高效利用。通过建立双层优化模型、系统机理模型及运用工业求解器与优化算法等，实现系统优化、提出新型系统构建方案，并对其可行性进行探讨。具体而言，碱性电解制氢的温度范围为 70~90 °C，质子膜电解制氢的温度为 50~80 °C，与中浅层地热(80~150 °C)部分匹配。</w:t>
      </w:r>
    </w:p>
    <w:p w14:paraId="707FDCFB">
      <w:pPr>
        <w:numPr>
          <w:ilvl w:val="0"/>
          <w:numId w:val="2"/>
        </w:numP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路诗梦,孙建林,曾凡杰,等.零碳地热能综合利用技术研究进展[J/OL].发电技术,1-14[2025-10-19].https://doi.org/10.12096/j.2096-4528.pgt.25046.</w:t>
      </w:r>
    </w:p>
    <w:p w14:paraId="08FB7D57">
      <w:pPr>
        <w:numPr>
          <w:ilvl w:val="0"/>
          <w:numId w:val="0"/>
        </w:numP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全光谱太阳能与氢能利用协同的分布式综合能源</w:t>
      </w:r>
    </w:p>
    <w:p w14:paraId="430D0226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针对现有太阳能与氢能协同的混合能源系统存在系统能量利用率低、能源供需不匹配等问题，提出了全光谱太阳能与氢能利用协同的分布式综合能源架构。考虑太阳能综合输出效果最佳，确立了光谱分频窗口为 700~1100 nm。新系统的最佳容量配置是太阳能聚光面积为6 000 m2，储热装置容量比 Nstore 为 0.9。经过容量配置优化后，系统的能效达到 29.03%，比初始设定下系统的能效提高了 3.56%。采用全光谱太阳能与氢能利用协同的分布式综合能源系统，不仅提高了能源利用效率，还有效减少了温室气体排放，为实现可持续发展目标提供了新的思路和方法。</w:t>
      </w:r>
    </w:p>
    <w:p w14:paraId="54C87CA5">
      <w:pPr>
        <w:numPr>
          <w:ilvl w:val="0"/>
          <w:numId w:val="3"/>
        </w:numP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翟宇凯,王炯超,吴寒逸,等.全光谱太阳能与氢能利用协同的分布式综合能源集成与优化[J].洁净煤技术,2024,30(12):171-179.DOI:10.13226/j.issn.1006-6772.HH24102801.</w:t>
      </w:r>
    </w:p>
    <w:p w14:paraId="4B15AD7F">
      <w:pPr>
        <w:numPr>
          <w:ilvl w:val="0"/>
          <w:numId w:val="0"/>
        </w:numP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太阳能甲烷重整制氢</w:t>
      </w:r>
    </w:p>
    <w:p w14:paraId="2321439E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基于甲烷重整反应的强吸热特性，太阳能驱动的甲烷重整可吸收最高相当于甲烷高位热值２３％的太阳热能，并以化学能的形式实现太阳能储存和利用，达到同时提升氢能中太阳能占比与降低制氢碳排放的有益效果。因此，太阳能驱动天然气重整制氢技术有望在近中期发挥重要作用。在ＬｅＣｈａｔｅｌｉｅｒ原理基础上，通过产物吸收强化降低重整反应温度，有望突破与太阳能聚光技术结合的瓶颈。进一步，通过突破甲烷转化源头制氢与脱碳的协同，有望解决传统重整制氢的高温、高能耗、高碳排放挑战。</w:t>
      </w:r>
    </w:p>
    <w:p w14:paraId="274E13CE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[1]王彬,郭轲,邵煜,等.太阳能甲烷重整制氢研究进展[J].洁净煤技术,2024,30(09):1-25.DOI:10.13226/j.issn.1006-6772.CN24082901.</w:t>
      </w:r>
    </w:p>
    <w:p w14:paraId="767CDFEE">
      <w:pPr>
        <w:numPr>
          <w:ilvl w:val="0"/>
          <w:numId w:val="0"/>
        </w:numP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val="en-US" w:eastAsia="zh-CN"/>
        </w:rPr>
        <w:t>绿氢制备技术</w:t>
      </w:r>
    </w:p>
    <w:p w14:paraId="443E02D7">
      <w:pPr>
        <w:numPr>
          <w:ilvl w:val="0"/>
          <w:numId w:val="0"/>
        </w:numPr>
        <w:rPr>
          <w:rFonts w:hint="eastAsia" w:ascii="楷体_GB2312" w:hAnsi="楷体_GB2312" w:eastAsia="楷体_GB2312" w:cs="楷体_GB2312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太阳能制备绿氢</w:t>
      </w:r>
    </w:p>
    <w:p w14:paraId="0330EDAF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太阳能分解制氢包含３种主流方式：光催化法制氢，光热法制氢，光电化学法制氢。光催化制氢是利用光催化剂的吸光特性实现光解水反应．但 目前制氢效率较低，仍处于验证示范阶段．光电化学法制氢利用光电化学电池工作原理需要外加电路参与，而光热解法是直接将系统温度在光照下达到２０００Ｋ 以上，使用一步法直接分解水制取氢气和氧气，后两者在某些场景下已有一定的商业化应用。</w:t>
      </w:r>
    </w:p>
    <w:p w14:paraId="2EC5BA97">
      <w:pPr>
        <w:numPr>
          <w:ilvl w:val="0"/>
          <w:numId w:val="0"/>
        </w:numPr>
        <w:rPr>
          <w:rFonts w:hint="eastAsia" w:ascii="楷体_GB2312" w:hAnsi="楷体_GB2312" w:eastAsia="楷体_GB2312" w:cs="楷体_GB2312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生物质制备绿氢</w:t>
      </w:r>
    </w:p>
    <w:p w14:paraId="6F097AA1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生物质制氢有２种主要方式热化学法和生物法。热化学法还可以细分为：超临界 水气化、蒸汽气化、生物质热解重整法制氢．其中生物质热解重整法制氢已实现商业应用．热化学法制氢的缺点是制备的氢气纯度不高．生物法制氢包括暗厌氧菌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发酵、光合生物及其耦合制氢等。</w:t>
      </w:r>
    </w:p>
    <w:p w14:paraId="315333C4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目前我国单体最大的ＡＬＫ制氢速度可达到３０００Ｎｍ３／ｈ．日本ＰＥＭ 电 解 槽 其 制 氢 速 度 高 达３００Ｎｍ３／ｈ，且各项指标远超国际水平．ＰＥＭ相较ＡＬＫ其制氢效率更高，体积更小，响应速度也更快。</w:t>
      </w:r>
    </w:p>
    <w:p w14:paraId="314507D8"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[1]李致朋,叱干东东,肖仪卓,等.中国氢能产业关键技术发展与应用探究[J/OL].河南师范大学学报(自然科学版),1-11[2025-10-26].https://doi.org/10.16366/j.cnki.1000-2367.2025.08.08.0001.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16248A"/>
    <w:multiLevelType w:val="singleLevel"/>
    <w:tmpl w:val="D316248A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">
    <w:nsid w:val="27113BAE"/>
    <w:multiLevelType w:val="singleLevel"/>
    <w:tmpl w:val="27113BAE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2">
    <w:nsid w:val="5632F65F"/>
    <w:multiLevelType w:val="singleLevel"/>
    <w:tmpl w:val="5632F65F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81627F"/>
    <w:rsid w:val="46401681"/>
    <w:rsid w:val="4B515C80"/>
    <w:rsid w:val="5A4F7792"/>
    <w:rsid w:val="7A04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1403</Words>
  <Characters>1767</Characters>
  <Lines>0</Lines>
  <Paragraphs>0</Paragraphs>
  <TotalTime>500</TotalTime>
  <ScaleCrop>false</ScaleCrop>
  <LinksUpToDate>false</LinksUpToDate>
  <CharactersWithSpaces>1784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2025-10-19T02:20:00Z</dcterms:created>
  <dc:creator>s</dc:creator>
  <cp:lastModifiedBy>慧</cp:lastModifiedBy>
  <dcterms:modified xsi:type="dcterms:W3CDTF">2025-10-25T23:21:56Z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eyJoZGlkIjoiMGI0MDJmMzhiMWI1NTM5MDMxNjU4YTY2N2VjYzkxZWMiLCJ1c2VySWQiOiI0MTUyMTcwNjcifQ==</vt:lpwstr>
  </property>
  <property fmtid="{D5CDD505-2E9C-101B-9397-08002B2CF9AE}" pid="4" name="ICV">
    <vt:lpwstr>E0EB5072CFEF44CBBEEB367E6861133C_12</vt:lpwstr>
  </property>
</Properties>
</file>