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91ACD">
      <w:pPr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1. 能量密度与资源潜力</w:t>
      </w:r>
    </w:p>
    <w:p w14:paraId="02D8785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温度范围： 地表温泉温度普遍在40℃ - 90℃之间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地下2000米以浅的地热流体温度可达150℃以上，部分区域超过200℃，具备发电潜力。</w:t>
      </w:r>
    </w:p>
    <w:p w14:paraId="0E4D9225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热储类型： 对流型地热系统。热量来源于地壳深处的岩浆囊或高热流背景，通过深大断裂作为通道，将热能从地下深处向上传导，加热裂隙中的水，形成高温热储。</w:t>
      </w:r>
    </w:p>
    <w:p w14:paraId="0680D4DC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资源总量： 据初步勘探评估，洱源县的地热资源潜力巨大。若进行规模化开发（打地热井），其理论发电潜力可达数十兆瓦（MW）。</w:t>
      </w:r>
    </w:p>
    <w:p w14:paraId="48D83EC9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098DED5A">
      <w:pPr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2. 空间分布</w:t>
      </w:r>
    </w:p>
    <w:p w14:paraId="5967355D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沿断裂带集中分布的特点。</w:t>
      </w:r>
    </w:p>
    <w:p w14:paraId="3599B8DC">
      <w:pPr>
        <w:ind w:firstLine="320" w:firstLineChars="1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主要热田/集中区：</w:t>
      </w:r>
    </w:p>
    <w:p w14:paraId="12D7509E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牛街热田：县境北部。出露高温温泉，地热井口温度高。</w:t>
      </w:r>
    </w:p>
    <w:p w14:paraId="279100E3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右所-三营热田：县境中部，地热活动强烈，温泉众多，是当前旅游开发和农业温室利用的主要区域。</w:t>
      </w:r>
    </w:p>
    <w:p w14:paraId="70ACDF32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九气台片区：靠近县城，以“硫磺温泉”著称。</w:t>
      </w:r>
    </w:p>
    <w:p w14:paraId="7ABE9C39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5C00E905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3. 时间分布（稳定性）</w:t>
      </w:r>
    </w:p>
    <w:p w14:paraId="10853D0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长期稳定性： 不受昼夜、季节和天气变化的影响。</w:t>
      </w:r>
    </w:p>
    <w:p w14:paraId="4A6C0ED4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短期波动： 在自然状态下，单个温泉的流量和温度可能会有极微小的季节性波动，但这对于工程化开发利用（如打井取热）的影响可以忽略不计。通过科学回灌，可以确保地热田压力的长期稳定，实现可持续开采。</w:t>
      </w:r>
    </w:p>
    <w:p w14:paraId="04D70C41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2BEBEC79">
      <w:pPr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4. 利用方法</w:t>
      </w:r>
    </w:p>
    <w:p w14:paraId="23B4D997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直接利用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2923C28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医疗洗浴与旅游：如建造温泉度假村、疗养院。</w:t>
      </w:r>
    </w:p>
    <w:p w14:paraId="264867B3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农业温室供暖：利用中低温地热水为温室大棚供暖，种植反季节蔬菜、花卉，甚至热带水果。</w:t>
      </w:r>
    </w:p>
    <w:p w14:paraId="07826873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水产养殖：用于养殖罗非鱼、鲟鱼等喜温水产品。</w:t>
      </w:r>
    </w:p>
    <w:p w14:paraId="2231919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城乡供暖：为县城及周边村镇的建筑提供冬季供暖。</w:t>
      </w:r>
    </w:p>
    <w:p w14:paraId="4E37DE71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能量转化（发电）：</w:t>
      </w:r>
    </w:p>
    <w:p w14:paraId="1C99E4A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闪蒸发电： 适用于温度在150℃以上的高温热水田。将高温地热水引入低压罐，部分热水迅速“闪蒸”成蒸汽，推动汽轮机发电。</w:t>
      </w:r>
    </w:p>
    <w:p w14:paraId="4C00F06A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双循环发电（ORC）： 适用于90℃ - 150℃的中低温地热资源。地热水通过换热器加热一种低沸点工质（如异丁烷），工质汽化推动涡轮机发电。这种方式可以充分利用不能直接闪蒸的中低温资源，提高整体利用率。</w:t>
      </w:r>
    </w:p>
    <w:p w14:paraId="399282D3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4315B9C5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5. 转化效率</w:t>
      </w:r>
    </w:p>
    <w:p w14:paraId="32F6F756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发电效率：</w:t>
      </w:r>
    </w:p>
    <w:p w14:paraId="017711A7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对于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</w:rPr>
        <w:t>闪蒸发电系统</w:t>
      </w:r>
      <w:r>
        <w:rPr>
          <w:rFonts w:hint="eastAsia" w:ascii="仿宋_GB2312" w:hAnsi="仿宋_GB2312" w:eastAsia="仿宋_GB2312" w:cs="仿宋_GB2312"/>
          <w:sz w:val="32"/>
          <w:szCs w:val="32"/>
        </w:rPr>
        <w:t>，在地热流体温度150℃ - 200℃的范围内，其热电转换效率通常在10% - 15% 之间。</w:t>
      </w:r>
    </w:p>
    <w:p w14:paraId="2CCC0A8A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对于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</w:rPr>
        <w:t>双循环发电系统</w:t>
      </w:r>
      <w:r>
        <w:rPr>
          <w:rFonts w:hint="eastAsia" w:ascii="仿宋_GB2312" w:hAnsi="仿宋_GB2312" w:eastAsia="仿宋_GB2312" w:cs="仿宋_GB2312"/>
          <w:sz w:val="32"/>
          <w:szCs w:val="32"/>
        </w:rPr>
        <w:t>，在100℃左右的温度下，效率约为5% - 10%。</w:t>
      </w:r>
    </w:p>
    <w:p w14:paraId="1AB7904E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直接</w:t>
      </w:r>
      <w:r>
        <w:rPr>
          <w:rFonts w:hint="eastAsia" w:ascii="仿宋_GB2312" w:hAnsi="仿宋_GB2312" w:eastAsia="仿宋_GB2312" w:cs="仿宋_GB2312"/>
          <w:sz w:val="32"/>
          <w:szCs w:val="32"/>
        </w:rPr>
        <w:t>利用效率：50% - 70% 甚至更高。</w:t>
      </w:r>
    </w:p>
    <w:p w14:paraId="1B59A6F6">
      <w:pPr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综合效率与梯级利用：</w:t>
      </w:r>
    </w:p>
    <w:p w14:paraId="15800567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例如：</w:t>
      </w:r>
    </w:p>
    <w:p w14:paraId="1F43ACCC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1. 首先，用200℃左右的高温流体进行闪蒸发电</w:t>
      </w:r>
    </w:p>
    <w:p w14:paraId="6038728C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2. 发电后排出的约90℃- 120℃的废水，用于区域供暖或工业干燥。</w:t>
      </w:r>
    </w:p>
    <w:p w14:paraId="72DA7FFA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3. 供暖后降至40℃- 50℃的水，再用于农业温室或水产养殖。</w:t>
      </w:r>
    </w:p>
    <w:p w14:paraId="0E0EB1F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4. 最后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接近环境温度的水回灌到地下，以维持热储压力。</w:t>
      </w:r>
    </w:p>
    <w:p w14:paraId="3596667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通过这种“热电联产、梯级利用”的模式，地热能的综合能源利用效率可以超过70%，</w:t>
      </w:r>
    </w:p>
    <w:p w14:paraId="12D06DFA">
      <w:pPr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CB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2025-10-04T11:32:13Z</dcterms:created>
  <dc:creator>s</dc:creator>
  <cp:lastModifiedBy>慧</cp:lastModifiedBy>
  <dcterms:modified xsi:type="dcterms:W3CDTF">2025-10-04T11:42:49Z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eyJoZGlkIjoiMGI0MDJmMzhiMWI1NTM5MDMxNjU4YTY2N2VjYzkxZWMiLCJ1c2VySWQiOiI0MTUyMTcwNjcifQ==</vt:lpwstr>
  </property>
  <property fmtid="{D5CDD505-2E9C-101B-9397-08002B2CF9AE}" pid="4" name="ICV">
    <vt:lpwstr>9F823965A7A94553992972DCA00E9BA0_12</vt:lpwstr>
  </property>
</Properties>
</file>