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11A8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洱源县太阳能</w:t>
      </w:r>
    </w:p>
    <w:p w14:paraId="0B092573">
      <w:pPr>
        <w:pStyle w:val="3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能量密度</w:t>
      </w:r>
    </w:p>
    <w:p w14:paraId="36879AD2">
      <w:pPr>
        <w:numPr>
          <w:ilvl w:val="0"/>
          <w:numId w:val="0"/>
        </w:numPr>
        <w:rPr>
          <w:rFonts w:hint="eastAsia" w:hAnsi="Cambria Math"/>
          <w:i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洱源县年均太阳辐射量为120-140千卡/平方厘米（1400-1600kwh/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32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32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32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32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32"/>
                <w:lang w:val="en-US"/>
              </w:rPr>
            </m:ctrlPr>
          </m:sup>
        </m:sSup>
      </m:oMath>
      <w:r>
        <w:rPr>
          <w:rFonts w:hint="eastAsia" w:hAnsi="Cambria Math"/>
          <w:i w:val="0"/>
          <w:sz w:val="24"/>
          <w:szCs w:val="32"/>
          <w:lang w:val="en-US" w:eastAsia="zh-CN"/>
        </w:rPr>
        <w:t>）</w:t>
      </w:r>
    </w:p>
    <w:p w14:paraId="75DD4D34">
      <w:pPr>
        <w:numPr>
          <w:ilvl w:val="0"/>
          <w:numId w:val="0"/>
        </w:numPr>
        <w:rPr>
          <w:rFonts w:hint="eastAsia" w:hAnsi="Cambria Math"/>
          <w:i w:val="0"/>
          <w:sz w:val="24"/>
          <w:szCs w:val="32"/>
          <w:lang w:val="en-US" w:eastAsia="zh-CN"/>
        </w:rPr>
      </w:pPr>
    </w:p>
    <w:p w14:paraId="64F1438E">
      <w:pPr>
        <w:numPr>
          <w:ilvl w:val="0"/>
          <w:numId w:val="0"/>
        </w:numPr>
        <w:rPr>
          <w:rFonts w:hint="eastAsia" w:hAnsi="Cambria Math"/>
          <w:i w:val="0"/>
          <w:sz w:val="24"/>
          <w:szCs w:val="32"/>
          <w:lang w:val="en-US" w:eastAsia="zh-CN"/>
        </w:rPr>
      </w:pPr>
      <w:r>
        <w:rPr>
          <w:rFonts w:hint="eastAsia" w:hAnsi="Cambria Math"/>
          <w:i w:val="0"/>
          <w:sz w:val="24"/>
          <w:szCs w:val="32"/>
          <w:lang w:val="en-US" w:eastAsia="zh-CN"/>
        </w:rPr>
        <w:t>数据来源：《洱源县光伏可行性研究报告》</w:t>
      </w:r>
    </w:p>
    <w:p w14:paraId="5A5314C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空间分布</w:t>
      </w:r>
    </w:p>
    <w:p w14:paraId="41AA4F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境内立体气候和区域性小气候特征明显，气温和降雨量一般随海拔高度分布差异很大。</w:t>
      </w:r>
    </w:p>
    <w:p w14:paraId="49DBEB1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坝区（温凉层）年平均气温13.9°，多年平均降水732毫米，年日照2061~2439小时。</w:t>
      </w:r>
    </w:p>
    <w:p w14:paraId="727E1F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东部马鞍山、中部罗坪山、西部西罗坪山3支主山脉由北向南纵贯全境。这种地形地貌为光伏发电提供了多样化的布设选择，可以在不同海拔和地形条件下进行光伏组件的安装。</w:t>
      </w:r>
    </w:p>
    <w:p w14:paraId="0A4E2D55">
      <w:pPr>
        <w:rPr>
          <w:rFonts w:hint="eastAsia"/>
          <w:sz w:val="24"/>
          <w:szCs w:val="24"/>
          <w:lang w:val="en-US" w:eastAsia="zh-CN"/>
        </w:rPr>
      </w:pPr>
    </w:p>
    <w:p w14:paraId="53828D3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时间分布</w:t>
      </w:r>
    </w:p>
    <w:p w14:paraId="297F2D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日照</w:t>
      </w:r>
      <w:r>
        <w:rPr>
          <w:rFonts w:ascii="宋体" w:hAnsi="宋体" w:eastAsia="宋体" w:cs="宋体"/>
          <w:sz w:val="24"/>
          <w:szCs w:val="24"/>
        </w:rPr>
        <w:t>洱源县降水主要集中在夏季，年降水量在800-1000毫米之间，雨季与干季分明。</w:t>
      </w:r>
      <w:r>
        <w:rPr>
          <w:rFonts w:hint="eastAsia" w:ascii="宋体" w:hAnsi="宋体" w:eastAsia="宋体" w:cs="宋体"/>
          <w:sz w:val="24"/>
          <w:szCs w:val="24"/>
        </w:rPr>
        <w:t>日照百分率为55~57%</w:t>
      </w:r>
    </w:p>
    <w:p w14:paraId="1D25EF3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全年分布较为平均，但雨季旱季仍有差异</w:t>
      </w:r>
    </w:p>
    <w:p w14:paraId="225D52F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冬季及春季占比较高，夏季秋季占比较低。</w:t>
      </w:r>
    </w:p>
    <w:p w14:paraId="65A2D59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F75278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洱源县政府《气候特点》</w:t>
      </w:r>
    </w:p>
    <w:p w14:paraId="2ED4A3B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625DA1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利用方式及转化效率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3462"/>
        <w:gridCol w:w="3045"/>
      </w:tblGrid>
      <w:tr w14:paraId="3136B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74B691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利用方法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0822ED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工作原理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CA28D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转化效率</w:t>
            </w:r>
          </w:p>
        </w:tc>
      </w:tr>
      <w:tr w14:paraId="56EA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01B0E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光伏发电（Photovoltaic, PV）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00C70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通过太阳能电池将光能转化为电能（光伏效应）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17B0C81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单晶硅：18%-22%</w:t>
            </w:r>
          </w:p>
          <w:p w14:paraId="35EB88D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多晶硅：15%-18%</w:t>
            </w:r>
          </w:p>
          <w:p w14:paraId="1F21ADA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薄膜：10%-12%</w:t>
            </w:r>
          </w:p>
          <w:p w14:paraId="100A8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高效单晶（PERC技术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25%-26%</w:t>
            </w:r>
          </w:p>
        </w:tc>
      </w:tr>
      <w:tr w14:paraId="43FE9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6EAF6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太阳能热水系统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17E71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通过太阳能集热器将光能转化为热能，用于加热水或供暖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60A6B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50%-70%</w:t>
            </w:r>
          </w:p>
        </w:tc>
      </w:tr>
      <w:tr w14:paraId="1E1D7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0EB1B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太阳能热发电（CSP）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55377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利用镜面或透镜将太阳光聚焦到焦点，产生高温并通过热液体驱动蒸汽涡轮发电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BBD4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25%-30%</w:t>
            </w:r>
          </w:p>
        </w:tc>
      </w:tr>
      <w:tr w14:paraId="3B8BF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05FD9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太阳能空气加热系统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20ACE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通过集热器吸收太阳光，将空气加热并用于建筑物供暖或工业应用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23B8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40%-60%</w:t>
            </w:r>
          </w:p>
        </w:tc>
      </w:tr>
      <w:tr w14:paraId="0C3F7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1483F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太阳能光催化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1B3E0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利用太阳光激发催化剂进行水分解或污染物分解等化学反应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6C443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1%-5%</w:t>
            </w:r>
          </w:p>
        </w:tc>
      </w:tr>
      <w:tr w14:paraId="64554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85" w:type="dxa"/>
            <w:shd w:val="clear" w:color="auto" w:fill="auto"/>
            <w:vAlign w:val="center"/>
          </w:tcPr>
          <w:p w14:paraId="2CBB2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太阳能制氢</w:t>
            </w:r>
          </w:p>
        </w:tc>
        <w:tc>
          <w:tcPr>
            <w:tcW w:w="3432" w:type="dxa"/>
            <w:shd w:val="clear" w:color="auto" w:fill="auto"/>
            <w:vAlign w:val="center"/>
          </w:tcPr>
          <w:p w14:paraId="4BEC1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利用太阳能驱动电解水产生氢气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07688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10%-20%</w:t>
            </w:r>
          </w:p>
        </w:tc>
      </w:tr>
    </w:tbl>
    <w:p w14:paraId="474B56F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32"/>
          <w:szCs w:val="40"/>
          <w:lang w:val="en-US" w:eastAsia="zh-CN"/>
        </w:rPr>
      </w:pPr>
    </w:p>
    <w:p w14:paraId="00CF7CE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光伏电池目前前沿科技转化效率等</w:t>
      </w:r>
    </w:p>
    <w:p w14:paraId="3C7A750D">
      <w:pPr>
        <w:bidi w:val="0"/>
        <w:rPr>
          <w:rFonts w:hint="default"/>
          <w:sz w:val="24"/>
          <w:szCs w:val="2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8"/>
        <w:gridCol w:w="1840"/>
        <w:gridCol w:w="3148"/>
      </w:tblGrid>
      <w:tr w14:paraId="74F08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7B61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B4D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转化效率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8CF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 w14:paraId="215C7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A6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钙钛矿太阳能电池（Perovskite Solar Cells）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59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25%-30%（实验室）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A3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低成本、易大规模生产，效率高，但长期稳定性和耐用性需进一步提升</w:t>
            </w:r>
          </w:p>
        </w:tc>
      </w:tr>
      <w:tr w14:paraId="1CCBB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97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多结太阳能电池（Tandem Solar Cells）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23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30%-40%（实验室），最高可达45%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78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通过叠加不同带隙材料吸收更多太阳光，效率非常高，但制造成本高，尚未普及</w:t>
            </w:r>
          </w:p>
        </w:tc>
      </w:tr>
      <w:tr w14:paraId="6350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41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单结硅太阳能电池（Monocrystalline Silicon Solar Cells）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39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26%-27%（PERC、TOPCon技术）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59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目前市场主流，技术不断提高，稳定性和耐用性良好，但成本较高</w:t>
            </w:r>
          </w:p>
        </w:tc>
      </w:tr>
      <w:tr w14:paraId="6E54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F5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光热光伏集成技术（PV/T）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85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35%-50%（一般），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可达70%-80%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64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将电力转换与热能收集结合，效率高，适合大型建筑或工业应用</w:t>
            </w:r>
          </w:p>
        </w:tc>
      </w:tr>
      <w:tr w14:paraId="798BE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BEF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柔性光伏电池（Flexible Solar Cells）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4A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20%-22%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BE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高度灵活，可应用于可穿戴设备、便携设备等，但效率相对较低</w:t>
            </w:r>
          </w:p>
        </w:tc>
      </w:tr>
      <w:tr w14:paraId="74094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F3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量子点太阳能电池（Quantum Dot Solar Cells）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0D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15%-20%（实验室）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25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利用量子效应提高光吸收能力，制造成本低，未来有潜力提升到30%以上，但仍处于研发阶段</w:t>
            </w:r>
          </w:p>
        </w:tc>
      </w:tr>
    </w:tbl>
    <w:p w14:paraId="4211CB0C">
      <w:pPr>
        <w:bidi w:val="0"/>
        <w:rPr>
          <w:rFonts w:hint="default"/>
          <w:sz w:val="24"/>
          <w:szCs w:val="24"/>
          <w:lang w:val="en-US" w:eastAsia="zh-CN"/>
        </w:rPr>
      </w:pPr>
    </w:p>
    <w:p w14:paraId="423EEBF2">
      <w:pPr>
        <w:pStyle w:val="3"/>
        <w:bidi w:val="0"/>
        <w:rPr>
          <w:rFonts w:hint="default"/>
          <w:lang w:val="en-US" w:eastAsia="zh-CN"/>
        </w:rPr>
      </w:pPr>
    </w:p>
    <w:p w14:paraId="1478B879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DE5963"/>
    <w:multiLevelType w:val="singleLevel"/>
    <w:tmpl w:val="39DE59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F59C4"/>
    <w:rsid w:val="730A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874</Words>
  <Characters>1133</Characters>
  <Lines>0</Lines>
  <Paragraphs>0</Paragraphs>
  <TotalTime>20</TotalTime>
  <ScaleCrop>false</ScaleCrop>
  <LinksUpToDate>false</LinksUpToDate>
  <CharactersWithSpaces>1146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2025-10-04T08:09:00Z</dcterms:created>
  <dc:creator>atangge</dc:creator>
  <cp:lastModifiedBy>李展鹏</cp:lastModifiedBy>
  <dcterms:modified xsi:type="dcterms:W3CDTF">2025-10-04T09:19:07Z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eyJoZGlkIjoiZjVhNGJiMWVmZTg4ZjFhYWZhYWFiMzBkODkwYWRkZmUiLCJ1c2VySWQiOiIxNzUwNjkyODIxIn0=</vt:lpwstr>
  </property>
  <property fmtid="{D5CDD505-2E9C-101B-9397-08002B2CF9AE}" pid="4" name="ICV">
    <vt:lpwstr>5CE2E8EF78EA465697502E297F7A87C2_12</vt:lpwstr>
  </property>
</Properties>
</file>