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B214A"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BP</w:t>
      </w:r>
      <w:r w:rsidRPr="00EA4A5A">
        <w:rPr>
          <w:rFonts w:ascii="Segoe UI" w:eastAsia="宋体" w:hAnsi="Segoe UI" w:cs="Segoe UI"/>
          <w:b/>
          <w:bCs/>
          <w:color w:val="000000" w:themeColor="text1"/>
          <w:kern w:val="0"/>
          <w:sz w:val="36"/>
          <w:szCs w:val="36"/>
          <w14:ligatures w14:val="none"/>
        </w:rPr>
        <w:t>能源展望</w:t>
      </w:r>
      <w:r w:rsidRPr="00EA4A5A">
        <w:rPr>
          <w:rFonts w:ascii="Segoe UI" w:eastAsia="宋体" w:hAnsi="Segoe UI" w:cs="Segoe UI"/>
          <w:b/>
          <w:bCs/>
          <w:color w:val="000000" w:themeColor="text1"/>
          <w:kern w:val="0"/>
          <w:sz w:val="36"/>
          <w:szCs w:val="36"/>
          <w14:ligatures w14:val="none"/>
        </w:rPr>
        <w:t xml:space="preserve">2025 - </w:t>
      </w:r>
      <w:r w:rsidRPr="00EA4A5A">
        <w:rPr>
          <w:rFonts w:ascii="Segoe UI" w:eastAsia="宋体" w:hAnsi="Segoe UI" w:cs="Segoe UI"/>
          <w:b/>
          <w:bCs/>
          <w:color w:val="000000" w:themeColor="text1"/>
          <w:kern w:val="0"/>
          <w:sz w:val="36"/>
          <w:szCs w:val="36"/>
          <w14:ligatures w14:val="none"/>
        </w:rPr>
        <w:t>中文摘要</w:t>
      </w:r>
    </w:p>
    <w:p w14:paraId="4EC8DECF"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1. </w:t>
      </w:r>
      <w:r w:rsidRPr="00EA4A5A">
        <w:rPr>
          <w:rFonts w:ascii="Segoe UI" w:eastAsia="宋体" w:hAnsi="Segoe UI" w:cs="Segoe UI"/>
          <w:b/>
          <w:bCs/>
          <w:color w:val="000000" w:themeColor="text1"/>
          <w:kern w:val="0"/>
          <w:sz w:val="27"/>
          <w:szCs w:val="27"/>
          <w14:ligatures w14:val="none"/>
        </w:rPr>
        <w:t>报告概述</w:t>
      </w:r>
    </w:p>
    <w:p w14:paraId="0B189D9E" w14:textId="77777777" w:rsidR="00EA4A5A" w:rsidRPr="00EA4A5A" w:rsidRDefault="00EA4A5A" w:rsidP="00EA4A5A">
      <w:pPr>
        <w:widowControl/>
        <w:numPr>
          <w:ilvl w:val="0"/>
          <w:numId w:val="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目的</w:t>
      </w:r>
      <w:r w:rsidRPr="00EA4A5A">
        <w:rPr>
          <w:rFonts w:ascii="Segoe UI" w:eastAsia="宋体" w:hAnsi="Segoe UI" w:cs="Segoe UI"/>
          <w:color w:val="000000" w:themeColor="text1"/>
          <w:kern w:val="0"/>
          <w:sz w:val="21"/>
          <w:szCs w:val="21"/>
          <w14:ligatures w14:val="none"/>
        </w:rPr>
        <w:t>：本展望并非预测，而是通过两种情景来探索能源转型在不同判断和假设下可能产生的结果，以帮助</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及其利益相关者理解未来的风险与机遇。</w:t>
      </w:r>
    </w:p>
    <w:p w14:paraId="4A6377E3" w14:textId="77777777" w:rsidR="00EA4A5A" w:rsidRPr="00EA4A5A" w:rsidRDefault="00EA4A5A" w:rsidP="00EA4A5A">
      <w:pPr>
        <w:widowControl/>
        <w:numPr>
          <w:ilvl w:val="0"/>
          <w:numId w:val="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基础</w:t>
      </w:r>
      <w:r w:rsidRPr="00EA4A5A">
        <w:rPr>
          <w:rFonts w:ascii="Segoe UI" w:eastAsia="宋体" w:hAnsi="Segoe UI" w:cs="Segoe UI"/>
          <w:color w:val="000000" w:themeColor="text1"/>
          <w:kern w:val="0"/>
          <w:sz w:val="21"/>
          <w:szCs w:val="21"/>
          <w14:ligatures w14:val="none"/>
        </w:rPr>
        <w:t>：情景基于现有技术，未考虑未来可能出现的新技术突破。</w:t>
      </w:r>
    </w:p>
    <w:p w14:paraId="64FB0FDC" w14:textId="77777777" w:rsidR="00EA4A5A" w:rsidRPr="00EA4A5A" w:rsidRDefault="00EA4A5A" w:rsidP="00EA4A5A">
      <w:pPr>
        <w:widowControl/>
        <w:numPr>
          <w:ilvl w:val="0"/>
          <w:numId w:val="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核心信息</w:t>
      </w:r>
      <w:r w:rsidRPr="00EA4A5A">
        <w:rPr>
          <w:rFonts w:ascii="Segoe UI" w:eastAsia="宋体" w:hAnsi="Segoe UI" w:cs="Segoe UI"/>
          <w:color w:val="000000" w:themeColor="text1"/>
          <w:kern w:val="0"/>
          <w:sz w:val="21"/>
          <w:szCs w:val="21"/>
          <w14:ligatures w14:val="none"/>
        </w:rPr>
        <w:t>：任何情景精确实现的概率都微乎其微，但它们揭示了关键的能源趋势和不确定性。</w:t>
      </w:r>
    </w:p>
    <w:p w14:paraId="0E9C674E"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2. </w:t>
      </w:r>
      <w:r w:rsidRPr="00EA4A5A">
        <w:rPr>
          <w:rFonts w:ascii="Segoe UI" w:eastAsia="宋体" w:hAnsi="Segoe UI" w:cs="Segoe UI"/>
          <w:b/>
          <w:bCs/>
          <w:color w:val="000000" w:themeColor="text1"/>
          <w:kern w:val="0"/>
          <w:sz w:val="27"/>
          <w:szCs w:val="27"/>
          <w14:ligatures w14:val="none"/>
        </w:rPr>
        <w:t>核心情景</w:t>
      </w:r>
    </w:p>
    <w:p w14:paraId="2133E2E5"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报告围绕两个主要情景展开分析：</w:t>
      </w:r>
    </w:p>
    <w:p w14:paraId="5E943093"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 xml:space="preserve">a) </w:t>
      </w:r>
      <w:r w:rsidRPr="00EA4A5A">
        <w:rPr>
          <w:rFonts w:ascii="Segoe UI" w:eastAsia="宋体" w:hAnsi="Segoe UI" w:cs="Segoe UI"/>
          <w:b/>
          <w:bCs/>
          <w:color w:val="000000" w:themeColor="text1"/>
          <w:kern w:val="0"/>
          <w:sz w:val="21"/>
          <w:szCs w:val="21"/>
          <w14:ligatures w14:val="none"/>
        </w:rPr>
        <w:t>当前轨迹</w:t>
      </w:r>
    </w:p>
    <w:p w14:paraId="761858E2" w14:textId="77777777" w:rsidR="00EA4A5A" w:rsidRPr="00EA4A5A" w:rsidRDefault="00EA4A5A" w:rsidP="00EA4A5A">
      <w:pPr>
        <w:widowControl/>
        <w:numPr>
          <w:ilvl w:val="0"/>
          <w:numId w:val="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描述</w:t>
      </w:r>
      <w:r w:rsidRPr="00EA4A5A">
        <w:rPr>
          <w:rFonts w:ascii="Segoe UI" w:eastAsia="宋体" w:hAnsi="Segoe UI" w:cs="Segoe UI"/>
          <w:color w:val="000000" w:themeColor="text1"/>
          <w:kern w:val="0"/>
          <w:sz w:val="21"/>
          <w:szCs w:val="21"/>
          <w14:ligatures w14:val="none"/>
        </w:rPr>
        <w:t>：反映全球能源系统当前的发展路径。它考虑了已实施的的气候和能源政策、近期趋势，以及未来的全球脱碳目标和承诺（同时认识到实现这些目标的挑战）。</w:t>
      </w:r>
    </w:p>
    <w:p w14:paraId="1F16BC02" w14:textId="77777777" w:rsidR="00EA4A5A" w:rsidRPr="00EA4A5A" w:rsidRDefault="00EA4A5A" w:rsidP="00EA4A5A">
      <w:pPr>
        <w:widowControl/>
        <w:numPr>
          <w:ilvl w:val="0"/>
          <w:numId w:val="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排放路径</w:t>
      </w:r>
      <w:r w:rsidRPr="00EA4A5A">
        <w:rPr>
          <w:rFonts w:ascii="Segoe UI" w:eastAsia="宋体" w:hAnsi="Segoe UI" w:cs="Segoe UI"/>
          <w:color w:val="000000" w:themeColor="text1"/>
          <w:kern w:val="0"/>
          <w:sz w:val="21"/>
          <w:szCs w:val="21"/>
          <w14:ligatures w14:val="none"/>
        </w:rPr>
        <w:t>：二氧化碳当量排放量在本十年剩余时间内大致保持当前水平，然后在</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年代和</w:t>
      </w:r>
      <w:r w:rsidRPr="00EA4A5A">
        <w:rPr>
          <w:rFonts w:ascii="Segoe UI" w:eastAsia="宋体" w:hAnsi="Segoe UI" w:cs="Segoe UI"/>
          <w:color w:val="000000" w:themeColor="text1"/>
          <w:kern w:val="0"/>
          <w:sz w:val="21"/>
          <w:szCs w:val="21"/>
          <w14:ligatures w14:val="none"/>
        </w:rPr>
        <w:t>2040</w:t>
      </w:r>
      <w:r w:rsidRPr="00EA4A5A">
        <w:rPr>
          <w:rFonts w:ascii="Segoe UI" w:eastAsia="宋体" w:hAnsi="Segoe UI" w:cs="Segoe UI"/>
          <w:color w:val="000000" w:themeColor="text1"/>
          <w:kern w:val="0"/>
          <w:sz w:val="21"/>
          <w:szCs w:val="21"/>
          <w14:ligatures w14:val="none"/>
        </w:rPr>
        <w:t>年代逐渐下降。到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年，排放量比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年水平下降约四分之一。</w:t>
      </w:r>
    </w:p>
    <w:p w14:paraId="46374D67" w14:textId="77777777" w:rsidR="00EA4A5A" w:rsidRPr="00EA4A5A" w:rsidRDefault="00EA4A5A" w:rsidP="00EA4A5A">
      <w:pPr>
        <w:widowControl/>
        <w:numPr>
          <w:ilvl w:val="0"/>
          <w:numId w:val="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与温升目标</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不符合</w:t>
      </w:r>
      <w:r w:rsidRPr="00EA4A5A">
        <w:rPr>
          <w:rFonts w:ascii="Segoe UI" w:eastAsia="宋体" w:hAnsi="Segoe UI" w:cs="Segoe UI"/>
          <w:color w:val="000000" w:themeColor="text1"/>
          <w:kern w:val="0"/>
          <w:sz w:val="21"/>
          <w:szCs w:val="21"/>
          <w14:ligatures w14:val="none"/>
        </w:rPr>
        <w:t>将全球平均气温上升限制在远低于</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的要求。</w:t>
      </w:r>
    </w:p>
    <w:p w14:paraId="52A1367E"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 xml:space="preserve">b) </w:t>
      </w: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p>
    <w:p w14:paraId="0DB463F5" w14:textId="77777777" w:rsidR="00EA4A5A" w:rsidRPr="00EA4A5A" w:rsidRDefault="00EA4A5A" w:rsidP="00EA4A5A">
      <w:pPr>
        <w:widowControl/>
        <w:numPr>
          <w:ilvl w:val="0"/>
          <w:numId w:val="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描述</w:t>
      </w:r>
      <w:r w:rsidRPr="00EA4A5A">
        <w:rPr>
          <w:rFonts w:ascii="Segoe UI" w:eastAsia="宋体" w:hAnsi="Segoe UI" w:cs="Segoe UI"/>
          <w:color w:val="000000" w:themeColor="text1"/>
          <w:kern w:val="0"/>
          <w:sz w:val="21"/>
          <w:szCs w:val="21"/>
          <w14:ligatures w14:val="none"/>
        </w:rPr>
        <w:t>：探索世界如何实现更大幅度的减排。该情景假设气候政策显著收紧，社会行为和偏好发生转变，共同支持更快速地采用低碳能源并提高能源效率。</w:t>
      </w:r>
    </w:p>
    <w:p w14:paraId="5C6B5BDC" w14:textId="77777777" w:rsidR="00EA4A5A" w:rsidRPr="00EA4A5A" w:rsidRDefault="00EA4A5A" w:rsidP="00EA4A5A">
      <w:pPr>
        <w:widowControl/>
        <w:numPr>
          <w:ilvl w:val="0"/>
          <w:numId w:val="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排放路径</w:t>
      </w:r>
      <w:r w:rsidRPr="00EA4A5A">
        <w:rPr>
          <w:rFonts w:ascii="Segoe UI" w:eastAsia="宋体" w:hAnsi="Segoe UI" w:cs="Segoe UI"/>
          <w:color w:val="000000" w:themeColor="text1"/>
          <w:kern w:val="0"/>
          <w:sz w:val="21"/>
          <w:szCs w:val="21"/>
          <w14:ligatures w14:val="none"/>
        </w:rPr>
        <w:t>：到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年，净排放量比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年水平下降约</w:t>
      </w:r>
      <w:r w:rsidRPr="00EA4A5A">
        <w:rPr>
          <w:rFonts w:ascii="Segoe UI" w:eastAsia="宋体" w:hAnsi="Segoe UI" w:cs="Segoe UI"/>
          <w:color w:val="000000" w:themeColor="text1"/>
          <w:kern w:val="0"/>
          <w:sz w:val="21"/>
          <w:szCs w:val="21"/>
          <w14:ligatures w14:val="none"/>
        </w:rPr>
        <w:t>90%</w:t>
      </w:r>
      <w:r w:rsidRPr="00EA4A5A">
        <w:rPr>
          <w:rFonts w:ascii="Segoe UI" w:eastAsia="宋体" w:hAnsi="Segoe UI" w:cs="Segoe UI"/>
          <w:color w:val="000000" w:themeColor="text1"/>
          <w:kern w:val="0"/>
          <w:sz w:val="21"/>
          <w:szCs w:val="21"/>
          <w14:ligatures w14:val="none"/>
        </w:rPr>
        <w:t>。</w:t>
      </w:r>
    </w:p>
    <w:p w14:paraId="1DAFE70F" w14:textId="77777777" w:rsidR="00EA4A5A" w:rsidRPr="00EA4A5A" w:rsidRDefault="00EA4A5A" w:rsidP="00EA4A5A">
      <w:pPr>
        <w:widowControl/>
        <w:numPr>
          <w:ilvl w:val="0"/>
          <w:numId w:val="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与温升目标</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大体一致</w:t>
      </w:r>
      <w:r w:rsidRPr="00EA4A5A">
        <w:rPr>
          <w:rFonts w:ascii="Segoe UI" w:eastAsia="宋体" w:hAnsi="Segoe UI" w:cs="Segoe UI"/>
          <w:color w:val="000000" w:themeColor="text1"/>
          <w:kern w:val="0"/>
          <w:sz w:val="21"/>
          <w:szCs w:val="21"/>
          <w14:ligatures w14:val="none"/>
        </w:rPr>
        <w:t>于将全球平均气温上升限制在远低于</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的目标。</w:t>
      </w:r>
    </w:p>
    <w:p w14:paraId="003FDFA7"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 </w:t>
      </w:r>
      <w:r w:rsidRPr="00EA4A5A">
        <w:rPr>
          <w:rFonts w:ascii="Segoe UI" w:eastAsia="宋体" w:hAnsi="Segoe UI" w:cs="Segoe UI"/>
          <w:b/>
          <w:bCs/>
          <w:color w:val="000000" w:themeColor="text1"/>
          <w:kern w:val="0"/>
          <w:sz w:val="27"/>
          <w:szCs w:val="27"/>
          <w14:ligatures w14:val="none"/>
        </w:rPr>
        <w:t>关键洞察</w:t>
      </w:r>
    </w:p>
    <w:p w14:paraId="2D73BBCC"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跨情景的共同趋势</w:t>
      </w:r>
    </w:p>
    <w:p w14:paraId="4BF84871"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需求驱动</w:t>
      </w:r>
      <w:r w:rsidRPr="00EA4A5A">
        <w:rPr>
          <w:rFonts w:ascii="Segoe UI" w:eastAsia="宋体" w:hAnsi="Segoe UI" w:cs="Segoe UI"/>
          <w:color w:val="000000" w:themeColor="text1"/>
          <w:kern w:val="0"/>
          <w:sz w:val="21"/>
          <w:szCs w:val="21"/>
          <w14:ligatures w14:val="none"/>
        </w:rPr>
        <w:t>：全球能源需求增长由新兴经济体（中国除外）的繁荣和生活水平提高驱动。</w:t>
      </w:r>
    </w:p>
    <w:p w14:paraId="0EFFFC48"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能效关键</w:t>
      </w:r>
      <w:r w:rsidRPr="00EA4A5A">
        <w:rPr>
          <w:rFonts w:ascii="Segoe UI" w:eastAsia="宋体" w:hAnsi="Segoe UI" w:cs="Segoe UI"/>
          <w:color w:val="000000" w:themeColor="text1"/>
          <w:kern w:val="0"/>
          <w:sz w:val="21"/>
          <w:szCs w:val="21"/>
          <w14:ligatures w14:val="none"/>
        </w:rPr>
        <w:t>：能源需求的增长取决于加速能效提升的行动。即使能效的短期波动也会对能源需求和碳排放产生重要影响。</w:t>
      </w:r>
    </w:p>
    <w:p w14:paraId="0D7E18D9"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lastRenderedPageBreak/>
        <w:t>结构转变</w:t>
      </w:r>
      <w:r w:rsidRPr="00EA4A5A">
        <w:rPr>
          <w:rFonts w:ascii="Segoe UI" w:eastAsia="宋体" w:hAnsi="Segoe UI" w:cs="Segoe UI"/>
          <w:color w:val="000000" w:themeColor="text1"/>
          <w:kern w:val="0"/>
          <w:sz w:val="21"/>
          <w:szCs w:val="21"/>
          <w14:ligatures w14:val="none"/>
        </w:rPr>
        <w:t>：化石燃料的作用减弱，电气化程度提高，以太阳能和风能为首的低碳能源日益重要。两种情景下，电力需求都将在展望期内翻倍。</w:t>
      </w:r>
    </w:p>
    <w:p w14:paraId="398BE345" w14:textId="77777777" w:rsidR="00EA4A5A" w:rsidRPr="00EA4A5A" w:rsidRDefault="00EA4A5A" w:rsidP="00EA4A5A">
      <w:pPr>
        <w:widowControl/>
        <w:numPr>
          <w:ilvl w:val="0"/>
          <w:numId w:val="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石油需求</w:t>
      </w:r>
      <w:r w:rsidRPr="00EA4A5A">
        <w:rPr>
          <w:rFonts w:ascii="Segoe UI" w:eastAsia="宋体" w:hAnsi="Segoe UI" w:cs="Segoe UI"/>
          <w:color w:val="000000" w:themeColor="text1"/>
          <w:kern w:val="0"/>
          <w:sz w:val="21"/>
          <w:szCs w:val="21"/>
          <w14:ligatures w14:val="none"/>
        </w:rPr>
        <w:t>：石油需求在展望期内下降，但在未来至少</w:t>
      </w:r>
      <w:r w:rsidRPr="00EA4A5A">
        <w:rPr>
          <w:rFonts w:ascii="Segoe UI" w:eastAsia="宋体" w:hAnsi="Segoe UI" w:cs="Segoe UI"/>
          <w:color w:val="000000" w:themeColor="text1"/>
          <w:kern w:val="0"/>
          <w:sz w:val="21"/>
          <w:szCs w:val="21"/>
          <w14:ligatures w14:val="none"/>
        </w:rPr>
        <w:t>10-15</w:t>
      </w:r>
      <w:r w:rsidRPr="00EA4A5A">
        <w:rPr>
          <w:rFonts w:ascii="Segoe UI" w:eastAsia="宋体" w:hAnsi="Segoe UI" w:cs="Segoe UI"/>
          <w:color w:val="000000" w:themeColor="text1"/>
          <w:kern w:val="0"/>
          <w:sz w:val="21"/>
          <w:szCs w:val="21"/>
          <w14:ligatures w14:val="none"/>
        </w:rPr>
        <w:t>年内仍将在全球能源系统中扮演重要角色。</w:t>
      </w:r>
    </w:p>
    <w:p w14:paraId="469AAEE0" w14:textId="77777777" w:rsidR="00EA4A5A" w:rsidRPr="00EA4A5A" w:rsidRDefault="00EA4A5A" w:rsidP="00EA4A5A">
      <w:pPr>
        <w:widowControl/>
        <w:numPr>
          <w:ilvl w:val="1"/>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下降</w:t>
      </w:r>
      <w:r w:rsidRPr="00EA4A5A">
        <w:rPr>
          <w:rFonts w:ascii="Segoe UI" w:eastAsia="宋体" w:hAnsi="Segoe UI" w:cs="Segoe UI"/>
          <w:color w:val="000000" w:themeColor="text1"/>
          <w:kern w:val="0"/>
          <w:sz w:val="21"/>
          <w:szCs w:val="21"/>
          <w14:ligatures w14:val="none"/>
        </w:rPr>
        <w:t>：道路交通领域的石油使用因车辆效率提高和电气化而减少。</w:t>
      </w:r>
    </w:p>
    <w:p w14:paraId="373394ED" w14:textId="77777777" w:rsidR="00EA4A5A" w:rsidRPr="00EA4A5A" w:rsidRDefault="00EA4A5A" w:rsidP="00EA4A5A">
      <w:pPr>
        <w:widowControl/>
        <w:numPr>
          <w:ilvl w:val="1"/>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上升</w:t>
      </w:r>
      <w:r w:rsidRPr="00EA4A5A">
        <w:rPr>
          <w:rFonts w:ascii="Segoe UI" w:eastAsia="宋体" w:hAnsi="Segoe UI" w:cs="Segoe UI"/>
          <w:color w:val="000000" w:themeColor="text1"/>
          <w:kern w:val="0"/>
          <w:sz w:val="21"/>
          <w:szCs w:val="21"/>
          <w14:ligatures w14:val="none"/>
        </w:rPr>
        <w:t>：作为石化原料（尤其是塑料生产）的石油使用更具韧性。</w:t>
      </w:r>
    </w:p>
    <w:p w14:paraId="50E521DC"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煤炭消费</w:t>
      </w:r>
      <w:r w:rsidRPr="00EA4A5A">
        <w:rPr>
          <w:rFonts w:ascii="Segoe UI" w:eastAsia="宋体" w:hAnsi="Segoe UI" w:cs="Segoe UI"/>
          <w:color w:val="000000" w:themeColor="text1"/>
          <w:kern w:val="0"/>
          <w:sz w:val="21"/>
          <w:szCs w:val="21"/>
          <w14:ligatures w14:val="none"/>
        </w:rPr>
        <w:t>：煤炭消费下降，主要源于发电领域的减少，尤其是在中国。</w:t>
      </w:r>
    </w:p>
    <w:p w14:paraId="0150E5FE"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风光主导</w:t>
      </w:r>
      <w:r w:rsidRPr="00EA4A5A">
        <w:rPr>
          <w:rFonts w:ascii="Segoe UI" w:eastAsia="宋体" w:hAnsi="Segoe UI" w:cs="Segoe UI"/>
          <w:color w:val="000000" w:themeColor="text1"/>
          <w:kern w:val="0"/>
          <w:sz w:val="21"/>
          <w:szCs w:val="21"/>
          <w14:ligatures w14:val="none"/>
        </w:rPr>
        <w:t>：太阳能和风能快速增长，成为主要的发电来源。</w:t>
      </w:r>
    </w:p>
    <w:p w14:paraId="1793F86C" w14:textId="77777777" w:rsidR="00EA4A5A" w:rsidRPr="00EA4A5A" w:rsidRDefault="00EA4A5A" w:rsidP="00EA4A5A">
      <w:pPr>
        <w:widowControl/>
        <w:numPr>
          <w:ilvl w:val="0"/>
          <w:numId w:val="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转型阶段</w:t>
      </w:r>
      <w:r w:rsidRPr="00EA4A5A">
        <w:rPr>
          <w:rFonts w:ascii="Segoe UI" w:eastAsia="宋体" w:hAnsi="Segoe UI" w:cs="Segoe UI"/>
          <w:color w:val="000000" w:themeColor="text1"/>
          <w:kern w:val="0"/>
          <w:sz w:val="21"/>
          <w:szCs w:val="21"/>
          <w14:ligatures w14:val="none"/>
        </w:rPr>
        <w:t>：全球能源系统从</w:t>
      </w:r>
      <w:r w:rsidRPr="00EA4A5A">
        <w:rPr>
          <w:rFonts w:ascii="Segoe UI" w:eastAsia="宋体" w:hAnsi="Segoe UI" w:cs="Segoe UI"/>
          <w:color w:val="000000" w:themeColor="text1"/>
          <w:kern w:val="0"/>
          <w:sz w:val="21"/>
          <w:szCs w:val="21"/>
          <w14:ligatures w14:val="none"/>
        </w:rPr>
        <w:t> </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能源增加</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 </w:t>
      </w:r>
      <w:r w:rsidRPr="00EA4A5A">
        <w:rPr>
          <w:rFonts w:ascii="Segoe UI" w:eastAsia="宋体" w:hAnsi="Segoe UI" w:cs="Segoe UI"/>
          <w:color w:val="000000" w:themeColor="text1"/>
          <w:kern w:val="0"/>
          <w:sz w:val="21"/>
          <w:szCs w:val="21"/>
          <w14:ligatures w14:val="none"/>
        </w:rPr>
        <w:t>（低碳能源和化石燃料用量都在增加）阶段，逐渐转向</w:t>
      </w:r>
      <w:r w:rsidRPr="00EA4A5A">
        <w:rPr>
          <w:rFonts w:ascii="Segoe UI" w:eastAsia="宋体" w:hAnsi="Segoe UI" w:cs="Segoe UI"/>
          <w:color w:val="000000" w:themeColor="text1"/>
          <w:kern w:val="0"/>
          <w:sz w:val="21"/>
          <w:szCs w:val="21"/>
          <w14:ligatures w14:val="none"/>
        </w:rPr>
        <w:t> </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能源替代</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（低碳能源快速增长排挤了未减量化石燃料的消费）阶段。</w:t>
      </w:r>
    </w:p>
    <w:p w14:paraId="22AE1517"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取决于转型速度的趋势</w:t>
      </w:r>
    </w:p>
    <w:p w14:paraId="0B6BC7C5" w14:textId="77777777" w:rsidR="00EA4A5A" w:rsidRPr="00EA4A5A" w:rsidRDefault="00EA4A5A" w:rsidP="00EA4A5A">
      <w:pPr>
        <w:widowControl/>
        <w:numPr>
          <w:ilvl w:val="0"/>
          <w:numId w:val="5"/>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天然气</w:t>
      </w:r>
      <w:r w:rsidRPr="00EA4A5A">
        <w:rPr>
          <w:rFonts w:ascii="Segoe UI" w:eastAsia="宋体" w:hAnsi="Segoe UI" w:cs="Segoe UI"/>
          <w:color w:val="000000" w:themeColor="text1"/>
          <w:kern w:val="0"/>
          <w:sz w:val="21"/>
          <w:szCs w:val="21"/>
          <w14:ligatures w14:val="none"/>
        </w:rPr>
        <w:t>：未来</w:t>
      </w:r>
      <w:r w:rsidRPr="00EA4A5A">
        <w:rPr>
          <w:rFonts w:ascii="Segoe UI" w:eastAsia="宋体" w:hAnsi="Segoe UI" w:cs="Segoe UI"/>
          <w:color w:val="000000" w:themeColor="text1"/>
          <w:kern w:val="0"/>
          <w:sz w:val="21"/>
          <w:szCs w:val="21"/>
          <w14:ligatures w14:val="none"/>
        </w:rPr>
        <w:t>25</w:t>
      </w:r>
      <w:r w:rsidRPr="00EA4A5A">
        <w:rPr>
          <w:rFonts w:ascii="Segoe UI" w:eastAsia="宋体" w:hAnsi="Segoe UI" w:cs="Segoe UI"/>
          <w:color w:val="000000" w:themeColor="text1"/>
          <w:kern w:val="0"/>
          <w:sz w:val="21"/>
          <w:szCs w:val="21"/>
          <w14:ligatures w14:val="none"/>
        </w:rPr>
        <w:t>年天然气（及液化天然气</w:t>
      </w:r>
      <w:r w:rsidRPr="00EA4A5A">
        <w:rPr>
          <w:rFonts w:ascii="Segoe UI" w:eastAsia="宋体" w:hAnsi="Segoe UI" w:cs="Segoe UI"/>
          <w:color w:val="000000" w:themeColor="text1"/>
          <w:kern w:val="0"/>
          <w:sz w:val="21"/>
          <w:szCs w:val="21"/>
          <w14:ligatures w14:val="none"/>
        </w:rPr>
        <w:t>LNG</w:t>
      </w:r>
      <w:r w:rsidRPr="00EA4A5A">
        <w:rPr>
          <w:rFonts w:ascii="Segoe UI" w:eastAsia="宋体" w:hAnsi="Segoe UI" w:cs="Segoe UI"/>
          <w:color w:val="000000" w:themeColor="text1"/>
          <w:kern w:val="0"/>
          <w:sz w:val="21"/>
          <w:szCs w:val="21"/>
          <w14:ligatures w14:val="none"/>
        </w:rPr>
        <w:t>）需求的增减取决于能源转型的速度。</w:t>
      </w:r>
    </w:p>
    <w:p w14:paraId="40DB996F" w14:textId="77777777" w:rsidR="00EA4A5A" w:rsidRPr="00EA4A5A" w:rsidRDefault="00EA4A5A" w:rsidP="00EA4A5A">
      <w:pPr>
        <w:widowControl/>
        <w:numPr>
          <w:ilvl w:val="1"/>
          <w:numId w:val="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：需求增长，尤其在新兴经济体。</w:t>
      </w:r>
    </w:p>
    <w:p w14:paraId="439A16BF" w14:textId="77777777" w:rsidR="00EA4A5A" w:rsidRPr="00EA4A5A" w:rsidRDefault="00EA4A5A" w:rsidP="00EA4A5A">
      <w:pPr>
        <w:widowControl/>
        <w:numPr>
          <w:ilvl w:val="1"/>
          <w:numId w:val="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：需求较早达峰并下降。</w:t>
      </w:r>
    </w:p>
    <w:p w14:paraId="09677056" w14:textId="77777777" w:rsidR="00EA4A5A" w:rsidRPr="00EA4A5A" w:rsidRDefault="00EA4A5A" w:rsidP="00EA4A5A">
      <w:pPr>
        <w:widowControl/>
        <w:numPr>
          <w:ilvl w:val="0"/>
          <w:numId w:val="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生物燃料与生物甲烷</w:t>
      </w:r>
      <w:r w:rsidRPr="00EA4A5A">
        <w:rPr>
          <w:rFonts w:ascii="Segoe UI" w:eastAsia="宋体" w:hAnsi="Segoe UI" w:cs="Segoe UI"/>
          <w:color w:val="000000" w:themeColor="text1"/>
          <w:kern w:val="0"/>
          <w:sz w:val="21"/>
          <w:szCs w:val="21"/>
          <w14:ligatures w14:val="none"/>
        </w:rPr>
        <w:t>：其扩张规模依赖于政府的政策和支持。</w:t>
      </w:r>
    </w:p>
    <w:p w14:paraId="604D49A3" w14:textId="77777777" w:rsidR="00EA4A5A" w:rsidRPr="00EA4A5A" w:rsidRDefault="00EA4A5A" w:rsidP="00EA4A5A">
      <w:pPr>
        <w:widowControl/>
        <w:numPr>
          <w:ilvl w:val="0"/>
          <w:numId w:val="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低碳氢与</w:t>
      </w:r>
      <w:r w:rsidRPr="00EA4A5A">
        <w:rPr>
          <w:rFonts w:ascii="Segoe UI" w:eastAsia="宋体" w:hAnsi="Segoe UI" w:cs="Segoe UI"/>
          <w:b/>
          <w:bCs/>
          <w:color w:val="000000" w:themeColor="text1"/>
          <w:kern w:val="0"/>
          <w:sz w:val="21"/>
          <w:szCs w:val="21"/>
          <w14:ligatures w14:val="none"/>
        </w:rPr>
        <w:t>CCUS</w:t>
      </w:r>
      <w:r w:rsidRPr="00EA4A5A">
        <w:rPr>
          <w:rFonts w:ascii="Segoe UI" w:eastAsia="宋体" w:hAnsi="Segoe UI" w:cs="Segoe UI"/>
          <w:color w:val="000000" w:themeColor="text1"/>
          <w:kern w:val="0"/>
          <w:sz w:val="21"/>
          <w:szCs w:val="21"/>
          <w14:ligatures w14:val="none"/>
        </w:rPr>
        <w:t>：由于成本较高，只有在深度脱碳路径中才会达到显著规模，且增长主要集中在展望期的后半段。</w:t>
      </w:r>
    </w:p>
    <w:p w14:paraId="100EED7A"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4. </w:t>
      </w:r>
      <w:r w:rsidRPr="00EA4A5A">
        <w:rPr>
          <w:rFonts w:ascii="Segoe UI" w:eastAsia="宋体" w:hAnsi="Segoe UI" w:cs="Segoe UI"/>
          <w:b/>
          <w:bCs/>
          <w:color w:val="000000" w:themeColor="text1"/>
          <w:kern w:val="0"/>
          <w:sz w:val="27"/>
          <w:szCs w:val="27"/>
          <w14:ligatures w14:val="none"/>
        </w:rPr>
        <w:t>分领域重点展望</w:t>
      </w:r>
    </w:p>
    <w:p w14:paraId="27B90D15"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石油</w:t>
      </w:r>
    </w:p>
    <w:p w14:paraId="0137951B" w14:textId="77777777" w:rsidR="00EA4A5A" w:rsidRPr="00EA4A5A" w:rsidRDefault="00EA4A5A" w:rsidP="00EA4A5A">
      <w:pPr>
        <w:widowControl/>
        <w:numPr>
          <w:ilvl w:val="0"/>
          <w:numId w:val="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w:t>
      </w: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中，需求在本十年末保持平稳，之后缓慢下降。在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中，需求下降更早、更快。</w:t>
      </w:r>
    </w:p>
    <w:p w14:paraId="4C5FE24F" w14:textId="77777777" w:rsidR="00EA4A5A" w:rsidRPr="00EA4A5A" w:rsidRDefault="00EA4A5A" w:rsidP="00EA4A5A">
      <w:pPr>
        <w:widowControl/>
        <w:numPr>
          <w:ilvl w:val="0"/>
          <w:numId w:val="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交通</w:t>
      </w:r>
      <w:r w:rsidRPr="00EA4A5A">
        <w:rPr>
          <w:rFonts w:ascii="Segoe UI" w:eastAsia="宋体" w:hAnsi="Segoe UI" w:cs="Segoe UI"/>
          <w:color w:val="000000" w:themeColor="text1"/>
          <w:kern w:val="0"/>
          <w:sz w:val="21"/>
          <w:szCs w:val="21"/>
          <w14:ligatures w14:val="none"/>
        </w:rPr>
        <w:t>：电动汽车的普及和燃油经济性提升是石油需求下降的主要驱动力。</w:t>
      </w:r>
    </w:p>
    <w:p w14:paraId="1579BEB4" w14:textId="77777777" w:rsidR="00EA4A5A" w:rsidRPr="00EA4A5A" w:rsidRDefault="00EA4A5A" w:rsidP="00EA4A5A">
      <w:pPr>
        <w:widowControl/>
        <w:numPr>
          <w:ilvl w:val="0"/>
          <w:numId w:val="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石化原料</w:t>
      </w:r>
      <w:r w:rsidRPr="00EA4A5A">
        <w:rPr>
          <w:rFonts w:ascii="Segoe UI" w:eastAsia="宋体" w:hAnsi="Segoe UI" w:cs="Segoe UI"/>
          <w:color w:val="000000" w:themeColor="text1"/>
          <w:kern w:val="0"/>
          <w:sz w:val="21"/>
          <w:szCs w:val="21"/>
          <w14:ligatures w14:val="none"/>
        </w:rPr>
        <w:t>：成为石油需求中最具韧性的部分，在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中持续增长。</w:t>
      </w:r>
    </w:p>
    <w:p w14:paraId="7A95C1B3" w14:textId="77777777" w:rsidR="00EA4A5A" w:rsidRPr="00EA4A5A" w:rsidRDefault="00EA4A5A" w:rsidP="00EA4A5A">
      <w:pPr>
        <w:widowControl/>
        <w:numPr>
          <w:ilvl w:val="0"/>
          <w:numId w:val="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供应</w:t>
      </w:r>
      <w:r w:rsidRPr="00EA4A5A">
        <w:rPr>
          <w:rFonts w:ascii="Segoe UI" w:eastAsia="宋体" w:hAnsi="Segoe UI" w:cs="Segoe UI"/>
          <w:color w:val="000000" w:themeColor="text1"/>
          <w:kern w:val="0"/>
          <w:sz w:val="21"/>
          <w:szCs w:val="21"/>
          <w14:ligatures w14:val="none"/>
        </w:rPr>
        <w:t>：美国致密油产量见顶后，全球供应格局变化，需求下降的负担主要由非</w:t>
      </w:r>
      <w:r w:rsidRPr="00EA4A5A">
        <w:rPr>
          <w:rFonts w:ascii="Segoe UI" w:eastAsia="宋体" w:hAnsi="Segoe UI" w:cs="Segoe UI"/>
          <w:color w:val="000000" w:themeColor="text1"/>
          <w:kern w:val="0"/>
          <w:sz w:val="21"/>
          <w:szCs w:val="21"/>
          <w14:ligatures w14:val="none"/>
        </w:rPr>
        <w:t>OPEC+</w:t>
      </w:r>
      <w:r w:rsidRPr="00EA4A5A">
        <w:rPr>
          <w:rFonts w:ascii="Segoe UI" w:eastAsia="宋体" w:hAnsi="Segoe UI" w:cs="Segoe UI"/>
          <w:color w:val="000000" w:themeColor="text1"/>
          <w:kern w:val="0"/>
          <w:sz w:val="21"/>
          <w:szCs w:val="21"/>
          <w14:ligatures w14:val="none"/>
        </w:rPr>
        <w:t>生产国承担，</w:t>
      </w:r>
      <w:r w:rsidRPr="00EA4A5A">
        <w:rPr>
          <w:rFonts w:ascii="Segoe UI" w:eastAsia="宋体" w:hAnsi="Segoe UI" w:cs="Segoe UI"/>
          <w:color w:val="000000" w:themeColor="text1"/>
          <w:kern w:val="0"/>
          <w:sz w:val="21"/>
          <w:szCs w:val="21"/>
          <w14:ligatures w14:val="none"/>
        </w:rPr>
        <w:t>OPEC+</w:t>
      </w:r>
      <w:r w:rsidRPr="00EA4A5A">
        <w:rPr>
          <w:rFonts w:ascii="Segoe UI" w:eastAsia="宋体" w:hAnsi="Segoe UI" w:cs="Segoe UI"/>
          <w:color w:val="000000" w:themeColor="text1"/>
          <w:kern w:val="0"/>
          <w:sz w:val="21"/>
          <w:szCs w:val="21"/>
          <w14:ligatures w14:val="none"/>
        </w:rPr>
        <w:t>的市场份额随之上升。</w:t>
      </w:r>
    </w:p>
    <w:p w14:paraId="5E34E6B6"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天然气</w:t>
      </w:r>
    </w:p>
    <w:p w14:paraId="2E83C988" w14:textId="77777777" w:rsidR="00EA4A5A" w:rsidRPr="00EA4A5A" w:rsidRDefault="00EA4A5A" w:rsidP="00EA4A5A">
      <w:pPr>
        <w:widowControl/>
        <w:numPr>
          <w:ilvl w:val="0"/>
          <w:numId w:val="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w:t>
      </w:r>
      <w:r w:rsidRPr="00EA4A5A">
        <w:rPr>
          <w:rFonts w:ascii="Segoe UI" w:eastAsia="宋体" w:hAnsi="Segoe UI" w:cs="Segoe UI"/>
          <w:color w:val="000000" w:themeColor="text1"/>
          <w:kern w:val="0"/>
          <w:sz w:val="21"/>
          <w:szCs w:val="21"/>
          <w14:ligatures w14:val="none"/>
        </w:rPr>
        <w:t>：受到新兴经济体工业化增长（推高需求）和电气化</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脱碳（压制需求）两种力量的拉扯。</w:t>
      </w:r>
    </w:p>
    <w:p w14:paraId="10D73216" w14:textId="77777777" w:rsidR="00EA4A5A" w:rsidRPr="00EA4A5A" w:rsidRDefault="00EA4A5A" w:rsidP="00EA4A5A">
      <w:pPr>
        <w:widowControl/>
        <w:numPr>
          <w:ilvl w:val="0"/>
          <w:numId w:val="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贸易</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LNG</w:t>
      </w:r>
      <w:r w:rsidRPr="00EA4A5A">
        <w:rPr>
          <w:rFonts w:ascii="Segoe UI" w:eastAsia="宋体" w:hAnsi="Segoe UI" w:cs="Segoe UI"/>
          <w:color w:val="000000" w:themeColor="text1"/>
          <w:kern w:val="0"/>
          <w:sz w:val="21"/>
          <w:szCs w:val="21"/>
          <w14:ligatures w14:val="none"/>
        </w:rPr>
        <w:t>贸易在未来几年快速增长，但</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年后的前景取决于能源转型速度。增长由美国和中东出口主导，需求则由新兴亚洲经济体支撑。</w:t>
      </w:r>
    </w:p>
    <w:p w14:paraId="2AA93B01"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电力</w:t>
      </w:r>
    </w:p>
    <w:p w14:paraId="39495401" w14:textId="77777777" w:rsidR="00EA4A5A" w:rsidRPr="00EA4A5A" w:rsidRDefault="00EA4A5A" w:rsidP="00EA4A5A">
      <w:pPr>
        <w:widowControl/>
        <w:numPr>
          <w:ilvl w:val="0"/>
          <w:numId w:val="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w:t>
      </w:r>
      <w:r w:rsidRPr="00EA4A5A">
        <w:rPr>
          <w:rFonts w:ascii="Segoe UI" w:eastAsia="宋体" w:hAnsi="Segoe UI" w:cs="Segoe UI"/>
          <w:color w:val="000000" w:themeColor="text1"/>
          <w:kern w:val="0"/>
          <w:sz w:val="21"/>
          <w:szCs w:val="21"/>
          <w14:ligatures w14:val="none"/>
        </w:rPr>
        <w:t>：快速增长，受新兴经济体需求以及工业、建筑、交通（电动汽车）和数据中心等所有部门电气化的推动。</w:t>
      </w:r>
    </w:p>
    <w:p w14:paraId="4D287E82" w14:textId="77777777" w:rsidR="00EA4A5A" w:rsidRPr="00EA4A5A" w:rsidRDefault="00EA4A5A" w:rsidP="00EA4A5A">
      <w:pPr>
        <w:widowControl/>
        <w:numPr>
          <w:ilvl w:val="0"/>
          <w:numId w:val="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lastRenderedPageBreak/>
        <w:t>发电结构</w:t>
      </w:r>
      <w:r w:rsidRPr="00EA4A5A">
        <w:rPr>
          <w:rFonts w:ascii="Segoe UI" w:eastAsia="宋体" w:hAnsi="Segoe UI" w:cs="Segoe UI"/>
          <w:color w:val="000000" w:themeColor="text1"/>
          <w:kern w:val="0"/>
          <w:sz w:val="21"/>
          <w:szCs w:val="21"/>
          <w14:ligatures w14:val="none"/>
        </w:rPr>
        <w:t>：太阳能和风能是增长绝对主力，满足大部分新增电力需求。煤电份额大幅下降。天然气发电在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中增长，在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中下降。</w:t>
      </w:r>
    </w:p>
    <w:p w14:paraId="258A1A65" w14:textId="77777777" w:rsidR="00EA4A5A" w:rsidRPr="00EA4A5A" w:rsidRDefault="00EA4A5A" w:rsidP="00EA4A5A">
      <w:pPr>
        <w:widowControl/>
        <w:numPr>
          <w:ilvl w:val="0"/>
          <w:numId w:val="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核能</w:t>
      </w:r>
      <w:r w:rsidRPr="00EA4A5A">
        <w:rPr>
          <w:rFonts w:ascii="Segoe UI" w:eastAsia="宋体" w:hAnsi="Segoe UI" w:cs="Segoe UI"/>
          <w:color w:val="000000" w:themeColor="text1"/>
          <w:kern w:val="0"/>
          <w:sz w:val="21"/>
          <w:szCs w:val="21"/>
          <w14:ligatures w14:val="none"/>
        </w:rPr>
        <w:t>：发电量增长，作为稳定的低碳电力来源，有助于能源安全和气候目标。增长主要集中在中国。</w:t>
      </w:r>
    </w:p>
    <w:p w14:paraId="3E234E03"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煤炭</w:t>
      </w:r>
    </w:p>
    <w:p w14:paraId="6B74A134" w14:textId="77777777" w:rsidR="00EA4A5A" w:rsidRPr="00EA4A5A" w:rsidRDefault="00EA4A5A" w:rsidP="00EA4A5A">
      <w:pPr>
        <w:widowControl/>
        <w:numPr>
          <w:ilvl w:val="0"/>
          <w:numId w:val="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w:t>
      </w:r>
      <w:r w:rsidRPr="00EA4A5A">
        <w:rPr>
          <w:rFonts w:ascii="Segoe UI" w:eastAsia="宋体" w:hAnsi="Segoe UI" w:cs="Segoe UI"/>
          <w:color w:val="000000" w:themeColor="text1"/>
          <w:kern w:val="0"/>
          <w:sz w:val="21"/>
          <w:szCs w:val="21"/>
          <w14:ligatures w14:val="none"/>
        </w:rPr>
        <w:t>：全球消费量达峰后下降，下降主要由中国（以及在发达经济体）发电用煤的减少所驱动。</w:t>
      </w:r>
    </w:p>
    <w:p w14:paraId="7459391B" w14:textId="77777777" w:rsidR="00EA4A5A" w:rsidRPr="00EA4A5A" w:rsidRDefault="00EA4A5A" w:rsidP="00EA4A5A">
      <w:pPr>
        <w:widowControl/>
        <w:numPr>
          <w:ilvl w:val="0"/>
          <w:numId w:val="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例外</w:t>
      </w:r>
      <w:r w:rsidRPr="00EA4A5A">
        <w:rPr>
          <w:rFonts w:ascii="Segoe UI" w:eastAsia="宋体" w:hAnsi="Segoe UI" w:cs="Segoe UI"/>
          <w:color w:val="000000" w:themeColor="text1"/>
          <w:kern w:val="0"/>
          <w:sz w:val="21"/>
          <w:szCs w:val="21"/>
          <w14:ligatures w14:val="none"/>
        </w:rPr>
        <w:t>：印度的煤炭需求在展望期前半段仍保持增长。</w:t>
      </w:r>
    </w:p>
    <w:p w14:paraId="1DF0AC55"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现代生物能源</w:t>
      </w:r>
    </w:p>
    <w:p w14:paraId="35100588" w14:textId="77777777" w:rsidR="00EA4A5A" w:rsidRPr="00EA4A5A" w:rsidRDefault="00EA4A5A" w:rsidP="00EA4A5A">
      <w:pPr>
        <w:widowControl/>
        <w:numPr>
          <w:ilvl w:val="0"/>
          <w:numId w:val="1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增长</w:t>
      </w:r>
      <w:r w:rsidRPr="00EA4A5A">
        <w:rPr>
          <w:rFonts w:ascii="Segoe UI" w:eastAsia="宋体" w:hAnsi="Segoe UI" w:cs="Segoe UI"/>
          <w:color w:val="000000" w:themeColor="text1"/>
          <w:kern w:val="0"/>
          <w:sz w:val="21"/>
          <w:szCs w:val="21"/>
          <w14:ligatures w14:val="none"/>
        </w:rPr>
        <w:t>：包括现代固体生物质、生物燃料和生物甲烷在内的现代生物能源使用量增加，受到政策支持。</w:t>
      </w:r>
    </w:p>
    <w:p w14:paraId="42B10547" w14:textId="77777777" w:rsidR="00EA4A5A" w:rsidRPr="00EA4A5A" w:rsidRDefault="00EA4A5A" w:rsidP="00EA4A5A">
      <w:pPr>
        <w:widowControl/>
        <w:numPr>
          <w:ilvl w:val="0"/>
          <w:numId w:val="1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用途</w:t>
      </w:r>
      <w:r w:rsidRPr="00EA4A5A">
        <w:rPr>
          <w:rFonts w:ascii="Segoe UI" w:eastAsia="宋体" w:hAnsi="Segoe UI" w:cs="Segoe UI"/>
          <w:color w:val="000000" w:themeColor="text1"/>
          <w:kern w:val="0"/>
          <w:sz w:val="21"/>
          <w:szCs w:val="21"/>
          <w14:ligatures w14:val="none"/>
        </w:rPr>
        <w:t>：生物燃料在航空领域的作用日益重要；生物甲烷作为天然气的直接替代品快速增长。</w:t>
      </w:r>
    </w:p>
    <w:p w14:paraId="1C244A97" w14:textId="77777777" w:rsidR="00EA4A5A" w:rsidRPr="00EA4A5A" w:rsidRDefault="00EA4A5A" w:rsidP="00EA4A5A">
      <w:pPr>
        <w:widowControl/>
        <w:spacing w:before="240" w:after="120" w:line="240" w:lineRule="auto"/>
        <w:outlineLvl w:val="3"/>
        <w:rPr>
          <w:rFonts w:ascii="Segoe UI" w:eastAsia="宋体" w:hAnsi="Segoe UI" w:cs="Segoe UI"/>
          <w:b/>
          <w:bCs/>
          <w:color w:val="000000" w:themeColor="text1"/>
          <w:kern w:val="0"/>
          <w:sz w:val="24"/>
          <w14:ligatures w14:val="none"/>
        </w:rPr>
      </w:pPr>
      <w:r w:rsidRPr="00EA4A5A">
        <w:rPr>
          <w:rFonts w:ascii="Segoe UI" w:eastAsia="宋体" w:hAnsi="Segoe UI" w:cs="Segoe UI"/>
          <w:b/>
          <w:bCs/>
          <w:color w:val="000000" w:themeColor="text1"/>
          <w:kern w:val="0"/>
          <w:sz w:val="24"/>
          <w14:ligatures w14:val="none"/>
        </w:rPr>
        <w:t>低碳氢与</w:t>
      </w:r>
      <w:r w:rsidRPr="00EA4A5A">
        <w:rPr>
          <w:rFonts w:ascii="Segoe UI" w:eastAsia="宋体" w:hAnsi="Segoe UI" w:cs="Segoe UI"/>
          <w:b/>
          <w:bCs/>
          <w:color w:val="000000" w:themeColor="text1"/>
          <w:kern w:val="0"/>
          <w:sz w:val="24"/>
          <w14:ligatures w14:val="none"/>
        </w:rPr>
        <w:t>CCUS</w:t>
      </w:r>
    </w:p>
    <w:p w14:paraId="374E3582" w14:textId="77777777" w:rsidR="00EA4A5A" w:rsidRPr="00EA4A5A" w:rsidRDefault="00EA4A5A" w:rsidP="00EA4A5A">
      <w:pPr>
        <w:widowControl/>
        <w:numPr>
          <w:ilvl w:val="0"/>
          <w:numId w:val="1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作用</w:t>
      </w:r>
      <w:r w:rsidRPr="00EA4A5A">
        <w:rPr>
          <w:rFonts w:ascii="Segoe UI" w:eastAsia="宋体" w:hAnsi="Segoe UI" w:cs="Segoe UI"/>
          <w:color w:val="000000" w:themeColor="text1"/>
          <w:kern w:val="0"/>
          <w:sz w:val="21"/>
          <w:szCs w:val="21"/>
          <w14:ligatures w14:val="none"/>
        </w:rPr>
        <w:t>：用于难以减排的行业和活动。</w:t>
      </w:r>
    </w:p>
    <w:p w14:paraId="4E678DF9" w14:textId="77777777" w:rsidR="00EA4A5A" w:rsidRPr="00EA4A5A" w:rsidRDefault="00EA4A5A" w:rsidP="00EA4A5A">
      <w:pPr>
        <w:widowControl/>
        <w:numPr>
          <w:ilvl w:val="0"/>
          <w:numId w:val="1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规模</w:t>
      </w:r>
      <w:r w:rsidRPr="00EA4A5A">
        <w:rPr>
          <w:rFonts w:ascii="Segoe UI" w:eastAsia="宋体" w:hAnsi="Segoe UI" w:cs="Segoe UI"/>
          <w:color w:val="000000" w:themeColor="text1"/>
          <w:kern w:val="0"/>
          <w:sz w:val="21"/>
          <w:szCs w:val="21"/>
          <w14:ligatures w14:val="none"/>
        </w:rPr>
        <w:t>：仅在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情景中达到显著规模，且大部分增长发生在展望期后半段。</w:t>
      </w:r>
    </w:p>
    <w:p w14:paraId="75BE69D0" w14:textId="77777777" w:rsidR="00EA4A5A" w:rsidRPr="00EA4A5A" w:rsidRDefault="00EA4A5A" w:rsidP="00EA4A5A">
      <w:pPr>
        <w:widowControl/>
        <w:numPr>
          <w:ilvl w:val="0"/>
          <w:numId w:val="1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氢生产</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绿氢</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（可再生能源电解）和</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蓝氢</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（化石燃料</w:t>
      </w:r>
      <w:r w:rsidRPr="00EA4A5A">
        <w:rPr>
          <w:rFonts w:ascii="Segoe UI" w:eastAsia="宋体" w:hAnsi="Segoe UI" w:cs="Segoe UI"/>
          <w:color w:val="000000" w:themeColor="text1"/>
          <w:kern w:val="0"/>
          <w:sz w:val="21"/>
          <w:szCs w:val="21"/>
          <w14:ligatures w14:val="none"/>
        </w:rPr>
        <w:t>+CCUS</w:t>
      </w:r>
      <w:r w:rsidRPr="00EA4A5A">
        <w:rPr>
          <w:rFonts w:ascii="Segoe UI" w:eastAsia="宋体" w:hAnsi="Segoe UI" w:cs="Segoe UI"/>
          <w:color w:val="000000" w:themeColor="text1"/>
          <w:kern w:val="0"/>
          <w:sz w:val="21"/>
          <w:szCs w:val="21"/>
          <w14:ligatures w14:val="none"/>
        </w:rPr>
        <w:t>）的混合比例因地区资源禀赋和成本而异。</w:t>
      </w:r>
    </w:p>
    <w:p w14:paraId="24EE4108"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5. </w:t>
      </w:r>
      <w:r w:rsidRPr="00EA4A5A">
        <w:rPr>
          <w:rFonts w:ascii="Segoe UI" w:eastAsia="宋体" w:hAnsi="Segoe UI" w:cs="Segoe UI"/>
          <w:b/>
          <w:bCs/>
          <w:color w:val="000000" w:themeColor="text1"/>
          <w:kern w:val="0"/>
          <w:sz w:val="27"/>
          <w:szCs w:val="27"/>
          <w14:ligatures w14:val="none"/>
        </w:rPr>
        <w:t>人工智能对能源系统的影响</w:t>
      </w:r>
    </w:p>
    <w:p w14:paraId="63419C1B" w14:textId="77777777" w:rsidR="00EA4A5A" w:rsidRPr="00EA4A5A" w:rsidRDefault="00EA4A5A" w:rsidP="00EA4A5A">
      <w:pPr>
        <w:widowControl/>
        <w:numPr>
          <w:ilvl w:val="0"/>
          <w:numId w:val="1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电力需求</w:t>
      </w:r>
      <w:r w:rsidRPr="00EA4A5A">
        <w:rPr>
          <w:rFonts w:ascii="Segoe UI" w:eastAsia="宋体" w:hAnsi="Segoe UI" w:cs="Segoe UI"/>
          <w:color w:val="000000" w:themeColor="text1"/>
          <w:kern w:val="0"/>
          <w:sz w:val="21"/>
          <w:szCs w:val="21"/>
          <w14:ligatures w14:val="none"/>
        </w:rPr>
        <w:t>：数据中心（尤其是支持</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的）的电力需求为全球（尤其是美国）电力需求提供了显著的新增长源。</w:t>
      </w:r>
    </w:p>
    <w:p w14:paraId="670EAD98" w14:textId="77777777" w:rsidR="00EA4A5A" w:rsidRPr="00EA4A5A" w:rsidRDefault="00EA4A5A" w:rsidP="00EA4A5A">
      <w:pPr>
        <w:widowControl/>
        <w:numPr>
          <w:ilvl w:val="0"/>
          <w:numId w:val="1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能效提升</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可以通过优化电网运行、制造流程和交通管理等，潜在地大幅提高全经济范围的能源效率。</w:t>
      </w:r>
    </w:p>
    <w:p w14:paraId="39268EBD" w14:textId="77777777" w:rsidR="00EA4A5A" w:rsidRPr="00EA4A5A" w:rsidRDefault="00EA4A5A" w:rsidP="00EA4A5A">
      <w:pPr>
        <w:widowControl/>
        <w:numPr>
          <w:ilvl w:val="0"/>
          <w:numId w:val="1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能源供应</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可用于加速化石燃料和低碳能源领域的创新与运营效率。</w:t>
      </w:r>
    </w:p>
    <w:p w14:paraId="173EBF6E" w14:textId="77777777" w:rsidR="00EA4A5A" w:rsidRPr="00EA4A5A" w:rsidRDefault="00EA4A5A" w:rsidP="00EA4A5A">
      <w:pPr>
        <w:widowControl/>
        <w:numPr>
          <w:ilvl w:val="0"/>
          <w:numId w:val="1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经济影响</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若带来生产率提升，可能会显著推高全球</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，从而间接大幅增加能源需求。</w:t>
      </w:r>
    </w:p>
    <w:p w14:paraId="5D429F79" w14:textId="77777777" w:rsidR="00EA4A5A" w:rsidRPr="00EA4A5A" w:rsidRDefault="00EA4A5A" w:rsidP="00EA4A5A">
      <w:pPr>
        <w:widowControl/>
        <w:numPr>
          <w:ilvl w:val="0"/>
          <w:numId w:val="1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报告假设</w:t>
      </w:r>
      <w:r w:rsidRPr="00EA4A5A">
        <w:rPr>
          <w:rFonts w:ascii="Segoe UI" w:eastAsia="宋体" w:hAnsi="Segoe UI" w:cs="Segoe UI"/>
          <w:color w:val="000000" w:themeColor="text1"/>
          <w:kern w:val="0"/>
          <w:sz w:val="21"/>
          <w:szCs w:val="21"/>
          <w14:ligatures w14:val="none"/>
        </w:rPr>
        <w:t>：当前报告中的两个核心情景对</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带来的生产率和</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增长假设相对温和，也未明确纳入</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驱动的能源供应技术突破，承认这方面的不确定性极大。</w:t>
      </w:r>
    </w:p>
    <w:p w14:paraId="5FECCDDB"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6. </w:t>
      </w:r>
      <w:r w:rsidRPr="00EA4A5A">
        <w:rPr>
          <w:rFonts w:ascii="Segoe UI" w:eastAsia="宋体" w:hAnsi="Segoe UI" w:cs="Segoe UI"/>
          <w:b/>
          <w:bCs/>
          <w:color w:val="000000" w:themeColor="text1"/>
          <w:kern w:val="0"/>
          <w:sz w:val="27"/>
          <w:szCs w:val="27"/>
          <w14:ligatures w14:val="none"/>
        </w:rPr>
        <w:t>敏感性分析</w:t>
      </w:r>
    </w:p>
    <w:p w14:paraId="1AA22FCA"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报告还探讨了三个关键不确定性因素对能源系统的影响：</w:t>
      </w:r>
    </w:p>
    <w:p w14:paraId="5B101B11" w14:textId="77777777" w:rsidR="00EA4A5A" w:rsidRPr="00EA4A5A" w:rsidRDefault="00EA4A5A" w:rsidP="00EA4A5A">
      <w:pPr>
        <w:widowControl/>
        <w:numPr>
          <w:ilvl w:val="0"/>
          <w:numId w:val="1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地缘政治碎片化加剧</w:t>
      </w:r>
    </w:p>
    <w:p w14:paraId="13EB4E58"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：可能导致全球贸易和</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增长放缓，同时各国更注重能源安全。</w:t>
      </w:r>
    </w:p>
    <w:p w14:paraId="4529406A"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lastRenderedPageBreak/>
        <w:t>结果</w:t>
      </w:r>
      <w:r w:rsidRPr="00EA4A5A">
        <w:rPr>
          <w:rFonts w:ascii="Segoe UI" w:eastAsia="宋体" w:hAnsi="Segoe UI" w:cs="Segoe UI"/>
          <w:color w:val="000000" w:themeColor="text1"/>
          <w:kern w:val="0"/>
          <w:sz w:val="21"/>
          <w:szCs w:val="21"/>
          <w14:ligatures w14:val="none"/>
        </w:rPr>
        <w:t>：整体能源需求下降。燃料结构变化复杂，倾向于更多使用国内能源（如煤炭和可再生能源），但对可再生能源供应链的担忧和低碳技术采用的延迟可能部分抵消这一效应。对全球整体排放影响相对较小，但对不同国家的影响差异显著。</w:t>
      </w:r>
    </w:p>
    <w:p w14:paraId="5A98F00F" w14:textId="77777777" w:rsidR="00EA4A5A" w:rsidRPr="00EA4A5A" w:rsidRDefault="00EA4A5A" w:rsidP="00EA4A5A">
      <w:pPr>
        <w:widowControl/>
        <w:numPr>
          <w:ilvl w:val="0"/>
          <w:numId w:val="1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能效持续疲弱</w:t>
      </w:r>
    </w:p>
    <w:p w14:paraId="383E4937"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：如果近期能效改善缓慢的趋势持续下去，将导致能源需求显著增加。</w:t>
      </w:r>
    </w:p>
    <w:p w14:paraId="488B8DAF"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结果</w:t>
      </w:r>
      <w:r w:rsidRPr="00EA4A5A">
        <w:rPr>
          <w:rFonts w:ascii="Segoe UI" w:eastAsia="宋体" w:hAnsi="Segoe UI" w:cs="Segoe UI"/>
          <w:color w:val="000000" w:themeColor="text1"/>
          <w:kern w:val="0"/>
          <w:sz w:val="21"/>
          <w:szCs w:val="21"/>
          <w14:ligatures w14:val="none"/>
        </w:rPr>
        <w:t>：短期内，额外的能源需求将主要由化石燃料满足，导致石油、天然气需求和碳排放路径显著恶化。</w:t>
      </w:r>
      <w:r w:rsidRPr="00EA4A5A">
        <w:rPr>
          <w:rFonts w:ascii="Segoe UI" w:eastAsia="宋体" w:hAnsi="Segoe UI" w:cs="Segoe UI"/>
          <w:b/>
          <w:bCs/>
          <w:color w:val="000000" w:themeColor="text1"/>
          <w:kern w:val="0"/>
          <w:sz w:val="21"/>
          <w:szCs w:val="21"/>
          <w14:ligatures w14:val="none"/>
        </w:rPr>
        <w:t>这是影响能源转型速度最关键的因素之一</w:t>
      </w:r>
      <w:r w:rsidRPr="00EA4A5A">
        <w:rPr>
          <w:rFonts w:ascii="Segoe UI" w:eastAsia="宋体" w:hAnsi="Segoe UI" w:cs="Segoe UI"/>
          <w:color w:val="000000" w:themeColor="text1"/>
          <w:kern w:val="0"/>
          <w:sz w:val="21"/>
          <w:szCs w:val="21"/>
          <w14:ligatures w14:val="none"/>
        </w:rPr>
        <w:t>。</w:t>
      </w:r>
    </w:p>
    <w:p w14:paraId="2CC75016" w14:textId="77777777" w:rsidR="00EA4A5A" w:rsidRPr="00EA4A5A" w:rsidRDefault="00EA4A5A" w:rsidP="00EA4A5A">
      <w:pPr>
        <w:widowControl/>
        <w:numPr>
          <w:ilvl w:val="0"/>
          <w:numId w:val="1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延迟与无序转型</w:t>
      </w:r>
    </w:p>
    <w:p w14:paraId="755829D7"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：如果世界在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上停留过久（如到</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年代初之后），将耗尽与</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目标一致的碳预算。</w:t>
      </w:r>
    </w:p>
    <w:p w14:paraId="524A12BE" w14:textId="77777777" w:rsidR="00EA4A5A" w:rsidRPr="00EA4A5A" w:rsidRDefault="00EA4A5A" w:rsidP="00EA4A5A">
      <w:pPr>
        <w:widowControl/>
        <w:numPr>
          <w:ilvl w:val="1"/>
          <w:numId w:val="1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结果</w:t>
      </w:r>
      <w:r w:rsidRPr="00EA4A5A">
        <w:rPr>
          <w:rFonts w:ascii="Segoe UI" w:eastAsia="宋体" w:hAnsi="Segoe UI" w:cs="Segoe UI"/>
          <w:color w:val="000000" w:themeColor="text1"/>
          <w:kern w:val="0"/>
          <w:sz w:val="21"/>
          <w:szCs w:val="21"/>
          <w14:ligatures w14:val="none"/>
        </w:rPr>
        <w:t>：为了后期追平进度，将不得不采取更剧烈、更昂贵、更具破坏性的</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无序</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措施来快速减排。</w:t>
      </w:r>
    </w:p>
    <w:p w14:paraId="7EBDE39A"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7. </w:t>
      </w:r>
      <w:r w:rsidRPr="00EA4A5A">
        <w:rPr>
          <w:rFonts w:ascii="Segoe UI" w:eastAsia="宋体" w:hAnsi="Segoe UI" w:cs="Segoe UI"/>
          <w:b/>
          <w:bCs/>
          <w:color w:val="000000" w:themeColor="text1"/>
          <w:kern w:val="0"/>
          <w:sz w:val="27"/>
          <w:szCs w:val="27"/>
          <w14:ligatures w14:val="none"/>
        </w:rPr>
        <w:t>总结数据表（</w:t>
      </w:r>
      <w:r w:rsidRPr="00EA4A5A">
        <w:rPr>
          <w:rFonts w:ascii="Segoe UI" w:eastAsia="宋体" w:hAnsi="Segoe UI" w:cs="Segoe UI"/>
          <w:b/>
          <w:bCs/>
          <w:color w:val="000000" w:themeColor="text1"/>
          <w:kern w:val="0"/>
          <w:sz w:val="27"/>
          <w:szCs w:val="27"/>
          <w14:ligatures w14:val="none"/>
        </w:rPr>
        <w:t>2050</w:t>
      </w:r>
      <w:r w:rsidRPr="00EA4A5A">
        <w:rPr>
          <w:rFonts w:ascii="Segoe UI" w:eastAsia="宋体" w:hAnsi="Segoe UI" w:cs="Segoe UI"/>
          <w:b/>
          <w:bCs/>
          <w:color w:val="000000" w:themeColor="text1"/>
          <w:kern w:val="0"/>
          <w:sz w:val="27"/>
          <w:szCs w:val="27"/>
          <w14:ligatures w14:val="none"/>
        </w:rPr>
        <w:t>年关键数据概览）</w:t>
      </w:r>
    </w:p>
    <w:tbl>
      <w:tblPr>
        <w:tblW w:w="0" w:type="auto"/>
        <w:tblCellMar>
          <w:top w:w="15" w:type="dxa"/>
          <w:left w:w="15" w:type="dxa"/>
          <w:bottom w:w="15" w:type="dxa"/>
          <w:right w:w="15" w:type="dxa"/>
        </w:tblCellMar>
        <w:tblLook w:val="04A0" w:firstRow="1" w:lastRow="0" w:firstColumn="1" w:lastColumn="0" w:noHBand="0" w:noVBand="1"/>
      </w:tblPr>
      <w:tblGrid>
        <w:gridCol w:w="1422"/>
        <w:gridCol w:w="1663"/>
        <w:gridCol w:w="1462"/>
        <w:gridCol w:w="1898"/>
        <w:gridCol w:w="1861"/>
      </w:tblGrid>
      <w:tr w:rsidR="00EA4A5A" w:rsidRPr="00EA4A5A" w14:paraId="6FEDB7BA" w14:textId="77777777" w:rsidTr="00EA4A5A">
        <w:trPr>
          <w:tblHeader/>
        </w:trPr>
        <w:tc>
          <w:tcPr>
            <w:tcW w:w="0" w:type="auto"/>
            <w:tcBorders>
              <w:top w:val="nil"/>
            </w:tcBorders>
            <w:tcMar>
              <w:top w:w="150" w:type="dxa"/>
              <w:left w:w="0" w:type="dxa"/>
              <w:bottom w:w="150" w:type="dxa"/>
              <w:right w:w="240" w:type="dxa"/>
            </w:tcMar>
            <w:vAlign w:val="center"/>
            <w:hideMark/>
          </w:tcPr>
          <w:p w14:paraId="55D19051"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指标</w:t>
            </w:r>
          </w:p>
        </w:tc>
        <w:tc>
          <w:tcPr>
            <w:tcW w:w="0" w:type="auto"/>
            <w:tcBorders>
              <w:top w:val="nil"/>
            </w:tcBorders>
            <w:tcMar>
              <w:top w:w="150" w:type="dxa"/>
              <w:left w:w="240" w:type="dxa"/>
              <w:bottom w:w="150" w:type="dxa"/>
              <w:right w:w="240" w:type="dxa"/>
            </w:tcMar>
            <w:vAlign w:val="center"/>
            <w:hideMark/>
          </w:tcPr>
          <w:p w14:paraId="639A598D"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单位</w:t>
            </w:r>
          </w:p>
        </w:tc>
        <w:tc>
          <w:tcPr>
            <w:tcW w:w="0" w:type="auto"/>
            <w:tcBorders>
              <w:top w:val="nil"/>
            </w:tcBorders>
            <w:tcMar>
              <w:top w:w="150" w:type="dxa"/>
              <w:left w:w="240" w:type="dxa"/>
              <w:bottom w:w="150" w:type="dxa"/>
              <w:right w:w="240" w:type="dxa"/>
            </w:tcMar>
            <w:vAlign w:val="center"/>
            <w:hideMark/>
          </w:tcPr>
          <w:p w14:paraId="336A662B"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2023年实际</w:t>
            </w:r>
          </w:p>
        </w:tc>
        <w:tc>
          <w:tcPr>
            <w:tcW w:w="0" w:type="auto"/>
            <w:tcBorders>
              <w:top w:val="nil"/>
            </w:tcBorders>
            <w:tcMar>
              <w:top w:w="150" w:type="dxa"/>
              <w:left w:w="240" w:type="dxa"/>
              <w:bottom w:w="150" w:type="dxa"/>
              <w:right w:w="240" w:type="dxa"/>
            </w:tcMar>
            <w:vAlign w:val="center"/>
            <w:hideMark/>
          </w:tcPr>
          <w:p w14:paraId="13DE4156"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当前轨迹 (2050)</w:t>
            </w:r>
          </w:p>
        </w:tc>
        <w:tc>
          <w:tcPr>
            <w:tcW w:w="0" w:type="auto"/>
            <w:tcBorders>
              <w:top w:val="nil"/>
            </w:tcBorders>
            <w:tcMar>
              <w:top w:w="150" w:type="dxa"/>
              <w:left w:w="240" w:type="dxa"/>
              <w:bottom w:w="150" w:type="dxa"/>
              <w:right w:w="240" w:type="dxa"/>
            </w:tcMar>
            <w:vAlign w:val="center"/>
            <w:hideMark/>
          </w:tcPr>
          <w:p w14:paraId="507D3F2E"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低于2° (2050)</w:t>
            </w:r>
          </w:p>
        </w:tc>
      </w:tr>
      <w:tr w:rsidR="00EA4A5A" w:rsidRPr="00EA4A5A" w14:paraId="47898CBC" w14:textId="77777777" w:rsidTr="00EA4A5A">
        <w:tc>
          <w:tcPr>
            <w:tcW w:w="0" w:type="auto"/>
            <w:tcMar>
              <w:top w:w="150" w:type="dxa"/>
              <w:left w:w="0" w:type="dxa"/>
              <w:bottom w:w="150" w:type="dxa"/>
              <w:right w:w="240" w:type="dxa"/>
            </w:tcMar>
            <w:vAlign w:val="center"/>
            <w:hideMark/>
          </w:tcPr>
          <w:p w14:paraId="0DAE499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一次能源总量</w:t>
            </w:r>
          </w:p>
        </w:tc>
        <w:tc>
          <w:tcPr>
            <w:tcW w:w="0" w:type="auto"/>
            <w:tcMar>
              <w:top w:w="150" w:type="dxa"/>
              <w:left w:w="240" w:type="dxa"/>
              <w:bottom w:w="150" w:type="dxa"/>
              <w:right w:w="240" w:type="dxa"/>
            </w:tcMar>
            <w:vAlign w:val="center"/>
            <w:hideMark/>
          </w:tcPr>
          <w:p w14:paraId="724AED3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3F7B476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601</w:t>
            </w:r>
          </w:p>
        </w:tc>
        <w:tc>
          <w:tcPr>
            <w:tcW w:w="0" w:type="auto"/>
            <w:tcMar>
              <w:top w:w="150" w:type="dxa"/>
              <w:left w:w="240" w:type="dxa"/>
              <w:bottom w:w="150" w:type="dxa"/>
              <w:right w:w="240" w:type="dxa"/>
            </w:tcMar>
            <w:vAlign w:val="center"/>
            <w:hideMark/>
          </w:tcPr>
          <w:p w14:paraId="776DF30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653</w:t>
            </w:r>
          </w:p>
        </w:tc>
        <w:tc>
          <w:tcPr>
            <w:tcW w:w="0" w:type="auto"/>
            <w:tcMar>
              <w:top w:w="150" w:type="dxa"/>
              <w:left w:w="240" w:type="dxa"/>
              <w:bottom w:w="150" w:type="dxa"/>
              <w:right w:w="0" w:type="dxa"/>
            </w:tcMar>
            <w:vAlign w:val="center"/>
            <w:hideMark/>
          </w:tcPr>
          <w:p w14:paraId="50116CD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449</w:t>
            </w:r>
          </w:p>
        </w:tc>
      </w:tr>
      <w:tr w:rsidR="00EA4A5A" w:rsidRPr="00EA4A5A" w14:paraId="32A842C0" w14:textId="77777777" w:rsidTr="00EA4A5A">
        <w:tc>
          <w:tcPr>
            <w:tcW w:w="0" w:type="auto"/>
            <w:tcMar>
              <w:top w:w="150" w:type="dxa"/>
              <w:left w:w="0" w:type="dxa"/>
              <w:bottom w:w="150" w:type="dxa"/>
              <w:right w:w="240" w:type="dxa"/>
            </w:tcMar>
            <w:vAlign w:val="center"/>
            <w:hideMark/>
          </w:tcPr>
          <w:p w14:paraId="02E8E23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石油</w:t>
            </w:r>
          </w:p>
        </w:tc>
        <w:tc>
          <w:tcPr>
            <w:tcW w:w="0" w:type="auto"/>
            <w:tcMar>
              <w:top w:w="150" w:type="dxa"/>
              <w:left w:w="240" w:type="dxa"/>
              <w:bottom w:w="150" w:type="dxa"/>
              <w:right w:w="240" w:type="dxa"/>
            </w:tcMar>
            <w:vAlign w:val="center"/>
            <w:hideMark/>
          </w:tcPr>
          <w:p w14:paraId="3B3B0A4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63055B3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197</w:t>
            </w:r>
          </w:p>
        </w:tc>
        <w:tc>
          <w:tcPr>
            <w:tcW w:w="0" w:type="auto"/>
            <w:tcMar>
              <w:top w:w="150" w:type="dxa"/>
              <w:left w:w="240" w:type="dxa"/>
              <w:bottom w:w="150" w:type="dxa"/>
              <w:right w:w="240" w:type="dxa"/>
            </w:tcMar>
            <w:vAlign w:val="center"/>
            <w:hideMark/>
          </w:tcPr>
          <w:p w14:paraId="5F8A657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158</w:t>
            </w:r>
          </w:p>
        </w:tc>
        <w:tc>
          <w:tcPr>
            <w:tcW w:w="0" w:type="auto"/>
            <w:tcMar>
              <w:top w:w="150" w:type="dxa"/>
              <w:left w:w="240" w:type="dxa"/>
              <w:bottom w:w="150" w:type="dxa"/>
              <w:right w:w="0" w:type="dxa"/>
            </w:tcMar>
            <w:vAlign w:val="center"/>
            <w:hideMark/>
          </w:tcPr>
          <w:p w14:paraId="5B6451F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62</w:t>
            </w:r>
          </w:p>
        </w:tc>
      </w:tr>
      <w:tr w:rsidR="00EA4A5A" w:rsidRPr="00EA4A5A" w14:paraId="686510A8" w14:textId="77777777" w:rsidTr="00EA4A5A">
        <w:tc>
          <w:tcPr>
            <w:tcW w:w="0" w:type="auto"/>
            <w:tcMar>
              <w:top w:w="150" w:type="dxa"/>
              <w:left w:w="0" w:type="dxa"/>
              <w:bottom w:w="150" w:type="dxa"/>
              <w:right w:w="240" w:type="dxa"/>
            </w:tcMar>
            <w:vAlign w:val="center"/>
            <w:hideMark/>
          </w:tcPr>
          <w:p w14:paraId="7C157C1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天然气</w:t>
            </w:r>
          </w:p>
        </w:tc>
        <w:tc>
          <w:tcPr>
            <w:tcW w:w="0" w:type="auto"/>
            <w:tcMar>
              <w:top w:w="150" w:type="dxa"/>
              <w:left w:w="240" w:type="dxa"/>
              <w:bottom w:w="150" w:type="dxa"/>
              <w:right w:w="240" w:type="dxa"/>
            </w:tcMar>
            <w:vAlign w:val="center"/>
            <w:hideMark/>
          </w:tcPr>
          <w:p w14:paraId="5F457A7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0778A68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144</w:t>
            </w:r>
          </w:p>
        </w:tc>
        <w:tc>
          <w:tcPr>
            <w:tcW w:w="0" w:type="auto"/>
            <w:tcMar>
              <w:top w:w="150" w:type="dxa"/>
              <w:left w:w="240" w:type="dxa"/>
              <w:bottom w:w="150" w:type="dxa"/>
              <w:right w:w="240" w:type="dxa"/>
            </w:tcMar>
            <w:vAlign w:val="center"/>
            <w:hideMark/>
          </w:tcPr>
          <w:p w14:paraId="3A98C3A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173</w:t>
            </w:r>
          </w:p>
        </w:tc>
        <w:tc>
          <w:tcPr>
            <w:tcW w:w="0" w:type="auto"/>
            <w:tcMar>
              <w:top w:w="150" w:type="dxa"/>
              <w:left w:w="240" w:type="dxa"/>
              <w:bottom w:w="150" w:type="dxa"/>
              <w:right w:w="0" w:type="dxa"/>
            </w:tcMar>
            <w:vAlign w:val="center"/>
            <w:hideMark/>
          </w:tcPr>
          <w:p w14:paraId="1196FC9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66</w:t>
            </w:r>
          </w:p>
        </w:tc>
      </w:tr>
      <w:tr w:rsidR="00EA4A5A" w:rsidRPr="00EA4A5A" w14:paraId="3763242C" w14:textId="77777777" w:rsidTr="00EA4A5A">
        <w:tc>
          <w:tcPr>
            <w:tcW w:w="0" w:type="auto"/>
            <w:tcMar>
              <w:top w:w="150" w:type="dxa"/>
              <w:left w:w="0" w:type="dxa"/>
              <w:bottom w:w="150" w:type="dxa"/>
              <w:right w:w="240" w:type="dxa"/>
            </w:tcMar>
            <w:vAlign w:val="center"/>
            <w:hideMark/>
          </w:tcPr>
          <w:p w14:paraId="083CFB2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煤炭</w:t>
            </w:r>
          </w:p>
        </w:tc>
        <w:tc>
          <w:tcPr>
            <w:tcW w:w="0" w:type="auto"/>
            <w:tcMar>
              <w:top w:w="150" w:type="dxa"/>
              <w:left w:w="240" w:type="dxa"/>
              <w:bottom w:w="150" w:type="dxa"/>
              <w:right w:w="240" w:type="dxa"/>
            </w:tcMar>
            <w:vAlign w:val="center"/>
            <w:hideMark/>
          </w:tcPr>
          <w:p w14:paraId="267B3C1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60BD180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167</w:t>
            </w:r>
          </w:p>
        </w:tc>
        <w:tc>
          <w:tcPr>
            <w:tcW w:w="0" w:type="auto"/>
            <w:tcMar>
              <w:top w:w="150" w:type="dxa"/>
              <w:left w:w="240" w:type="dxa"/>
              <w:bottom w:w="150" w:type="dxa"/>
              <w:right w:w="240" w:type="dxa"/>
            </w:tcMar>
            <w:vAlign w:val="center"/>
            <w:hideMark/>
          </w:tcPr>
          <w:p w14:paraId="5150481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102</w:t>
            </w:r>
          </w:p>
        </w:tc>
        <w:tc>
          <w:tcPr>
            <w:tcW w:w="0" w:type="auto"/>
            <w:tcMar>
              <w:top w:w="150" w:type="dxa"/>
              <w:left w:w="240" w:type="dxa"/>
              <w:bottom w:w="150" w:type="dxa"/>
              <w:right w:w="0" w:type="dxa"/>
            </w:tcMar>
            <w:vAlign w:val="center"/>
            <w:hideMark/>
          </w:tcPr>
          <w:p w14:paraId="0FEAA25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24</w:t>
            </w:r>
          </w:p>
        </w:tc>
      </w:tr>
      <w:tr w:rsidR="00EA4A5A" w:rsidRPr="00EA4A5A" w14:paraId="3ABF3C24" w14:textId="77777777" w:rsidTr="00EA4A5A">
        <w:tc>
          <w:tcPr>
            <w:tcW w:w="0" w:type="auto"/>
            <w:tcMar>
              <w:top w:w="150" w:type="dxa"/>
              <w:left w:w="0" w:type="dxa"/>
              <w:bottom w:w="150" w:type="dxa"/>
              <w:right w:w="240" w:type="dxa"/>
            </w:tcMar>
            <w:vAlign w:val="center"/>
            <w:hideMark/>
          </w:tcPr>
          <w:p w14:paraId="716F7EC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可再生能源</w:t>
            </w:r>
          </w:p>
        </w:tc>
        <w:tc>
          <w:tcPr>
            <w:tcW w:w="0" w:type="auto"/>
            <w:tcMar>
              <w:top w:w="150" w:type="dxa"/>
              <w:left w:w="240" w:type="dxa"/>
              <w:bottom w:w="150" w:type="dxa"/>
              <w:right w:w="240" w:type="dxa"/>
            </w:tcMar>
            <w:vAlign w:val="center"/>
            <w:hideMark/>
          </w:tcPr>
          <w:p w14:paraId="5D5F8D7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35C384D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68</w:t>
            </w:r>
          </w:p>
        </w:tc>
        <w:tc>
          <w:tcPr>
            <w:tcW w:w="0" w:type="auto"/>
            <w:tcMar>
              <w:top w:w="150" w:type="dxa"/>
              <w:left w:w="240" w:type="dxa"/>
              <w:bottom w:w="150" w:type="dxa"/>
              <w:right w:w="240" w:type="dxa"/>
            </w:tcMar>
            <w:vAlign w:val="center"/>
            <w:hideMark/>
          </w:tcPr>
          <w:p w14:paraId="28CB3DA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182</w:t>
            </w:r>
          </w:p>
        </w:tc>
        <w:tc>
          <w:tcPr>
            <w:tcW w:w="0" w:type="auto"/>
            <w:tcMar>
              <w:top w:w="150" w:type="dxa"/>
              <w:left w:w="240" w:type="dxa"/>
              <w:bottom w:w="150" w:type="dxa"/>
              <w:right w:w="0" w:type="dxa"/>
            </w:tcMar>
            <w:vAlign w:val="center"/>
            <w:hideMark/>
          </w:tcPr>
          <w:p w14:paraId="1809604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251</w:t>
            </w:r>
          </w:p>
        </w:tc>
      </w:tr>
      <w:tr w:rsidR="00EA4A5A" w:rsidRPr="00EA4A5A" w14:paraId="38854806" w14:textId="77777777" w:rsidTr="00EA4A5A">
        <w:tc>
          <w:tcPr>
            <w:tcW w:w="0" w:type="auto"/>
            <w:tcMar>
              <w:top w:w="150" w:type="dxa"/>
              <w:left w:w="0" w:type="dxa"/>
              <w:bottom w:w="150" w:type="dxa"/>
              <w:right w:w="240" w:type="dxa"/>
            </w:tcMar>
            <w:vAlign w:val="center"/>
            <w:hideMark/>
          </w:tcPr>
          <w:p w14:paraId="5572FB5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电力需求</w:t>
            </w:r>
          </w:p>
        </w:tc>
        <w:tc>
          <w:tcPr>
            <w:tcW w:w="0" w:type="auto"/>
            <w:tcMar>
              <w:top w:w="150" w:type="dxa"/>
              <w:left w:w="240" w:type="dxa"/>
              <w:bottom w:w="150" w:type="dxa"/>
              <w:right w:w="240" w:type="dxa"/>
            </w:tcMar>
            <w:vAlign w:val="center"/>
            <w:hideMark/>
          </w:tcPr>
          <w:p w14:paraId="3720C5F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千TWh</w:t>
            </w:r>
          </w:p>
        </w:tc>
        <w:tc>
          <w:tcPr>
            <w:tcW w:w="0" w:type="auto"/>
            <w:tcMar>
              <w:top w:w="150" w:type="dxa"/>
              <w:left w:w="240" w:type="dxa"/>
              <w:bottom w:w="150" w:type="dxa"/>
              <w:right w:w="240" w:type="dxa"/>
            </w:tcMar>
            <w:vAlign w:val="center"/>
            <w:hideMark/>
          </w:tcPr>
          <w:p w14:paraId="7F56952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30</w:t>
            </w:r>
          </w:p>
        </w:tc>
        <w:tc>
          <w:tcPr>
            <w:tcW w:w="0" w:type="auto"/>
            <w:tcMar>
              <w:top w:w="150" w:type="dxa"/>
              <w:left w:w="240" w:type="dxa"/>
              <w:bottom w:w="150" w:type="dxa"/>
              <w:right w:w="240" w:type="dxa"/>
            </w:tcMar>
            <w:vAlign w:val="center"/>
            <w:hideMark/>
          </w:tcPr>
          <w:p w14:paraId="37A3E00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58</w:t>
            </w:r>
          </w:p>
        </w:tc>
        <w:tc>
          <w:tcPr>
            <w:tcW w:w="0" w:type="auto"/>
            <w:tcMar>
              <w:top w:w="150" w:type="dxa"/>
              <w:left w:w="240" w:type="dxa"/>
              <w:bottom w:w="150" w:type="dxa"/>
              <w:right w:w="0" w:type="dxa"/>
            </w:tcMar>
            <w:vAlign w:val="center"/>
            <w:hideMark/>
          </w:tcPr>
          <w:p w14:paraId="24D5C8C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70</w:t>
            </w:r>
          </w:p>
        </w:tc>
      </w:tr>
      <w:tr w:rsidR="00EA4A5A" w:rsidRPr="00EA4A5A" w14:paraId="65E28036" w14:textId="77777777" w:rsidTr="00EA4A5A">
        <w:tc>
          <w:tcPr>
            <w:tcW w:w="0" w:type="auto"/>
            <w:tcMar>
              <w:top w:w="150" w:type="dxa"/>
              <w:left w:w="0" w:type="dxa"/>
              <w:bottom w:w="150" w:type="dxa"/>
              <w:right w:w="240" w:type="dxa"/>
            </w:tcMar>
            <w:vAlign w:val="center"/>
            <w:hideMark/>
          </w:tcPr>
          <w:p w14:paraId="6C28E911"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碳排放（净）</w:t>
            </w:r>
          </w:p>
        </w:tc>
        <w:tc>
          <w:tcPr>
            <w:tcW w:w="0" w:type="auto"/>
            <w:tcMar>
              <w:top w:w="150" w:type="dxa"/>
              <w:left w:w="240" w:type="dxa"/>
              <w:bottom w:w="150" w:type="dxa"/>
              <w:right w:w="240" w:type="dxa"/>
            </w:tcMar>
            <w:vAlign w:val="center"/>
            <w:hideMark/>
          </w:tcPr>
          <w:p w14:paraId="788217A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xml:space="preserve">Gt </w:t>
            </w:r>
            <w:proofErr w:type="spellStart"/>
            <w:r w:rsidRPr="00EA4A5A">
              <w:rPr>
                <w:rFonts w:ascii="宋体" w:eastAsia="宋体" w:hAnsi="宋体" w:cs="宋体"/>
                <w:color w:val="000000" w:themeColor="text1"/>
                <w:kern w:val="0"/>
                <w:sz w:val="24"/>
                <w14:ligatures w14:val="none"/>
              </w:rPr>
              <w:t>CO</w:t>
            </w:r>
            <w:r w:rsidRPr="00EA4A5A">
              <w:rPr>
                <w:rFonts w:ascii="Cambria Math" w:eastAsia="宋体" w:hAnsi="Cambria Math" w:cs="Cambria Math"/>
                <w:color w:val="000000" w:themeColor="text1"/>
                <w:kern w:val="0"/>
                <w:sz w:val="24"/>
                <w14:ligatures w14:val="none"/>
              </w:rPr>
              <w:t>₂</w:t>
            </w:r>
            <w:r w:rsidRPr="00EA4A5A">
              <w:rPr>
                <w:rFonts w:ascii="宋体" w:eastAsia="宋体" w:hAnsi="宋体" w:cs="宋体"/>
                <w:color w:val="000000" w:themeColor="text1"/>
                <w:kern w:val="0"/>
                <w:sz w:val="24"/>
                <w14:ligatures w14:val="none"/>
              </w:rPr>
              <w:t>e</w:t>
            </w:r>
            <w:proofErr w:type="spellEnd"/>
          </w:p>
        </w:tc>
        <w:tc>
          <w:tcPr>
            <w:tcW w:w="0" w:type="auto"/>
            <w:tcMar>
              <w:top w:w="150" w:type="dxa"/>
              <w:left w:w="240" w:type="dxa"/>
              <w:bottom w:w="150" w:type="dxa"/>
              <w:right w:w="240" w:type="dxa"/>
            </w:tcMar>
            <w:vAlign w:val="center"/>
            <w:hideMark/>
          </w:tcPr>
          <w:p w14:paraId="31D3344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41</w:t>
            </w:r>
          </w:p>
        </w:tc>
        <w:tc>
          <w:tcPr>
            <w:tcW w:w="0" w:type="auto"/>
            <w:tcMar>
              <w:top w:w="150" w:type="dxa"/>
              <w:left w:w="240" w:type="dxa"/>
              <w:bottom w:w="150" w:type="dxa"/>
              <w:right w:w="240" w:type="dxa"/>
            </w:tcMar>
            <w:vAlign w:val="center"/>
            <w:hideMark/>
          </w:tcPr>
          <w:p w14:paraId="0E890E9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31</w:t>
            </w:r>
          </w:p>
        </w:tc>
        <w:tc>
          <w:tcPr>
            <w:tcW w:w="0" w:type="auto"/>
            <w:tcMar>
              <w:top w:w="150" w:type="dxa"/>
              <w:left w:w="240" w:type="dxa"/>
              <w:bottom w:w="150" w:type="dxa"/>
              <w:right w:w="0" w:type="dxa"/>
            </w:tcMar>
            <w:vAlign w:val="center"/>
            <w:hideMark/>
          </w:tcPr>
          <w:p w14:paraId="3B0264D1"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4.1</w:t>
            </w:r>
          </w:p>
        </w:tc>
      </w:tr>
      <w:tr w:rsidR="00EA4A5A" w:rsidRPr="00EA4A5A" w14:paraId="1A114351" w14:textId="77777777" w:rsidTr="00EA4A5A">
        <w:tc>
          <w:tcPr>
            <w:tcW w:w="0" w:type="auto"/>
            <w:tcMar>
              <w:top w:w="150" w:type="dxa"/>
              <w:left w:w="0" w:type="dxa"/>
              <w:bottom w:w="150" w:type="dxa"/>
              <w:right w:w="240" w:type="dxa"/>
            </w:tcMar>
            <w:vAlign w:val="center"/>
            <w:hideMark/>
          </w:tcPr>
          <w:p w14:paraId="3D5D931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全球GDP</w:t>
            </w:r>
          </w:p>
        </w:tc>
        <w:tc>
          <w:tcPr>
            <w:tcW w:w="0" w:type="auto"/>
            <w:tcMar>
              <w:top w:w="150" w:type="dxa"/>
              <w:left w:w="240" w:type="dxa"/>
              <w:bottom w:w="150" w:type="dxa"/>
              <w:right w:w="240" w:type="dxa"/>
            </w:tcMar>
            <w:vAlign w:val="center"/>
            <w:hideMark/>
          </w:tcPr>
          <w:p w14:paraId="49E10D1C"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万亿美元(PPP)</w:t>
            </w:r>
          </w:p>
        </w:tc>
        <w:tc>
          <w:tcPr>
            <w:tcW w:w="0" w:type="auto"/>
            <w:tcMar>
              <w:top w:w="150" w:type="dxa"/>
              <w:left w:w="240" w:type="dxa"/>
              <w:bottom w:w="150" w:type="dxa"/>
              <w:right w:w="240" w:type="dxa"/>
            </w:tcMar>
            <w:vAlign w:val="center"/>
            <w:hideMark/>
          </w:tcPr>
          <w:p w14:paraId="59C0BBA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142</w:t>
            </w:r>
          </w:p>
        </w:tc>
        <w:tc>
          <w:tcPr>
            <w:tcW w:w="0" w:type="auto"/>
            <w:tcMar>
              <w:top w:w="150" w:type="dxa"/>
              <w:left w:w="240" w:type="dxa"/>
              <w:bottom w:w="150" w:type="dxa"/>
              <w:right w:w="240" w:type="dxa"/>
            </w:tcMar>
            <w:vAlign w:val="center"/>
            <w:hideMark/>
          </w:tcPr>
          <w:p w14:paraId="51EB85E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279</w:t>
            </w:r>
          </w:p>
        </w:tc>
        <w:tc>
          <w:tcPr>
            <w:tcW w:w="0" w:type="auto"/>
            <w:tcMar>
              <w:top w:w="150" w:type="dxa"/>
              <w:left w:w="240" w:type="dxa"/>
              <w:bottom w:w="150" w:type="dxa"/>
              <w:right w:w="0" w:type="dxa"/>
            </w:tcMar>
            <w:vAlign w:val="center"/>
            <w:hideMark/>
          </w:tcPr>
          <w:p w14:paraId="537DBEE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279</w:t>
            </w:r>
          </w:p>
        </w:tc>
      </w:tr>
    </w:tbl>
    <w:p w14:paraId="23503206" w14:textId="77777777" w:rsidR="00EA4A5A" w:rsidRPr="00EA4A5A" w:rsidRDefault="00EA4A5A" w:rsidP="00EA4A5A">
      <w:pPr>
        <w:widowControl/>
        <w:spacing w:before="480" w:after="4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noProof/>
          <w:color w:val="000000" w:themeColor="text1"/>
          <w:kern w:val="0"/>
          <w:sz w:val="21"/>
          <w:szCs w:val="21"/>
          <w14:ligatures w14:val="none"/>
        </w:rPr>
        <w:lastRenderedPageBreak/>
      </w:r>
      <w:r w:rsidR="00EA4A5A" w:rsidRPr="00EA4A5A">
        <w:rPr>
          <w:rFonts w:ascii="Segoe UI" w:eastAsia="宋体" w:hAnsi="Segoe UI" w:cs="Segoe UI"/>
          <w:noProof/>
          <w:color w:val="000000" w:themeColor="text1"/>
          <w:kern w:val="0"/>
          <w:sz w:val="21"/>
          <w:szCs w:val="21"/>
          <w14:ligatures w14:val="none"/>
        </w:rPr>
        <w:pict w14:anchorId="4B921E18">
          <v:rect id="_x0000_i1056" alt="" style="width:415.3pt;height:.05pt;mso-width-percent:0;mso-height-percent:0;mso-width-percent:0;mso-height-percent:0" o:hralign="center" o:hrstd="t" o:hr="t" fillcolor="#a0a0a0" stroked="f"/>
        </w:pict>
      </w:r>
    </w:p>
    <w:p w14:paraId="569BE17A" w14:textId="77777777" w:rsidR="00EA4A5A" w:rsidRPr="00EA4A5A" w:rsidRDefault="00EA4A5A" w:rsidP="00EA4A5A">
      <w:pPr>
        <w:widowControl/>
        <w:spacing w:before="240"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希望这份详尽的中文摘要能帮助您全面理解《</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能源展望</w:t>
      </w:r>
      <w:r w:rsidRPr="00EA4A5A">
        <w:rPr>
          <w:rFonts w:ascii="Segoe UI" w:eastAsia="宋体" w:hAnsi="Segoe UI" w:cs="Segoe UI"/>
          <w:color w:val="000000" w:themeColor="text1"/>
          <w:kern w:val="0"/>
          <w:sz w:val="21"/>
          <w:szCs w:val="21"/>
          <w14:ligatures w14:val="none"/>
        </w:rPr>
        <w:t>2025</w:t>
      </w:r>
      <w:r w:rsidRPr="00EA4A5A">
        <w:rPr>
          <w:rFonts w:ascii="Segoe UI" w:eastAsia="宋体" w:hAnsi="Segoe UI" w:cs="Segoe UI"/>
          <w:color w:val="000000" w:themeColor="text1"/>
          <w:kern w:val="0"/>
          <w:sz w:val="21"/>
          <w:szCs w:val="21"/>
          <w14:ligatures w14:val="none"/>
        </w:rPr>
        <w:t>》的核心内容。如果您对某个特定领域（例如石油、电力、氢能或敏感性分析）需要更深入的信息，请随时提出。</w:t>
      </w:r>
    </w:p>
    <w:p w14:paraId="3525E23B" w14:textId="77777777" w:rsidR="00EA4A5A" w:rsidRPr="00EA4A5A" w:rsidRDefault="00EA4A5A" w:rsidP="00EA4A5A">
      <w:pPr>
        <w:widowControl/>
        <w:spacing w:line="360" w:lineRule="atLeast"/>
        <w:rPr>
          <w:rFonts w:ascii="Segoe UI" w:eastAsia="宋体" w:hAnsi="Segoe UI" w:cs="Segoe UI"/>
          <w:color w:val="000000" w:themeColor="text1"/>
          <w:kern w:val="0"/>
          <w:sz w:val="24"/>
          <w14:ligatures w14:val="none"/>
        </w:rPr>
      </w:pPr>
      <w:r w:rsidRPr="00EA4A5A">
        <w:rPr>
          <w:rFonts w:ascii="Segoe UI" w:eastAsia="宋体" w:hAnsi="Segoe UI" w:cs="Segoe UI"/>
          <w:color w:val="000000" w:themeColor="text1"/>
          <w:kern w:val="0"/>
          <w:sz w:val="24"/>
          <w14:ligatures w14:val="none"/>
        </w:rPr>
        <w:t>能否再详细一点？你能通过文档形式输出么？</w:t>
      </w:r>
    </w:p>
    <w:p w14:paraId="0964D445" w14:textId="77777777" w:rsidR="00EA4A5A" w:rsidRPr="00EA4A5A" w:rsidRDefault="00EA4A5A" w:rsidP="00EA4A5A">
      <w:pPr>
        <w:widowControl/>
        <w:spacing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好的，用户之前已经要求翻译并总结了一份非常长的</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能源展望报告，我给出了一个相当详细的中文摘要。现在用户问</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能否再详细一点？你能通过文档形式输出么？</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，我需要仔细分析他们的需求。</w:t>
      </w:r>
    </w:p>
    <w:p w14:paraId="7C2FFE94"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首先，用户可能觉得之前的摘要虽然全面，但还想深入了解更多细节，或者对某些部分特别感兴趣。他们可能没有明确说出具体关注点，所以需要我判断哪些部分可以进一步展开。</w:t>
      </w:r>
    </w:p>
    <w:p w14:paraId="584677B7"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然后，用户提到</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文档形式输出</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，这说明他们可能希望得到一个结构更清晰、便于保存和分发的文件，比如</w:t>
      </w:r>
      <w:r w:rsidRPr="00EA4A5A">
        <w:rPr>
          <w:rFonts w:ascii="Segoe UI" w:eastAsia="宋体" w:hAnsi="Segoe UI" w:cs="Segoe UI"/>
          <w:color w:val="000000" w:themeColor="text1"/>
          <w:kern w:val="0"/>
          <w:sz w:val="21"/>
          <w:szCs w:val="21"/>
          <w14:ligatures w14:val="none"/>
        </w:rPr>
        <w:t>PDF</w:t>
      </w:r>
      <w:r w:rsidRPr="00EA4A5A">
        <w:rPr>
          <w:rFonts w:ascii="Segoe UI" w:eastAsia="宋体" w:hAnsi="Segoe UI" w:cs="Segoe UI"/>
          <w:color w:val="000000" w:themeColor="text1"/>
          <w:kern w:val="0"/>
          <w:sz w:val="21"/>
          <w:szCs w:val="21"/>
          <w14:ligatures w14:val="none"/>
        </w:rPr>
        <w:t>或</w:t>
      </w:r>
      <w:r w:rsidRPr="00EA4A5A">
        <w:rPr>
          <w:rFonts w:ascii="Segoe UI" w:eastAsia="宋体" w:hAnsi="Segoe UI" w:cs="Segoe UI"/>
          <w:color w:val="000000" w:themeColor="text1"/>
          <w:kern w:val="0"/>
          <w:sz w:val="21"/>
          <w:szCs w:val="21"/>
          <w14:ligatures w14:val="none"/>
        </w:rPr>
        <w:t>Word</w:t>
      </w:r>
      <w:r w:rsidRPr="00EA4A5A">
        <w:rPr>
          <w:rFonts w:ascii="Segoe UI" w:eastAsia="宋体" w:hAnsi="Segoe UI" w:cs="Segoe UI"/>
          <w:color w:val="000000" w:themeColor="text1"/>
          <w:kern w:val="0"/>
          <w:sz w:val="21"/>
          <w:szCs w:val="21"/>
          <w14:ligatures w14:val="none"/>
        </w:rPr>
        <w:t>文档。但作为</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，我无法直接生成文件，只能提供更结构化的文本，比如分章节、带标题的内容，方便他们自行复制到文档中。</w:t>
      </w:r>
    </w:p>
    <w:p w14:paraId="226B7C60"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接下来，我需要考虑用户的身份。可能是能源行业从业者、学生、研究人员或政策制定者，需要深入了解能源趋势来做分析、决策或学习。深层需求可能是获取可靠的数据支撑，或理解不同情景下的能源发展路径，以便应用于工作或研究中。</w:t>
      </w:r>
    </w:p>
    <w:p w14:paraId="108F4100"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用户之前的请求得到详细响应，现在要求更详细和文档形式，可能意味着他们需要这份资料用于正式场合，比如报告、演讲或参考引用。因此，我需要确保内容的准确性和结构严谨，同时扩展更多数据点和预测，比如分地区、分燃料的详细表格，以及敏感性分析的具体影响。</w:t>
      </w:r>
    </w:p>
    <w:p w14:paraId="62BD5379"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另外，用户可能没有明确说出他们对某些关键议题的特别关注，比如人工智能的影响、地缘政治风险、或转型路径的经济成本。因此，在扩展时，我需要涵盖这些重点领域，并提供更具体的数据，如不同情景下的能源结构百分比、增长率等。</w:t>
      </w:r>
    </w:p>
    <w:p w14:paraId="143824D2" w14:textId="77777777" w:rsidR="00EA4A5A" w:rsidRPr="00EA4A5A" w:rsidRDefault="00EA4A5A" w:rsidP="00EA4A5A">
      <w:pPr>
        <w:widowControl/>
        <w:spacing w:before="180" w:after="1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还要注意，用户可能希望了解方法论，比如</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如何建模不同情景，或者数据来源是否可靠。虽然之前的回复提到了附件，但这里可以强调关键定义和假设，增强可信度。</w:t>
      </w:r>
    </w:p>
    <w:p w14:paraId="48E95A4A" w14:textId="77777777" w:rsidR="00EA4A5A" w:rsidRPr="00EA4A5A" w:rsidRDefault="00EA4A5A" w:rsidP="00EA4A5A">
      <w:pPr>
        <w:widowControl/>
        <w:spacing w:before="180" w:after="15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最后，确保语言保持专业但易懂，避免过于技术化的术语，同时提供足够的细节满足深度需求。整理成清晰的章节，方便用户快速导航到感兴趣的部分，比如分章节概述核心情景、关键洞察、各能源类型展望等。</w:t>
      </w:r>
    </w:p>
    <w:p w14:paraId="3B39A618" w14:textId="77777777" w:rsidR="00EA4A5A" w:rsidRPr="00EA4A5A" w:rsidRDefault="00EA4A5A" w:rsidP="00EA4A5A">
      <w:pPr>
        <w:widowControl/>
        <w:spacing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好的，当然可以。</w:t>
      </w:r>
    </w:p>
    <w:p w14:paraId="2DA5BF10"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由于我无法直接生成并传送文件，我将为您提供一个</w:t>
      </w:r>
      <w:r w:rsidRPr="00EA4A5A">
        <w:rPr>
          <w:rFonts w:ascii="Segoe UI" w:eastAsia="宋体" w:hAnsi="Segoe UI" w:cs="Segoe UI"/>
          <w:b/>
          <w:bCs/>
          <w:color w:val="000000" w:themeColor="text1"/>
          <w:kern w:val="0"/>
          <w:sz w:val="21"/>
          <w:szCs w:val="21"/>
          <w14:ligatures w14:val="none"/>
        </w:rPr>
        <w:t>极度详尽、结构化、可直接复制粘贴到文档中</w:t>
      </w:r>
      <w:r w:rsidRPr="00EA4A5A">
        <w:rPr>
          <w:rFonts w:ascii="Segoe UI" w:eastAsia="宋体" w:hAnsi="Segoe UI" w:cs="Segoe UI"/>
          <w:color w:val="000000" w:themeColor="text1"/>
          <w:kern w:val="0"/>
          <w:sz w:val="21"/>
          <w:szCs w:val="21"/>
          <w14:ligatures w14:val="none"/>
        </w:rPr>
        <w:t>的中文全文翻译与总结。您可以将以下内容视为《</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世界能源展望</w:t>
      </w:r>
      <w:r w:rsidRPr="00EA4A5A">
        <w:rPr>
          <w:rFonts w:ascii="Segoe UI" w:eastAsia="宋体" w:hAnsi="Segoe UI" w:cs="Segoe UI"/>
          <w:color w:val="000000" w:themeColor="text1"/>
          <w:kern w:val="0"/>
          <w:sz w:val="21"/>
          <w:szCs w:val="21"/>
          <w14:ligatures w14:val="none"/>
        </w:rPr>
        <w:t>2025</w:t>
      </w:r>
      <w:r w:rsidRPr="00EA4A5A">
        <w:rPr>
          <w:rFonts w:ascii="Segoe UI" w:eastAsia="宋体" w:hAnsi="Segoe UI" w:cs="Segoe UI"/>
          <w:color w:val="000000" w:themeColor="text1"/>
          <w:kern w:val="0"/>
          <w:sz w:val="21"/>
          <w:szCs w:val="21"/>
          <w14:ligatures w14:val="none"/>
        </w:rPr>
        <w:t>》的完整中文译本的精编版，它涵盖了报告的所有核心要素、数据和图表结论。</w:t>
      </w:r>
    </w:p>
    <w:p w14:paraId="4A9F8235" w14:textId="77777777" w:rsidR="00EA4A5A" w:rsidRPr="00EA4A5A" w:rsidRDefault="00EA4A5A" w:rsidP="00EA4A5A">
      <w:pPr>
        <w:widowControl/>
        <w:spacing w:before="480" w:after="4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noProof/>
          <w:color w:val="000000" w:themeColor="text1"/>
          <w:kern w:val="0"/>
          <w:sz w:val="21"/>
          <w:szCs w:val="21"/>
          <w14:ligatures w14:val="none"/>
        </w:rPr>
      </w:r>
      <w:r w:rsidR="00EA4A5A" w:rsidRPr="00EA4A5A">
        <w:rPr>
          <w:rFonts w:ascii="Segoe UI" w:eastAsia="宋体" w:hAnsi="Segoe UI" w:cs="Segoe UI"/>
          <w:noProof/>
          <w:color w:val="000000" w:themeColor="text1"/>
          <w:kern w:val="0"/>
          <w:sz w:val="21"/>
          <w:szCs w:val="21"/>
          <w14:ligatures w14:val="none"/>
        </w:rPr>
        <w:pict w14:anchorId="7C0C1368">
          <v:rect id="_x0000_i1057" alt="" style="width:415.3pt;height:.05pt;mso-width-percent:0;mso-height-percent:0;mso-width-percent:0;mso-height-percent:0" o:hralign="center" o:hrstd="t" o:hr="t" fillcolor="#a0a0a0" stroked="f"/>
        </w:pict>
      </w:r>
    </w:p>
    <w:p w14:paraId="64530A56" w14:textId="77777777" w:rsidR="00EA4A5A" w:rsidRPr="00EA4A5A" w:rsidRDefault="00EA4A5A" w:rsidP="00EA4A5A">
      <w:pPr>
        <w:widowControl/>
        <w:spacing w:before="480" w:after="240" w:line="240" w:lineRule="auto"/>
        <w:outlineLvl w:val="0"/>
        <w:rPr>
          <w:rFonts w:ascii="Segoe UI" w:eastAsia="宋体" w:hAnsi="Segoe UI" w:cs="Segoe UI"/>
          <w:b/>
          <w:bCs/>
          <w:color w:val="000000" w:themeColor="text1"/>
          <w:kern w:val="36"/>
          <w:sz w:val="48"/>
          <w:szCs w:val="48"/>
          <w14:ligatures w14:val="none"/>
        </w:rPr>
      </w:pPr>
      <w:r w:rsidRPr="00EA4A5A">
        <w:rPr>
          <w:rFonts w:ascii="Segoe UI" w:eastAsia="宋体" w:hAnsi="Segoe UI" w:cs="Segoe UI"/>
          <w:b/>
          <w:bCs/>
          <w:color w:val="000000" w:themeColor="text1"/>
          <w:kern w:val="36"/>
          <w:sz w:val="48"/>
          <w:szCs w:val="48"/>
          <w14:ligatures w14:val="none"/>
        </w:rPr>
        <w:lastRenderedPageBreak/>
        <w:t>BP</w:t>
      </w:r>
      <w:r w:rsidRPr="00EA4A5A">
        <w:rPr>
          <w:rFonts w:ascii="Segoe UI" w:eastAsia="宋体" w:hAnsi="Segoe UI" w:cs="Segoe UI"/>
          <w:b/>
          <w:bCs/>
          <w:color w:val="000000" w:themeColor="text1"/>
          <w:kern w:val="36"/>
          <w:sz w:val="48"/>
          <w:szCs w:val="48"/>
          <w14:ligatures w14:val="none"/>
        </w:rPr>
        <w:t>世界能源展望</w:t>
      </w:r>
      <w:r w:rsidRPr="00EA4A5A">
        <w:rPr>
          <w:rFonts w:ascii="Segoe UI" w:eastAsia="宋体" w:hAnsi="Segoe UI" w:cs="Segoe UI"/>
          <w:b/>
          <w:bCs/>
          <w:color w:val="000000" w:themeColor="text1"/>
          <w:kern w:val="36"/>
          <w:sz w:val="48"/>
          <w:szCs w:val="48"/>
          <w14:ligatures w14:val="none"/>
        </w:rPr>
        <w:t xml:space="preserve">2025 - </w:t>
      </w:r>
      <w:r w:rsidRPr="00EA4A5A">
        <w:rPr>
          <w:rFonts w:ascii="Segoe UI" w:eastAsia="宋体" w:hAnsi="Segoe UI" w:cs="Segoe UI"/>
          <w:b/>
          <w:bCs/>
          <w:color w:val="000000" w:themeColor="text1"/>
          <w:kern w:val="36"/>
          <w:sz w:val="48"/>
          <w:szCs w:val="48"/>
          <w14:ligatures w14:val="none"/>
        </w:rPr>
        <w:t>完整中文精编版</w:t>
      </w:r>
    </w:p>
    <w:p w14:paraId="60C07256"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发布日期</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2025</w:t>
      </w:r>
      <w:r w:rsidRPr="00EA4A5A">
        <w:rPr>
          <w:rFonts w:ascii="Segoe UI" w:eastAsia="宋体" w:hAnsi="Segoe UI" w:cs="Segoe UI"/>
          <w:color w:val="000000" w:themeColor="text1"/>
          <w:kern w:val="0"/>
          <w:sz w:val="21"/>
          <w:szCs w:val="21"/>
          <w14:ligatures w14:val="none"/>
        </w:rPr>
        <w:t>年</w:t>
      </w:r>
      <w:r w:rsidRPr="00EA4A5A">
        <w:rPr>
          <w:rFonts w:ascii="Segoe UI" w:eastAsia="宋体" w:hAnsi="Segoe UI" w:cs="Segoe UI"/>
          <w:color w:val="000000" w:themeColor="text1"/>
          <w:kern w:val="0"/>
          <w:sz w:val="21"/>
          <w:szCs w:val="21"/>
          <w14:ligatures w14:val="none"/>
        </w:rPr>
        <w:br/>
      </w:r>
      <w:r w:rsidRPr="00EA4A5A">
        <w:rPr>
          <w:rFonts w:ascii="Segoe UI" w:eastAsia="宋体" w:hAnsi="Segoe UI" w:cs="Segoe UI"/>
          <w:b/>
          <w:bCs/>
          <w:color w:val="000000" w:themeColor="text1"/>
          <w:kern w:val="0"/>
          <w:sz w:val="21"/>
          <w:szCs w:val="21"/>
          <w14:ligatures w14:val="none"/>
        </w:rPr>
        <w:t>来源</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 xml:space="preserve">BP plc. </w:t>
      </w:r>
      <w:r w:rsidRPr="00EA4A5A">
        <w:rPr>
          <w:rFonts w:ascii="Segoe UI" w:eastAsia="宋体" w:hAnsi="Segoe UI" w:cs="Segoe UI"/>
          <w:color w:val="000000" w:themeColor="text1"/>
          <w:kern w:val="0"/>
          <w:sz w:val="21"/>
          <w:szCs w:val="21"/>
          <w14:ligatures w14:val="none"/>
        </w:rPr>
        <w:t>首席经济学家</w:t>
      </w:r>
      <w:r w:rsidRPr="00EA4A5A">
        <w:rPr>
          <w:rFonts w:ascii="Segoe UI" w:eastAsia="宋体" w:hAnsi="Segoe UI" w:cs="Segoe UI"/>
          <w:color w:val="000000" w:themeColor="text1"/>
          <w:kern w:val="0"/>
          <w:sz w:val="21"/>
          <w:szCs w:val="21"/>
          <w14:ligatures w14:val="none"/>
        </w:rPr>
        <w:t xml:space="preserve"> Spencer Dale</w:t>
      </w:r>
    </w:p>
    <w:p w14:paraId="51EF3910" w14:textId="77777777" w:rsidR="00EA4A5A" w:rsidRPr="00EA4A5A" w:rsidRDefault="00EA4A5A" w:rsidP="00EA4A5A">
      <w:pPr>
        <w:widowControl/>
        <w:spacing w:before="480" w:after="4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noProof/>
          <w:color w:val="000000" w:themeColor="text1"/>
          <w:kern w:val="0"/>
          <w:sz w:val="21"/>
          <w:szCs w:val="21"/>
          <w14:ligatures w14:val="none"/>
        </w:rPr>
      </w:r>
      <w:r w:rsidR="00EA4A5A" w:rsidRPr="00EA4A5A">
        <w:rPr>
          <w:rFonts w:ascii="Segoe UI" w:eastAsia="宋体" w:hAnsi="Segoe UI" w:cs="Segoe UI"/>
          <w:noProof/>
          <w:color w:val="000000" w:themeColor="text1"/>
          <w:kern w:val="0"/>
          <w:sz w:val="21"/>
          <w:szCs w:val="21"/>
          <w14:ligatures w14:val="none"/>
        </w:rPr>
        <w:pict w14:anchorId="2EB0673E">
          <v:rect id="_x0000_i1058" alt="" style="width:415.3pt;height:.05pt;mso-width-percent:0;mso-height-percent:0;mso-width-percent:0;mso-height-percent:0" o:hralign="center" o:hrstd="t" o:hr="t" fillcolor="#a0a0a0" stroked="f"/>
        </w:pict>
      </w:r>
    </w:p>
    <w:p w14:paraId="616D0343"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目录</w:t>
      </w:r>
    </w:p>
    <w:p w14:paraId="2E23031F"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引言与概述</w:t>
      </w:r>
    </w:p>
    <w:p w14:paraId="103B97AD"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1.1 </w:t>
      </w:r>
      <w:r w:rsidRPr="00EA4A5A">
        <w:rPr>
          <w:rFonts w:ascii="Segoe UI" w:eastAsia="宋体" w:hAnsi="Segoe UI" w:cs="Segoe UI"/>
          <w:color w:val="000000" w:themeColor="text1"/>
          <w:kern w:val="0"/>
          <w:sz w:val="21"/>
          <w:szCs w:val="21"/>
          <w14:ligatures w14:val="none"/>
        </w:rPr>
        <w:t>报告目的与性质</w:t>
      </w:r>
    </w:p>
    <w:p w14:paraId="59369266"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1.2 </w:t>
      </w:r>
      <w:r w:rsidRPr="00EA4A5A">
        <w:rPr>
          <w:rFonts w:ascii="Segoe UI" w:eastAsia="宋体" w:hAnsi="Segoe UI" w:cs="Segoe UI"/>
          <w:color w:val="000000" w:themeColor="text1"/>
          <w:kern w:val="0"/>
          <w:sz w:val="21"/>
          <w:szCs w:val="21"/>
          <w14:ligatures w14:val="none"/>
        </w:rPr>
        <w:t>核心情景：当前轨迹与低于</w:t>
      </w:r>
      <w:r w:rsidRPr="00EA4A5A">
        <w:rPr>
          <w:rFonts w:ascii="Segoe UI" w:eastAsia="宋体" w:hAnsi="Segoe UI" w:cs="Segoe UI"/>
          <w:color w:val="000000" w:themeColor="text1"/>
          <w:kern w:val="0"/>
          <w:sz w:val="21"/>
          <w:szCs w:val="21"/>
          <w14:ligatures w14:val="none"/>
        </w:rPr>
        <w:t>2°</w:t>
      </w:r>
    </w:p>
    <w:p w14:paraId="1D9B48FF"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1.3 </w:t>
      </w:r>
      <w:r w:rsidRPr="00EA4A5A">
        <w:rPr>
          <w:rFonts w:ascii="Segoe UI" w:eastAsia="宋体" w:hAnsi="Segoe UI" w:cs="Segoe UI"/>
          <w:color w:val="000000" w:themeColor="text1"/>
          <w:kern w:val="0"/>
          <w:sz w:val="21"/>
          <w:szCs w:val="21"/>
          <w14:ligatures w14:val="none"/>
        </w:rPr>
        <w:t>关键不确定性：三个敏感性分析</w:t>
      </w:r>
    </w:p>
    <w:p w14:paraId="694C0E5D"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全球能源系统总体趋势</w:t>
      </w:r>
    </w:p>
    <w:p w14:paraId="25CFFAAD"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2.1 </w:t>
      </w:r>
      <w:r w:rsidRPr="00EA4A5A">
        <w:rPr>
          <w:rFonts w:ascii="Segoe UI" w:eastAsia="宋体" w:hAnsi="Segoe UI" w:cs="Segoe UI"/>
          <w:color w:val="000000" w:themeColor="text1"/>
          <w:kern w:val="0"/>
          <w:sz w:val="21"/>
          <w:szCs w:val="21"/>
          <w14:ligatures w14:val="none"/>
        </w:rPr>
        <w:t>一次能源需求与经济增长</w:t>
      </w:r>
    </w:p>
    <w:p w14:paraId="36D0801C"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2.2 </w:t>
      </w:r>
      <w:r w:rsidRPr="00EA4A5A">
        <w:rPr>
          <w:rFonts w:ascii="Segoe UI" w:eastAsia="宋体" w:hAnsi="Segoe UI" w:cs="Segoe UI"/>
          <w:color w:val="000000" w:themeColor="text1"/>
          <w:kern w:val="0"/>
          <w:sz w:val="21"/>
          <w:szCs w:val="21"/>
          <w14:ligatures w14:val="none"/>
        </w:rPr>
        <w:t>能源结构转型：燃料份额变化</w:t>
      </w:r>
    </w:p>
    <w:p w14:paraId="77CF9406"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2.3 </w:t>
      </w:r>
      <w:r w:rsidRPr="00EA4A5A">
        <w:rPr>
          <w:rFonts w:ascii="Segoe UI" w:eastAsia="宋体" w:hAnsi="Segoe UI" w:cs="Segoe UI"/>
          <w:color w:val="000000" w:themeColor="text1"/>
          <w:kern w:val="0"/>
          <w:sz w:val="21"/>
          <w:szCs w:val="21"/>
          <w14:ligatures w14:val="none"/>
        </w:rPr>
        <w:t>终端能源消费与电气化</w:t>
      </w:r>
    </w:p>
    <w:p w14:paraId="716EB2EC"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2.4 </w:t>
      </w:r>
      <w:r w:rsidRPr="00EA4A5A">
        <w:rPr>
          <w:rFonts w:ascii="Segoe UI" w:eastAsia="宋体" w:hAnsi="Segoe UI" w:cs="Segoe UI"/>
          <w:color w:val="000000" w:themeColor="text1"/>
          <w:kern w:val="0"/>
          <w:sz w:val="21"/>
          <w:szCs w:val="21"/>
          <w14:ligatures w14:val="none"/>
        </w:rPr>
        <w:t>从</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能源增加</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到</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能源替代</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的转型阶段</w:t>
      </w:r>
    </w:p>
    <w:p w14:paraId="3ED2F49B"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分领域详细展望</w:t>
      </w:r>
    </w:p>
    <w:p w14:paraId="3DFEB54D"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3.1 </w:t>
      </w:r>
      <w:r w:rsidRPr="00EA4A5A">
        <w:rPr>
          <w:rFonts w:ascii="Segoe UI" w:eastAsia="宋体" w:hAnsi="Segoe UI" w:cs="Segoe UI"/>
          <w:color w:val="000000" w:themeColor="text1"/>
          <w:kern w:val="0"/>
          <w:sz w:val="21"/>
          <w:szCs w:val="21"/>
          <w14:ligatures w14:val="none"/>
        </w:rPr>
        <w:t>石油</w:t>
      </w:r>
    </w:p>
    <w:p w14:paraId="6F7E2063"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3.2 </w:t>
      </w:r>
      <w:r w:rsidRPr="00EA4A5A">
        <w:rPr>
          <w:rFonts w:ascii="Segoe UI" w:eastAsia="宋体" w:hAnsi="Segoe UI" w:cs="Segoe UI"/>
          <w:color w:val="000000" w:themeColor="text1"/>
          <w:kern w:val="0"/>
          <w:sz w:val="21"/>
          <w:szCs w:val="21"/>
          <w14:ligatures w14:val="none"/>
        </w:rPr>
        <w:t>天然气</w:t>
      </w:r>
    </w:p>
    <w:p w14:paraId="54AD78DD"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3.3 </w:t>
      </w:r>
      <w:r w:rsidRPr="00EA4A5A">
        <w:rPr>
          <w:rFonts w:ascii="Segoe UI" w:eastAsia="宋体" w:hAnsi="Segoe UI" w:cs="Segoe UI"/>
          <w:color w:val="000000" w:themeColor="text1"/>
          <w:kern w:val="0"/>
          <w:sz w:val="21"/>
          <w:szCs w:val="21"/>
          <w14:ligatures w14:val="none"/>
        </w:rPr>
        <w:t>煤炭</w:t>
      </w:r>
    </w:p>
    <w:p w14:paraId="1E029CB7"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3.4 </w:t>
      </w:r>
      <w:r w:rsidRPr="00EA4A5A">
        <w:rPr>
          <w:rFonts w:ascii="Segoe UI" w:eastAsia="宋体" w:hAnsi="Segoe UI" w:cs="Segoe UI"/>
          <w:color w:val="000000" w:themeColor="text1"/>
          <w:kern w:val="0"/>
          <w:sz w:val="21"/>
          <w:szCs w:val="21"/>
          <w14:ligatures w14:val="none"/>
        </w:rPr>
        <w:t>电力部门</w:t>
      </w:r>
    </w:p>
    <w:p w14:paraId="6542D791"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3.5 </w:t>
      </w:r>
      <w:r w:rsidRPr="00EA4A5A">
        <w:rPr>
          <w:rFonts w:ascii="Segoe UI" w:eastAsia="宋体" w:hAnsi="Segoe UI" w:cs="Segoe UI"/>
          <w:color w:val="000000" w:themeColor="text1"/>
          <w:kern w:val="0"/>
          <w:sz w:val="21"/>
          <w:szCs w:val="21"/>
          <w14:ligatures w14:val="none"/>
        </w:rPr>
        <w:t>现代生物能源</w:t>
      </w:r>
    </w:p>
    <w:p w14:paraId="5054D3A1"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3.6 </w:t>
      </w:r>
      <w:r w:rsidRPr="00EA4A5A">
        <w:rPr>
          <w:rFonts w:ascii="Segoe UI" w:eastAsia="宋体" w:hAnsi="Segoe UI" w:cs="Segoe UI"/>
          <w:color w:val="000000" w:themeColor="text1"/>
          <w:kern w:val="0"/>
          <w:sz w:val="21"/>
          <w:szCs w:val="21"/>
          <w14:ligatures w14:val="none"/>
        </w:rPr>
        <w:t>低碳氢与碳捕集、利用与封存</w:t>
      </w:r>
    </w:p>
    <w:p w14:paraId="6147AE4A"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专题：人工智能对能源系统的影响</w:t>
      </w:r>
    </w:p>
    <w:p w14:paraId="15F62ED1"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4.1 </w:t>
      </w:r>
      <w:r w:rsidRPr="00EA4A5A">
        <w:rPr>
          <w:rFonts w:ascii="Segoe UI" w:eastAsia="宋体" w:hAnsi="Segoe UI" w:cs="Segoe UI"/>
          <w:color w:val="000000" w:themeColor="text1"/>
          <w:kern w:val="0"/>
          <w:sz w:val="21"/>
          <w:szCs w:val="21"/>
          <w14:ligatures w14:val="none"/>
        </w:rPr>
        <w:t>数据中心的电力需求</w:t>
      </w:r>
    </w:p>
    <w:p w14:paraId="206ECAEA"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4.2 AI</w:t>
      </w:r>
      <w:r w:rsidRPr="00EA4A5A">
        <w:rPr>
          <w:rFonts w:ascii="Segoe UI" w:eastAsia="宋体" w:hAnsi="Segoe UI" w:cs="Segoe UI"/>
          <w:color w:val="000000" w:themeColor="text1"/>
          <w:kern w:val="0"/>
          <w:sz w:val="21"/>
          <w:szCs w:val="21"/>
          <w14:ligatures w14:val="none"/>
        </w:rPr>
        <w:t>对能源供应侧的影响</w:t>
      </w:r>
    </w:p>
    <w:p w14:paraId="556B3552"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4.3 AI</w:t>
      </w:r>
      <w:r w:rsidRPr="00EA4A5A">
        <w:rPr>
          <w:rFonts w:ascii="Segoe UI" w:eastAsia="宋体" w:hAnsi="Segoe UI" w:cs="Segoe UI"/>
          <w:color w:val="000000" w:themeColor="text1"/>
          <w:kern w:val="0"/>
          <w:sz w:val="21"/>
          <w:szCs w:val="21"/>
          <w14:ligatures w14:val="none"/>
        </w:rPr>
        <w:t>对宏观经济与能效的潜在影响</w:t>
      </w:r>
    </w:p>
    <w:p w14:paraId="0CE95B1E"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敏感性分析</w:t>
      </w:r>
    </w:p>
    <w:p w14:paraId="6F593695"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5.1 </w:t>
      </w:r>
      <w:r w:rsidRPr="00EA4A5A">
        <w:rPr>
          <w:rFonts w:ascii="Segoe UI" w:eastAsia="宋体" w:hAnsi="Segoe UI" w:cs="Segoe UI"/>
          <w:color w:val="000000" w:themeColor="text1"/>
          <w:kern w:val="0"/>
          <w:sz w:val="21"/>
          <w:szCs w:val="21"/>
          <w14:ligatures w14:val="none"/>
        </w:rPr>
        <w:t>地缘政治碎片化加剧</w:t>
      </w:r>
    </w:p>
    <w:p w14:paraId="4C8FE42B"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5.2 </w:t>
      </w:r>
      <w:r w:rsidRPr="00EA4A5A">
        <w:rPr>
          <w:rFonts w:ascii="Segoe UI" w:eastAsia="宋体" w:hAnsi="Segoe UI" w:cs="Segoe UI"/>
          <w:color w:val="000000" w:themeColor="text1"/>
          <w:kern w:val="0"/>
          <w:sz w:val="21"/>
          <w:szCs w:val="21"/>
          <w14:ligatures w14:val="none"/>
        </w:rPr>
        <w:t>能效持续疲弱</w:t>
      </w:r>
    </w:p>
    <w:p w14:paraId="473130FE"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5.3 </w:t>
      </w:r>
      <w:r w:rsidRPr="00EA4A5A">
        <w:rPr>
          <w:rFonts w:ascii="Segoe UI" w:eastAsia="宋体" w:hAnsi="Segoe UI" w:cs="Segoe UI"/>
          <w:color w:val="000000" w:themeColor="text1"/>
          <w:kern w:val="0"/>
          <w:sz w:val="21"/>
          <w:szCs w:val="21"/>
          <w14:ligatures w14:val="none"/>
        </w:rPr>
        <w:t>延迟与无序转型</w:t>
      </w:r>
    </w:p>
    <w:p w14:paraId="45316547" w14:textId="77777777" w:rsidR="00EA4A5A" w:rsidRPr="00EA4A5A" w:rsidRDefault="00EA4A5A" w:rsidP="00EA4A5A">
      <w:pPr>
        <w:widowControl/>
        <w:numPr>
          <w:ilvl w:val="0"/>
          <w:numId w:val="1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附件与数据摘要</w:t>
      </w:r>
    </w:p>
    <w:p w14:paraId="130728F1"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6.1 </w:t>
      </w:r>
      <w:r w:rsidRPr="00EA4A5A">
        <w:rPr>
          <w:rFonts w:ascii="Segoe UI" w:eastAsia="宋体" w:hAnsi="Segoe UI" w:cs="Segoe UI"/>
          <w:color w:val="000000" w:themeColor="text1"/>
          <w:kern w:val="0"/>
          <w:sz w:val="21"/>
          <w:szCs w:val="21"/>
          <w14:ligatures w14:val="none"/>
        </w:rPr>
        <w:t>关键数据总表（</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w:t>
      </w:r>
    </w:p>
    <w:p w14:paraId="14BA585B" w14:textId="77777777" w:rsidR="00EA4A5A" w:rsidRPr="00EA4A5A" w:rsidRDefault="00EA4A5A" w:rsidP="00EA4A5A">
      <w:pPr>
        <w:widowControl/>
        <w:numPr>
          <w:ilvl w:val="1"/>
          <w:numId w:val="1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 xml:space="preserve">6.2 </w:t>
      </w:r>
      <w:r w:rsidRPr="00EA4A5A">
        <w:rPr>
          <w:rFonts w:ascii="Segoe UI" w:eastAsia="宋体" w:hAnsi="Segoe UI" w:cs="Segoe UI"/>
          <w:color w:val="000000" w:themeColor="text1"/>
          <w:kern w:val="0"/>
          <w:sz w:val="21"/>
          <w:szCs w:val="21"/>
          <w14:ligatures w14:val="none"/>
        </w:rPr>
        <w:t>核心概念定义与方法论</w:t>
      </w:r>
    </w:p>
    <w:p w14:paraId="4BDC5461" w14:textId="77777777" w:rsidR="00EA4A5A" w:rsidRPr="00EA4A5A" w:rsidRDefault="00EA4A5A" w:rsidP="00EA4A5A">
      <w:pPr>
        <w:widowControl/>
        <w:spacing w:before="480" w:after="4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noProof/>
          <w:color w:val="000000" w:themeColor="text1"/>
          <w:kern w:val="0"/>
          <w:sz w:val="21"/>
          <w:szCs w:val="21"/>
          <w14:ligatures w14:val="none"/>
        </w:rPr>
        <w:lastRenderedPageBreak/>
      </w:r>
      <w:r w:rsidR="00EA4A5A" w:rsidRPr="00EA4A5A">
        <w:rPr>
          <w:rFonts w:ascii="Segoe UI" w:eastAsia="宋体" w:hAnsi="Segoe UI" w:cs="Segoe UI"/>
          <w:noProof/>
          <w:color w:val="000000" w:themeColor="text1"/>
          <w:kern w:val="0"/>
          <w:sz w:val="21"/>
          <w:szCs w:val="21"/>
          <w14:ligatures w14:val="none"/>
        </w:rPr>
        <w:pict w14:anchorId="79B06CF4">
          <v:rect id="_x0000_i1059" alt="" style="width:415.3pt;height:.05pt;mso-width-percent:0;mso-height-percent:0;mso-width-percent:0;mso-height-percent:0" o:hralign="center" o:hrstd="t" o:hr="t" fillcolor="#a0a0a0" stroked="f"/>
        </w:pict>
      </w:r>
    </w:p>
    <w:p w14:paraId="5E9DE55A"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1. </w:t>
      </w:r>
      <w:r w:rsidRPr="00EA4A5A">
        <w:rPr>
          <w:rFonts w:ascii="Segoe UI" w:eastAsia="宋体" w:hAnsi="Segoe UI" w:cs="Segoe UI"/>
          <w:b/>
          <w:bCs/>
          <w:color w:val="000000" w:themeColor="text1"/>
          <w:kern w:val="0"/>
          <w:sz w:val="36"/>
          <w:szCs w:val="36"/>
          <w14:ligatures w14:val="none"/>
        </w:rPr>
        <w:t>引言与概述</w:t>
      </w:r>
    </w:p>
    <w:p w14:paraId="6A749EE9"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1.1 </w:t>
      </w:r>
      <w:r w:rsidRPr="00EA4A5A">
        <w:rPr>
          <w:rFonts w:ascii="Segoe UI" w:eastAsia="宋体" w:hAnsi="Segoe UI" w:cs="Segoe UI"/>
          <w:b/>
          <w:bCs/>
          <w:color w:val="000000" w:themeColor="text1"/>
          <w:kern w:val="0"/>
          <w:sz w:val="27"/>
          <w:szCs w:val="27"/>
          <w14:ligatures w14:val="none"/>
        </w:rPr>
        <w:t>报告目的与性质</w:t>
      </w:r>
    </w:p>
    <w:p w14:paraId="17013C18" w14:textId="77777777" w:rsidR="00EA4A5A" w:rsidRPr="00EA4A5A" w:rsidRDefault="00EA4A5A" w:rsidP="00EA4A5A">
      <w:pPr>
        <w:widowControl/>
        <w:numPr>
          <w:ilvl w:val="0"/>
          <w:numId w:val="1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非预测性</w:t>
      </w:r>
      <w:r w:rsidRPr="00EA4A5A">
        <w:rPr>
          <w:rFonts w:ascii="Segoe UI" w:eastAsia="宋体" w:hAnsi="Segoe UI" w:cs="Segoe UI"/>
          <w:color w:val="000000" w:themeColor="text1"/>
          <w:kern w:val="0"/>
          <w:sz w:val="21"/>
          <w:szCs w:val="21"/>
          <w14:ligatures w14:val="none"/>
        </w:rPr>
        <w:t>：本《展望》并非对未来最可能发生情况的预测，也非</w:t>
      </w:r>
      <w:r w:rsidRPr="00EA4A5A">
        <w:rPr>
          <w:rFonts w:ascii="Segoe UI" w:eastAsia="宋体" w:hAnsi="Segoe UI" w:cs="Segoe UI"/>
          <w:color w:val="000000" w:themeColor="text1"/>
          <w:kern w:val="0"/>
          <w:sz w:val="21"/>
          <w:szCs w:val="21"/>
          <w14:ligatures w14:val="none"/>
        </w:rPr>
        <w:t>BP</w:t>
      </w:r>
      <w:r w:rsidRPr="00EA4A5A">
        <w:rPr>
          <w:rFonts w:ascii="Segoe UI" w:eastAsia="宋体" w:hAnsi="Segoe UI" w:cs="Segoe UI"/>
          <w:color w:val="000000" w:themeColor="text1"/>
          <w:kern w:val="0"/>
          <w:sz w:val="21"/>
          <w:szCs w:val="21"/>
          <w14:ligatures w14:val="none"/>
        </w:rPr>
        <w:t>的意愿表达。</w:t>
      </w:r>
    </w:p>
    <w:p w14:paraId="256B2A54" w14:textId="77777777" w:rsidR="00EA4A5A" w:rsidRPr="00EA4A5A" w:rsidRDefault="00EA4A5A" w:rsidP="00EA4A5A">
      <w:pPr>
        <w:widowControl/>
        <w:numPr>
          <w:ilvl w:val="0"/>
          <w:numId w:val="1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探索性工具</w:t>
      </w:r>
      <w:r w:rsidRPr="00EA4A5A">
        <w:rPr>
          <w:rFonts w:ascii="Segoe UI" w:eastAsia="宋体" w:hAnsi="Segoe UI" w:cs="Segoe UI"/>
          <w:color w:val="000000" w:themeColor="text1"/>
          <w:kern w:val="0"/>
          <w:sz w:val="21"/>
          <w:szCs w:val="21"/>
          <w14:ligatures w14:val="none"/>
        </w:rPr>
        <w:t>：旨在通过构建不同的情景，探讨关于能源转型速度和深度的不同判断与假设可能带来的后果。</w:t>
      </w:r>
    </w:p>
    <w:p w14:paraId="1B43A88B" w14:textId="77777777" w:rsidR="00EA4A5A" w:rsidRPr="00EA4A5A" w:rsidRDefault="00EA4A5A" w:rsidP="00EA4A5A">
      <w:pPr>
        <w:widowControl/>
        <w:numPr>
          <w:ilvl w:val="0"/>
          <w:numId w:val="1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技术基础</w:t>
      </w:r>
      <w:r w:rsidRPr="00EA4A5A">
        <w:rPr>
          <w:rFonts w:ascii="Segoe UI" w:eastAsia="宋体" w:hAnsi="Segoe UI" w:cs="Segoe UI"/>
          <w:color w:val="000000" w:themeColor="text1"/>
          <w:kern w:val="0"/>
          <w:sz w:val="21"/>
          <w:szCs w:val="21"/>
          <w14:ligatures w14:val="none"/>
        </w:rPr>
        <w:t>：所有情景均基于现有技术，未考虑未来可能出现的新技术突破。</w:t>
      </w:r>
    </w:p>
    <w:p w14:paraId="0DA58FAD" w14:textId="77777777" w:rsidR="00EA4A5A" w:rsidRPr="00EA4A5A" w:rsidRDefault="00EA4A5A" w:rsidP="00EA4A5A">
      <w:pPr>
        <w:widowControl/>
        <w:numPr>
          <w:ilvl w:val="0"/>
          <w:numId w:val="1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核心免责声明</w:t>
      </w:r>
      <w:r w:rsidRPr="00EA4A5A">
        <w:rPr>
          <w:rFonts w:ascii="Segoe UI" w:eastAsia="宋体" w:hAnsi="Segoe UI" w:cs="Segoe UI"/>
          <w:color w:val="000000" w:themeColor="text1"/>
          <w:kern w:val="0"/>
          <w:sz w:val="21"/>
          <w:szCs w:val="21"/>
          <w14:ligatures w14:val="none"/>
        </w:rPr>
        <w:t>：能源转型的不确定性意味着，任何情景精确实现的概率都微乎其微。本报告旨在为关于未来能源路径的广泛讨论贡献观点。</w:t>
      </w:r>
    </w:p>
    <w:p w14:paraId="238595A6"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1.2 </w:t>
      </w:r>
      <w:r w:rsidRPr="00EA4A5A">
        <w:rPr>
          <w:rFonts w:ascii="Segoe UI" w:eastAsia="宋体" w:hAnsi="Segoe UI" w:cs="Segoe UI"/>
          <w:b/>
          <w:bCs/>
          <w:color w:val="000000" w:themeColor="text1"/>
          <w:kern w:val="0"/>
          <w:sz w:val="27"/>
          <w:szCs w:val="27"/>
          <w14:ligatures w14:val="none"/>
        </w:rPr>
        <w:t>核心情景：当前轨迹与低于</w:t>
      </w:r>
      <w:r w:rsidRPr="00EA4A5A">
        <w:rPr>
          <w:rFonts w:ascii="Segoe UI" w:eastAsia="宋体" w:hAnsi="Segoe UI" w:cs="Segoe UI"/>
          <w:b/>
          <w:bCs/>
          <w:color w:val="000000" w:themeColor="text1"/>
          <w:kern w:val="0"/>
          <w:sz w:val="27"/>
          <w:szCs w:val="27"/>
          <w14:ligatures w14:val="none"/>
        </w:rPr>
        <w:t>2°</w:t>
      </w:r>
    </w:p>
    <w:p w14:paraId="56CAC4D0"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报告围绕两个主要情景展开分析，时间范围至</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w:t>
      </w:r>
    </w:p>
    <w:p w14:paraId="3BED52A7"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 xml:space="preserve">a) </w:t>
      </w:r>
      <w:r w:rsidRPr="00EA4A5A">
        <w:rPr>
          <w:rFonts w:ascii="Segoe UI" w:eastAsia="宋体" w:hAnsi="Segoe UI" w:cs="Segoe UI"/>
          <w:b/>
          <w:bCs/>
          <w:color w:val="000000" w:themeColor="text1"/>
          <w:kern w:val="0"/>
          <w:sz w:val="21"/>
          <w:szCs w:val="21"/>
          <w14:ligatures w14:val="none"/>
        </w:rPr>
        <w:t>当前轨迹</w:t>
      </w:r>
    </w:p>
    <w:p w14:paraId="1A88AA82" w14:textId="77777777" w:rsidR="00EA4A5A" w:rsidRPr="00EA4A5A" w:rsidRDefault="00EA4A5A" w:rsidP="00EA4A5A">
      <w:pPr>
        <w:widowControl/>
        <w:numPr>
          <w:ilvl w:val="0"/>
          <w:numId w:val="1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描述</w:t>
      </w:r>
      <w:r w:rsidRPr="00EA4A5A">
        <w:rPr>
          <w:rFonts w:ascii="Segoe UI" w:eastAsia="宋体" w:hAnsi="Segoe UI" w:cs="Segoe UI"/>
          <w:color w:val="000000" w:themeColor="text1"/>
          <w:kern w:val="0"/>
          <w:sz w:val="21"/>
          <w:szCs w:val="21"/>
          <w14:ligatures w14:val="none"/>
        </w:rPr>
        <w:t>：旨在捕捉全球能源系统当前行进的大致路径。它充分考虑目前已实施的气候和能源政策、近期趋势，并纳入了未来的全球脱碳目标和承诺（同时清醒地认识到实现这些目标所面临的挑战）。</w:t>
      </w:r>
    </w:p>
    <w:p w14:paraId="08020EE7" w14:textId="77777777" w:rsidR="00EA4A5A" w:rsidRPr="00EA4A5A" w:rsidRDefault="00EA4A5A" w:rsidP="00EA4A5A">
      <w:pPr>
        <w:widowControl/>
        <w:numPr>
          <w:ilvl w:val="0"/>
          <w:numId w:val="16"/>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排放路径</w:t>
      </w:r>
      <w:r w:rsidRPr="00EA4A5A">
        <w:rPr>
          <w:rFonts w:ascii="Segoe UI" w:eastAsia="宋体" w:hAnsi="Segoe UI" w:cs="Segoe UI"/>
          <w:color w:val="000000" w:themeColor="text1"/>
          <w:kern w:val="0"/>
          <w:sz w:val="21"/>
          <w:szCs w:val="21"/>
          <w14:ligatures w14:val="none"/>
        </w:rPr>
        <w:t>：</w:t>
      </w:r>
    </w:p>
    <w:p w14:paraId="520266F2" w14:textId="77777777" w:rsidR="00EA4A5A" w:rsidRPr="00EA4A5A" w:rsidRDefault="00EA4A5A" w:rsidP="00EA4A5A">
      <w:pPr>
        <w:widowControl/>
        <w:numPr>
          <w:ilvl w:val="1"/>
          <w:numId w:val="16"/>
        </w:numPr>
        <w:spacing w:after="0" w:line="240" w:lineRule="auto"/>
        <w:rPr>
          <w:rFonts w:ascii="Segoe UI" w:eastAsia="宋体" w:hAnsi="Segoe UI" w:cs="Segoe UI"/>
          <w:color w:val="000000" w:themeColor="text1"/>
          <w:kern w:val="0"/>
          <w:sz w:val="21"/>
          <w:szCs w:val="21"/>
          <w14:ligatures w14:val="none"/>
        </w:rPr>
      </w:pPr>
      <w:proofErr w:type="spellStart"/>
      <w:r w:rsidRPr="00EA4A5A">
        <w:rPr>
          <w:rFonts w:ascii="Segoe UI" w:eastAsia="宋体" w:hAnsi="Segoe UI" w:cs="Segoe UI"/>
          <w:color w:val="000000" w:themeColor="text1"/>
          <w:kern w:val="0"/>
          <w:sz w:val="21"/>
          <w:szCs w:val="21"/>
          <w14:ligatures w14:val="none"/>
        </w:rPr>
        <w:t>CO₂e</w:t>
      </w:r>
      <w:proofErr w:type="spellEnd"/>
      <w:r w:rsidRPr="00EA4A5A">
        <w:rPr>
          <w:rFonts w:ascii="Segoe UI" w:eastAsia="宋体" w:hAnsi="Segoe UI" w:cs="Segoe UI"/>
          <w:color w:val="000000" w:themeColor="text1"/>
          <w:kern w:val="0"/>
          <w:sz w:val="21"/>
          <w:szCs w:val="21"/>
          <w14:ligatures w14:val="none"/>
        </w:rPr>
        <w:t>排放量在本十年剩余时间内大致维持在当前水平。</w:t>
      </w:r>
    </w:p>
    <w:p w14:paraId="41342024" w14:textId="77777777" w:rsidR="00EA4A5A" w:rsidRPr="00EA4A5A" w:rsidRDefault="00EA4A5A" w:rsidP="00EA4A5A">
      <w:pPr>
        <w:widowControl/>
        <w:numPr>
          <w:ilvl w:val="1"/>
          <w:numId w:val="1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年代和</w:t>
      </w:r>
      <w:r w:rsidRPr="00EA4A5A">
        <w:rPr>
          <w:rFonts w:ascii="Segoe UI" w:eastAsia="宋体" w:hAnsi="Segoe UI" w:cs="Segoe UI"/>
          <w:color w:val="000000" w:themeColor="text1"/>
          <w:kern w:val="0"/>
          <w:sz w:val="21"/>
          <w:szCs w:val="21"/>
          <w14:ligatures w14:val="none"/>
        </w:rPr>
        <w:t>2040</w:t>
      </w:r>
      <w:r w:rsidRPr="00EA4A5A">
        <w:rPr>
          <w:rFonts w:ascii="Segoe UI" w:eastAsia="宋体" w:hAnsi="Segoe UI" w:cs="Segoe UI"/>
          <w:color w:val="000000" w:themeColor="text1"/>
          <w:kern w:val="0"/>
          <w:sz w:val="21"/>
          <w:szCs w:val="21"/>
          <w14:ligatures w14:val="none"/>
        </w:rPr>
        <w:t>年代逐渐下降。</w:t>
      </w:r>
    </w:p>
    <w:p w14:paraId="07C1D0D6" w14:textId="77777777" w:rsidR="00EA4A5A" w:rsidRPr="00EA4A5A" w:rsidRDefault="00EA4A5A" w:rsidP="00EA4A5A">
      <w:pPr>
        <w:widowControl/>
        <w:numPr>
          <w:ilvl w:val="1"/>
          <w:numId w:val="1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到</w:t>
      </w:r>
      <w:r w:rsidRPr="00EA4A5A">
        <w:rPr>
          <w:rFonts w:ascii="Segoe UI" w:eastAsia="宋体" w:hAnsi="Segoe UI" w:cs="Segoe UI"/>
          <w:b/>
          <w:bCs/>
          <w:color w:val="000000" w:themeColor="text1"/>
          <w:kern w:val="0"/>
          <w:sz w:val="21"/>
          <w:szCs w:val="21"/>
          <w14:ligatures w14:val="none"/>
        </w:rPr>
        <w:t>2050</w:t>
      </w:r>
      <w:r w:rsidRPr="00EA4A5A">
        <w:rPr>
          <w:rFonts w:ascii="Segoe UI" w:eastAsia="宋体" w:hAnsi="Segoe UI" w:cs="Segoe UI"/>
          <w:b/>
          <w:bCs/>
          <w:color w:val="000000" w:themeColor="text1"/>
          <w:kern w:val="0"/>
          <w:sz w:val="21"/>
          <w:szCs w:val="21"/>
          <w14:ligatures w14:val="none"/>
        </w:rPr>
        <w:t>年，排放量比</w:t>
      </w:r>
      <w:r w:rsidRPr="00EA4A5A">
        <w:rPr>
          <w:rFonts w:ascii="Segoe UI" w:eastAsia="宋体" w:hAnsi="Segoe UI" w:cs="Segoe UI"/>
          <w:b/>
          <w:bCs/>
          <w:color w:val="000000" w:themeColor="text1"/>
          <w:kern w:val="0"/>
          <w:sz w:val="21"/>
          <w:szCs w:val="21"/>
          <w14:ligatures w14:val="none"/>
        </w:rPr>
        <w:t>2023</w:t>
      </w:r>
      <w:r w:rsidRPr="00EA4A5A">
        <w:rPr>
          <w:rFonts w:ascii="Segoe UI" w:eastAsia="宋体" w:hAnsi="Segoe UI" w:cs="Segoe UI"/>
          <w:b/>
          <w:bCs/>
          <w:color w:val="000000" w:themeColor="text1"/>
          <w:kern w:val="0"/>
          <w:sz w:val="21"/>
          <w:szCs w:val="21"/>
          <w14:ligatures w14:val="none"/>
        </w:rPr>
        <w:t>年水平下降约</w:t>
      </w:r>
      <w:r w:rsidRPr="00EA4A5A">
        <w:rPr>
          <w:rFonts w:ascii="Segoe UI" w:eastAsia="宋体" w:hAnsi="Segoe UI" w:cs="Segoe UI"/>
          <w:b/>
          <w:bCs/>
          <w:color w:val="000000" w:themeColor="text1"/>
          <w:kern w:val="0"/>
          <w:sz w:val="21"/>
          <w:szCs w:val="21"/>
          <w14:ligatures w14:val="none"/>
        </w:rPr>
        <w:t>25%</w:t>
      </w:r>
      <w:r w:rsidRPr="00EA4A5A">
        <w:rPr>
          <w:rFonts w:ascii="Segoe UI" w:eastAsia="宋体" w:hAnsi="Segoe UI" w:cs="Segoe UI"/>
          <w:b/>
          <w:bCs/>
          <w:color w:val="000000" w:themeColor="text1"/>
          <w:kern w:val="0"/>
          <w:sz w:val="21"/>
          <w:szCs w:val="21"/>
          <w14:ligatures w14:val="none"/>
        </w:rPr>
        <w:t>。</w:t>
      </w:r>
    </w:p>
    <w:p w14:paraId="3175475B" w14:textId="77777777" w:rsidR="00EA4A5A" w:rsidRPr="00EA4A5A" w:rsidRDefault="00EA4A5A" w:rsidP="00EA4A5A">
      <w:pPr>
        <w:widowControl/>
        <w:numPr>
          <w:ilvl w:val="0"/>
          <w:numId w:val="1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与温升目标</w:t>
      </w:r>
      <w:r w:rsidRPr="00EA4A5A">
        <w:rPr>
          <w:rFonts w:ascii="Segoe UI" w:eastAsia="宋体" w:hAnsi="Segoe UI" w:cs="Segoe UI"/>
          <w:color w:val="000000" w:themeColor="text1"/>
          <w:kern w:val="0"/>
          <w:sz w:val="21"/>
          <w:szCs w:val="21"/>
          <w14:ligatures w14:val="none"/>
        </w:rPr>
        <w:t>：其累积排放量远高于</w:t>
      </w:r>
      <w:r w:rsidRPr="00EA4A5A">
        <w:rPr>
          <w:rFonts w:ascii="Segoe UI" w:eastAsia="宋体" w:hAnsi="Segoe UI" w:cs="Segoe UI"/>
          <w:color w:val="000000" w:themeColor="text1"/>
          <w:kern w:val="0"/>
          <w:sz w:val="21"/>
          <w:szCs w:val="21"/>
          <w14:ligatures w14:val="none"/>
        </w:rPr>
        <w:t>IPCC“C3”</w:t>
      </w:r>
      <w:r w:rsidRPr="00EA4A5A">
        <w:rPr>
          <w:rFonts w:ascii="Segoe UI" w:eastAsia="宋体" w:hAnsi="Segoe UI" w:cs="Segoe UI"/>
          <w:color w:val="000000" w:themeColor="text1"/>
          <w:kern w:val="0"/>
          <w:sz w:val="21"/>
          <w:szCs w:val="21"/>
          <w14:ligatures w14:val="none"/>
        </w:rPr>
        <w:t>情景范围（将升温限制在</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以内概率</w:t>
      </w:r>
      <w:r w:rsidRPr="00EA4A5A">
        <w:rPr>
          <w:rFonts w:ascii="Segoe UI" w:eastAsia="宋体" w:hAnsi="Segoe UI" w:cs="Segoe UI"/>
          <w:color w:val="000000" w:themeColor="text1"/>
          <w:kern w:val="0"/>
          <w:sz w:val="21"/>
          <w:szCs w:val="21"/>
          <w14:ligatures w14:val="none"/>
        </w:rPr>
        <w:t>&gt;67%</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表明它不符合将全球平均气温上升限制在远低于</w:t>
      </w:r>
      <w:r w:rsidRPr="00EA4A5A">
        <w:rPr>
          <w:rFonts w:ascii="Segoe UI" w:eastAsia="宋体" w:hAnsi="Segoe UI" w:cs="Segoe UI"/>
          <w:b/>
          <w:bCs/>
          <w:color w:val="000000" w:themeColor="text1"/>
          <w:kern w:val="0"/>
          <w:sz w:val="21"/>
          <w:szCs w:val="21"/>
          <w14:ligatures w14:val="none"/>
        </w:rPr>
        <w:t>2°C</w:t>
      </w:r>
      <w:r w:rsidRPr="00EA4A5A">
        <w:rPr>
          <w:rFonts w:ascii="Segoe UI" w:eastAsia="宋体" w:hAnsi="Segoe UI" w:cs="Segoe UI"/>
          <w:b/>
          <w:bCs/>
          <w:color w:val="000000" w:themeColor="text1"/>
          <w:kern w:val="0"/>
          <w:sz w:val="21"/>
          <w:szCs w:val="21"/>
          <w14:ligatures w14:val="none"/>
        </w:rPr>
        <w:t>的目标。</w:t>
      </w:r>
    </w:p>
    <w:p w14:paraId="7B3F4EF0"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 xml:space="preserve">b) </w:t>
      </w: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p>
    <w:p w14:paraId="46C44812" w14:textId="77777777" w:rsidR="00EA4A5A" w:rsidRPr="00EA4A5A" w:rsidRDefault="00EA4A5A" w:rsidP="00EA4A5A">
      <w:pPr>
        <w:widowControl/>
        <w:numPr>
          <w:ilvl w:val="0"/>
          <w:numId w:val="1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描述</w:t>
      </w:r>
      <w:r w:rsidRPr="00EA4A5A">
        <w:rPr>
          <w:rFonts w:ascii="Segoe UI" w:eastAsia="宋体" w:hAnsi="Segoe UI" w:cs="Segoe UI"/>
          <w:color w:val="000000" w:themeColor="text1"/>
          <w:kern w:val="0"/>
          <w:sz w:val="21"/>
          <w:szCs w:val="21"/>
          <w14:ligatures w14:val="none"/>
        </w:rPr>
        <w:t>：探索世界如何实现更大幅度的减排，以将全球变暖控制在</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以下。该情景假设气候政策显著收紧，同时社会行为和偏好发生转变，共同支持更快速地采用低碳能源并实现更快的能效提升。</w:t>
      </w:r>
    </w:p>
    <w:p w14:paraId="730DB02E" w14:textId="77777777" w:rsidR="00EA4A5A" w:rsidRPr="00EA4A5A" w:rsidRDefault="00EA4A5A" w:rsidP="00EA4A5A">
      <w:pPr>
        <w:widowControl/>
        <w:numPr>
          <w:ilvl w:val="0"/>
          <w:numId w:val="17"/>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排放路径</w:t>
      </w:r>
      <w:r w:rsidRPr="00EA4A5A">
        <w:rPr>
          <w:rFonts w:ascii="Segoe UI" w:eastAsia="宋体" w:hAnsi="Segoe UI" w:cs="Segoe UI"/>
          <w:color w:val="000000" w:themeColor="text1"/>
          <w:kern w:val="0"/>
          <w:sz w:val="21"/>
          <w:szCs w:val="21"/>
          <w14:ligatures w14:val="none"/>
        </w:rPr>
        <w:t>：</w:t>
      </w:r>
    </w:p>
    <w:p w14:paraId="6F2CC626" w14:textId="77777777" w:rsidR="00EA4A5A" w:rsidRPr="00EA4A5A" w:rsidRDefault="00EA4A5A" w:rsidP="00EA4A5A">
      <w:pPr>
        <w:widowControl/>
        <w:numPr>
          <w:ilvl w:val="1"/>
          <w:numId w:val="1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到</w:t>
      </w:r>
      <w:r w:rsidRPr="00EA4A5A">
        <w:rPr>
          <w:rFonts w:ascii="Segoe UI" w:eastAsia="宋体" w:hAnsi="Segoe UI" w:cs="Segoe UI"/>
          <w:b/>
          <w:bCs/>
          <w:color w:val="000000" w:themeColor="text1"/>
          <w:kern w:val="0"/>
          <w:sz w:val="21"/>
          <w:szCs w:val="21"/>
          <w14:ligatures w14:val="none"/>
        </w:rPr>
        <w:t>2050</w:t>
      </w:r>
      <w:r w:rsidRPr="00EA4A5A">
        <w:rPr>
          <w:rFonts w:ascii="Segoe UI" w:eastAsia="宋体" w:hAnsi="Segoe UI" w:cs="Segoe UI"/>
          <w:b/>
          <w:bCs/>
          <w:color w:val="000000" w:themeColor="text1"/>
          <w:kern w:val="0"/>
          <w:sz w:val="21"/>
          <w:szCs w:val="21"/>
          <w14:ligatures w14:val="none"/>
        </w:rPr>
        <w:t>年，净排放量比</w:t>
      </w:r>
      <w:r w:rsidRPr="00EA4A5A">
        <w:rPr>
          <w:rFonts w:ascii="Segoe UI" w:eastAsia="宋体" w:hAnsi="Segoe UI" w:cs="Segoe UI"/>
          <w:b/>
          <w:bCs/>
          <w:color w:val="000000" w:themeColor="text1"/>
          <w:kern w:val="0"/>
          <w:sz w:val="21"/>
          <w:szCs w:val="21"/>
          <w14:ligatures w14:val="none"/>
        </w:rPr>
        <w:t>2023</w:t>
      </w:r>
      <w:r w:rsidRPr="00EA4A5A">
        <w:rPr>
          <w:rFonts w:ascii="Segoe UI" w:eastAsia="宋体" w:hAnsi="Segoe UI" w:cs="Segoe UI"/>
          <w:b/>
          <w:bCs/>
          <w:color w:val="000000" w:themeColor="text1"/>
          <w:kern w:val="0"/>
          <w:sz w:val="21"/>
          <w:szCs w:val="21"/>
          <w14:ligatures w14:val="none"/>
        </w:rPr>
        <w:t>年水平下降约</w:t>
      </w:r>
      <w:r w:rsidRPr="00EA4A5A">
        <w:rPr>
          <w:rFonts w:ascii="Segoe UI" w:eastAsia="宋体" w:hAnsi="Segoe UI" w:cs="Segoe UI"/>
          <w:b/>
          <w:bCs/>
          <w:color w:val="000000" w:themeColor="text1"/>
          <w:kern w:val="0"/>
          <w:sz w:val="21"/>
          <w:szCs w:val="21"/>
          <w14:ligatures w14:val="none"/>
        </w:rPr>
        <w:t>90%</w:t>
      </w:r>
      <w:r w:rsidRPr="00EA4A5A">
        <w:rPr>
          <w:rFonts w:ascii="Segoe UI" w:eastAsia="宋体" w:hAnsi="Segoe UI" w:cs="Segoe UI"/>
          <w:b/>
          <w:bCs/>
          <w:color w:val="000000" w:themeColor="text1"/>
          <w:kern w:val="0"/>
          <w:sz w:val="21"/>
          <w:szCs w:val="21"/>
          <w14:ligatures w14:val="none"/>
        </w:rPr>
        <w:t>。</w:t>
      </w:r>
    </w:p>
    <w:p w14:paraId="23BAA029" w14:textId="77777777" w:rsidR="00EA4A5A" w:rsidRPr="00EA4A5A" w:rsidRDefault="00EA4A5A" w:rsidP="00EA4A5A">
      <w:pPr>
        <w:widowControl/>
        <w:numPr>
          <w:ilvl w:val="0"/>
          <w:numId w:val="1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与温升目标</w:t>
      </w:r>
      <w:r w:rsidRPr="00EA4A5A">
        <w:rPr>
          <w:rFonts w:ascii="Segoe UI" w:eastAsia="宋体" w:hAnsi="Segoe UI" w:cs="Segoe UI"/>
          <w:color w:val="000000" w:themeColor="text1"/>
          <w:kern w:val="0"/>
          <w:sz w:val="21"/>
          <w:szCs w:val="21"/>
          <w14:ligatures w14:val="none"/>
        </w:rPr>
        <w:t>：其累积排放量大致处于</w:t>
      </w:r>
      <w:r w:rsidRPr="00EA4A5A">
        <w:rPr>
          <w:rFonts w:ascii="Segoe UI" w:eastAsia="宋体" w:hAnsi="Segoe UI" w:cs="Segoe UI"/>
          <w:color w:val="000000" w:themeColor="text1"/>
          <w:kern w:val="0"/>
          <w:sz w:val="21"/>
          <w:szCs w:val="21"/>
          <w14:ligatures w14:val="none"/>
        </w:rPr>
        <w:t>IPCC“C3”</w:t>
      </w:r>
      <w:r w:rsidRPr="00EA4A5A">
        <w:rPr>
          <w:rFonts w:ascii="Segoe UI" w:eastAsia="宋体" w:hAnsi="Segoe UI" w:cs="Segoe UI"/>
          <w:color w:val="000000" w:themeColor="text1"/>
          <w:kern w:val="0"/>
          <w:sz w:val="21"/>
          <w:szCs w:val="21"/>
          <w14:ligatures w14:val="none"/>
        </w:rPr>
        <w:t>情景范围的中间，</w:t>
      </w:r>
      <w:r w:rsidRPr="00EA4A5A">
        <w:rPr>
          <w:rFonts w:ascii="Segoe UI" w:eastAsia="宋体" w:hAnsi="Segoe UI" w:cs="Segoe UI"/>
          <w:b/>
          <w:bCs/>
          <w:color w:val="000000" w:themeColor="text1"/>
          <w:kern w:val="0"/>
          <w:sz w:val="21"/>
          <w:szCs w:val="21"/>
          <w14:ligatures w14:val="none"/>
        </w:rPr>
        <w:t>表明它可能被视为大体符合将全球平均气温上升限制在远低于</w:t>
      </w:r>
      <w:r w:rsidRPr="00EA4A5A">
        <w:rPr>
          <w:rFonts w:ascii="Segoe UI" w:eastAsia="宋体" w:hAnsi="Segoe UI" w:cs="Segoe UI"/>
          <w:b/>
          <w:bCs/>
          <w:color w:val="000000" w:themeColor="text1"/>
          <w:kern w:val="0"/>
          <w:sz w:val="21"/>
          <w:szCs w:val="21"/>
          <w14:ligatures w14:val="none"/>
        </w:rPr>
        <w:t>2°C</w:t>
      </w:r>
      <w:r w:rsidRPr="00EA4A5A">
        <w:rPr>
          <w:rFonts w:ascii="Segoe UI" w:eastAsia="宋体" w:hAnsi="Segoe UI" w:cs="Segoe UI"/>
          <w:b/>
          <w:bCs/>
          <w:color w:val="000000" w:themeColor="text1"/>
          <w:kern w:val="0"/>
          <w:sz w:val="21"/>
          <w:szCs w:val="21"/>
          <w14:ligatures w14:val="none"/>
        </w:rPr>
        <w:t>的目标。</w:t>
      </w:r>
    </w:p>
    <w:p w14:paraId="499EFE37"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lastRenderedPageBreak/>
        <w:t xml:space="preserve">1.3 </w:t>
      </w:r>
      <w:r w:rsidRPr="00EA4A5A">
        <w:rPr>
          <w:rFonts w:ascii="Segoe UI" w:eastAsia="宋体" w:hAnsi="Segoe UI" w:cs="Segoe UI"/>
          <w:b/>
          <w:bCs/>
          <w:color w:val="000000" w:themeColor="text1"/>
          <w:kern w:val="0"/>
          <w:sz w:val="27"/>
          <w:szCs w:val="27"/>
          <w14:ligatures w14:val="none"/>
        </w:rPr>
        <w:t>关键不确定性：三个敏感性分析</w:t>
      </w:r>
    </w:p>
    <w:p w14:paraId="738B5C18"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除了核心情景，报告还探讨了三个关键不确定性因素，通过敏感性分析来展示其潜在影响：</w:t>
      </w:r>
    </w:p>
    <w:p w14:paraId="4458F5EF" w14:textId="77777777" w:rsidR="00EA4A5A" w:rsidRPr="00EA4A5A" w:rsidRDefault="00EA4A5A" w:rsidP="00EA4A5A">
      <w:pPr>
        <w:widowControl/>
        <w:numPr>
          <w:ilvl w:val="0"/>
          <w:numId w:val="1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地缘政治碎片化加剧</w:t>
      </w:r>
      <w:r w:rsidRPr="00EA4A5A">
        <w:rPr>
          <w:rFonts w:ascii="Segoe UI" w:eastAsia="宋体" w:hAnsi="Segoe UI" w:cs="Segoe UI"/>
          <w:color w:val="000000" w:themeColor="text1"/>
          <w:kern w:val="0"/>
          <w:sz w:val="21"/>
          <w:szCs w:val="21"/>
          <w14:ligatures w14:val="none"/>
        </w:rPr>
        <w:t>：贸易紧张和能源安全担忧升级的影响。</w:t>
      </w:r>
    </w:p>
    <w:p w14:paraId="23DFBD59" w14:textId="77777777" w:rsidR="00EA4A5A" w:rsidRPr="00EA4A5A" w:rsidRDefault="00EA4A5A" w:rsidP="00EA4A5A">
      <w:pPr>
        <w:widowControl/>
        <w:numPr>
          <w:ilvl w:val="0"/>
          <w:numId w:val="1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能效持续疲弱</w:t>
      </w:r>
      <w:r w:rsidRPr="00EA4A5A">
        <w:rPr>
          <w:rFonts w:ascii="Segoe UI" w:eastAsia="宋体" w:hAnsi="Segoe UI" w:cs="Segoe UI"/>
          <w:color w:val="000000" w:themeColor="text1"/>
          <w:kern w:val="0"/>
          <w:sz w:val="21"/>
          <w:szCs w:val="21"/>
          <w14:ligatures w14:val="none"/>
        </w:rPr>
        <w:t>：近期能效改善缓慢趋势若持续下去的影响。</w:t>
      </w:r>
    </w:p>
    <w:p w14:paraId="596FCBE8" w14:textId="77777777" w:rsidR="00EA4A5A" w:rsidRPr="00EA4A5A" w:rsidRDefault="00EA4A5A" w:rsidP="00EA4A5A">
      <w:pPr>
        <w:widowControl/>
        <w:numPr>
          <w:ilvl w:val="0"/>
          <w:numId w:val="1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延迟与无序转型</w:t>
      </w:r>
      <w:r w:rsidRPr="00EA4A5A">
        <w:rPr>
          <w:rFonts w:ascii="Segoe UI" w:eastAsia="宋体" w:hAnsi="Segoe UI" w:cs="Segoe UI"/>
          <w:color w:val="000000" w:themeColor="text1"/>
          <w:kern w:val="0"/>
          <w:sz w:val="21"/>
          <w:szCs w:val="21"/>
          <w14:ligatures w14:val="none"/>
        </w:rPr>
        <w:t>：世界若停留在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过久，而后为满足气候目标而被迫急剧转型所带来的风险。</w:t>
      </w:r>
    </w:p>
    <w:p w14:paraId="30EE758C"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2. </w:t>
      </w:r>
      <w:r w:rsidRPr="00EA4A5A">
        <w:rPr>
          <w:rFonts w:ascii="Segoe UI" w:eastAsia="宋体" w:hAnsi="Segoe UI" w:cs="Segoe UI"/>
          <w:b/>
          <w:bCs/>
          <w:color w:val="000000" w:themeColor="text1"/>
          <w:kern w:val="0"/>
          <w:sz w:val="36"/>
          <w:szCs w:val="36"/>
          <w14:ligatures w14:val="none"/>
        </w:rPr>
        <w:t>全球能源系统总体趋势</w:t>
      </w:r>
    </w:p>
    <w:p w14:paraId="472055C6"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2.1 </w:t>
      </w:r>
      <w:r w:rsidRPr="00EA4A5A">
        <w:rPr>
          <w:rFonts w:ascii="Segoe UI" w:eastAsia="宋体" w:hAnsi="Segoe UI" w:cs="Segoe UI"/>
          <w:b/>
          <w:bCs/>
          <w:color w:val="000000" w:themeColor="text1"/>
          <w:kern w:val="0"/>
          <w:sz w:val="27"/>
          <w:szCs w:val="27"/>
          <w14:ligatures w14:val="none"/>
        </w:rPr>
        <w:t>一次能源需求与经济增长</w:t>
      </w:r>
    </w:p>
    <w:p w14:paraId="3E876592" w14:textId="77777777" w:rsidR="00EA4A5A" w:rsidRPr="00EA4A5A" w:rsidRDefault="00EA4A5A" w:rsidP="00EA4A5A">
      <w:pPr>
        <w:widowControl/>
        <w:numPr>
          <w:ilvl w:val="0"/>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增长驱动</w:t>
      </w:r>
      <w:r w:rsidRPr="00EA4A5A">
        <w:rPr>
          <w:rFonts w:ascii="Segoe UI" w:eastAsia="宋体" w:hAnsi="Segoe UI" w:cs="Segoe UI"/>
          <w:color w:val="000000" w:themeColor="text1"/>
          <w:kern w:val="0"/>
          <w:sz w:val="21"/>
          <w:szCs w:val="21"/>
          <w14:ligatures w14:val="none"/>
        </w:rPr>
        <w:t>：全球一次能源增长完全由新兴经济体（中国除外）的繁荣（人均</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增长）和人口增长驱动。</w:t>
      </w:r>
    </w:p>
    <w:p w14:paraId="6B50674E" w14:textId="77777777" w:rsidR="00EA4A5A" w:rsidRPr="00EA4A5A" w:rsidRDefault="00EA4A5A" w:rsidP="00EA4A5A">
      <w:pPr>
        <w:widowControl/>
        <w:numPr>
          <w:ilvl w:val="0"/>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GDP</w:t>
      </w:r>
      <w:r w:rsidRPr="00EA4A5A">
        <w:rPr>
          <w:rFonts w:ascii="Segoe UI" w:eastAsia="宋体" w:hAnsi="Segoe UI" w:cs="Segoe UI"/>
          <w:b/>
          <w:bCs/>
          <w:color w:val="000000" w:themeColor="text1"/>
          <w:kern w:val="0"/>
          <w:sz w:val="21"/>
          <w:szCs w:val="21"/>
          <w14:ligatures w14:val="none"/>
        </w:rPr>
        <w:t>假设</w:t>
      </w:r>
      <w:r w:rsidRPr="00EA4A5A">
        <w:rPr>
          <w:rFonts w:ascii="Segoe UI" w:eastAsia="宋体" w:hAnsi="Segoe UI" w:cs="Segoe UI"/>
          <w:color w:val="000000" w:themeColor="text1"/>
          <w:kern w:val="0"/>
          <w:sz w:val="21"/>
          <w:szCs w:val="21"/>
          <w14:ligatures w14:val="none"/>
        </w:rPr>
        <w:t>：两种情景下，全球</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年均增长率均为</w:t>
      </w:r>
      <w:r w:rsidRPr="00EA4A5A">
        <w:rPr>
          <w:rFonts w:ascii="Segoe UI" w:eastAsia="宋体" w:hAnsi="Segoe UI" w:cs="Segoe UI"/>
          <w:color w:val="000000" w:themeColor="text1"/>
          <w:kern w:val="0"/>
          <w:sz w:val="21"/>
          <w:szCs w:val="21"/>
          <w14:ligatures w14:val="none"/>
        </w:rPr>
        <w:t>2.5%</w:t>
      </w:r>
      <w:r w:rsidRPr="00EA4A5A">
        <w:rPr>
          <w:rFonts w:ascii="Segoe UI" w:eastAsia="宋体" w:hAnsi="Segoe UI" w:cs="Segoe UI"/>
          <w:color w:val="000000" w:themeColor="text1"/>
          <w:kern w:val="0"/>
          <w:sz w:val="21"/>
          <w:szCs w:val="21"/>
          <w14:ligatures w14:val="none"/>
        </w:rPr>
        <w:t>（过去</w:t>
      </w:r>
      <w:r w:rsidRPr="00EA4A5A">
        <w:rPr>
          <w:rFonts w:ascii="Segoe UI" w:eastAsia="宋体" w:hAnsi="Segoe UI" w:cs="Segoe UI"/>
          <w:color w:val="000000" w:themeColor="text1"/>
          <w:kern w:val="0"/>
          <w:sz w:val="21"/>
          <w:szCs w:val="21"/>
          <w14:ligatures w14:val="none"/>
        </w:rPr>
        <w:t>25</w:t>
      </w:r>
      <w:r w:rsidRPr="00EA4A5A">
        <w:rPr>
          <w:rFonts w:ascii="Segoe UI" w:eastAsia="宋体" w:hAnsi="Segoe UI" w:cs="Segoe UI"/>
          <w:color w:val="000000" w:themeColor="text1"/>
          <w:kern w:val="0"/>
          <w:sz w:val="21"/>
          <w:szCs w:val="21"/>
          <w14:ligatures w14:val="none"/>
        </w:rPr>
        <w:t>年为</w:t>
      </w:r>
      <w:r w:rsidRPr="00EA4A5A">
        <w:rPr>
          <w:rFonts w:ascii="Segoe UI" w:eastAsia="宋体" w:hAnsi="Segoe UI" w:cs="Segoe UI"/>
          <w:color w:val="000000" w:themeColor="text1"/>
          <w:kern w:val="0"/>
          <w:sz w:val="21"/>
          <w:szCs w:val="21"/>
          <w14:ligatures w14:val="none"/>
        </w:rPr>
        <w:t>3.4%</w:t>
      </w:r>
      <w:r w:rsidRPr="00EA4A5A">
        <w:rPr>
          <w:rFonts w:ascii="Segoe UI" w:eastAsia="宋体" w:hAnsi="Segoe UI" w:cs="Segoe UI"/>
          <w:color w:val="000000" w:themeColor="text1"/>
          <w:kern w:val="0"/>
          <w:sz w:val="21"/>
          <w:szCs w:val="21"/>
          <w14:ligatures w14:val="none"/>
        </w:rPr>
        <w:t>）。全球经济到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年大约翻一番。</w:t>
      </w:r>
    </w:p>
    <w:p w14:paraId="0698104E" w14:textId="77777777" w:rsidR="00EA4A5A" w:rsidRPr="00EA4A5A" w:rsidRDefault="00EA4A5A" w:rsidP="00EA4A5A">
      <w:pPr>
        <w:widowControl/>
        <w:numPr>
          <w:ilvl w:val="0"/>
          <w:numId w:val="19"/>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能效的关键作用</w:t>
      </w:r>
      <w:r w:rsidRPr="00EA4A5A">
        <w:rPr>
          <w:rFonts w:ascii="Segoe UI" w:eastAsia="宋体" w:hAnsi="Segoe UI" w:cs="Segoe UI"/>
          <w:color w:val="000000" w:themeColor="text1"/>
          <w:kern w:val="0"/>
          <w:sz w:val="21"/>
          <w:szCs w:val="21"/>
          <w14:ligatures w14:val="none"/>
        </w:rPr>
        <w:t>：能源需求的规模和持续性取决于能效改善的速度。</w:t>
      </w:r>
    </w:p>
    <w:p w14:paraId="12B62248" w14:textId="77777777" w:rsidR="00EA4A5A" w:rsidRPr="00EA4A5A" w:rsidRDefault="00EA4A5A" w:rsidP="00EA4A5A">
      <w:pPr>
        <w:widowControl/>
        <w:numPr>
          <w:ilvl w:val="1"/>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：能效年均改善约</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p>
    <w:p w14:paraId="704DE27E" w14:textId="77777777" w:rsidR="00EA4A5A" w:rsidRPr="00EA4A5A" w:rsidRDefault="00EA4A5A" w:rsidP="00EA4A5A">
      <w:pPr>
        <w:widowControl/>
        <w:numPr>
          <w:ilvl w:val="1"/>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：能效年均改善约</w:t>
      </w:r>
      <w:r w:rsidRPr="00EA4A5A">
        <w:rPr>
          <w:rFonts w:ascii="Segoe UI" w:eastAsia="宋体" w:hAnsi="Segoe UI" w:cs="Segoe UI"/>
          <w:color w:val="000000" w:themeColor="text1"/>
          <w:kern w:val="0"/>
          <w:sz w:val="21"/>
          <w:szCs w:val="21"/>
          <w14:ligatures w14:val="none"/>
        </w:rPr>
        <w:t>3.3%</w:t>
      </w:r>
      <w:r w:rsidRPr="00EA4A5A">
        <w:rPr>
          <w:rFonts w:ascii="Segoe UI" w:eastAsia="宋体" w:hAnsi="Segoe UI" w:cs="Segoe UI"/>
          <w:color w:val="000000" w:themeColor="text1"/>
          <w:kern w:val="0"/>
          <w:sz w:val="21"/>
          <w:szCs w:val="21"/>
          <w14:ligatures w14:val="none"/>
        </w:rPr>
        <w:t>。</w:t>
      </w:r>
    </w:p>
    <w:p w14:paraId="76F700C5" w14:textId="77777777" w:rsidR="00EA4A5A" w:rsidRPr="00EA4A5A" w:rsidRDefault="00EA4A5A" w:rsidP="00EA4A5A">
      <w:pPr>
        <w:widowControl/>
        <w:numPr>
          <w:ilvl w:val="0"/>
          <w:numId w:val="19"/>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结果</w:t>
      </w:r>
      <w:r w:rsidRPr="00EA4A5A">
        <w:rPr>
          <w:rFonts w:ascii="Segoe UI" w:eastAsia="宋体" w:hAnsi="Segoe UI" w:cs="Segoe UI"/>
          <w:color w:val="000000" w:themeColor="text1"/>
          <w:kern w:val="0"/>
          <w:sz w:val="21"/>
          <w:szCs w:val="21"/>
          <w14:ligatures w14:val="none"/>
        </w:rPr>
        <w:t>：</w:t>
      </w:r>
    </w:p>
    <w:p w14:paraId="7CE56F49" w14:textId="77777777" w:rsidR="00EA4A5A" w:rsidRPr="00EA4A5A" w:rsidRDefault="00EA4A5A" w:rsidP="00EA4A5A">
      <w:pPr>
        <w:widowControl/>
        <w:numPr>
          <w:ilvl w:val="1"/>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：全球一次能源年均增长</w:t>
      </w:r>
      <w:r w:rsidRPr="00EA4A5A">
        <w:rPr>
          <w:rFonts w:ascii="Segoe UI" w:eastAsia="宋体" w:hAnsi="Segoe UI" w:cs="Segoe UI"/>
          <w:color w:val="000000" w:themeColor="text1"/>
          <w:kern w:val="0"/>
          <w:sz w:val="21"/>
          <w:szCs w:val="21"/>
          <w14:ligatures w14:val="none"/>
        </w:rPr>
        <w:t>0.3%</w:t>
      </w:r>
      <w:r w:rsidRPr="00EA4A5A">
        <w:rPr>
          <w:rFonts w:ascii="Segoe UI" w:eastAsia="宋体" w:hAnsi="Segoe UI" w:cs="Segoe UI"/>
          <w:color w:val="000000" w:themeColor="text1"/>
          <w:kern w:val="0"/>
          <w:sz w:val="21"/>
          <w:szCs w:val="21"/>
          <w14:ligatures w14:val="none"/>
        </w:rPr>
        <w:t>。</w:t>
      </w:r>
    </w:p>
    <w:p w14:paraId="08EB4F1D" w14:textId="77777777" w:rsidR="00EA4A5A" w:rsidRPr="00EA4A5A" w:rsidRDefault="00EA4A5A" w:rsidP="00EA4A5A">
      <w:pPr>
        <w:widowControl/>
        <w:numPr>
          <w:ilvl w:val="1"/>
          <w:numId w:val="1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：全球一次能源年均下降约</w:t>
      </w:r>
      <w:r w:rsidRPr="00EA4A5A">
        <w:rPr>
          <w:rFonts w:ascii="Segoe UI" w:eastAsia="宋体" w:hAnsi="Segoe UI" w:cs="Segoe UI"/>
          <w:color w:val="000000" w:themeColor="text1"/>
          <w:kern w:val="0"/>
          <w:sz w:val="21"/>
          <w:szCs w:val="21"/>
          <w14:ligatures w14:val="none"/>
        </w:rPr>
        <w:t>1%</w:t>
      </w:r>
      <w:r w:rsidRPr="00EA4A5A">
        <w:rPr>
          <w:rFonts w:ascii="Segoe UI" w:eastAsia="宋体" w:hAnsi="Segoe UI" w:cs="Segoe UI"/>
          <w:color w:val="000000" w:themeColor="text1"/>
          <w:kern w:val="0"/>
          <w:sz w:val="21"/>
          <w:szCs w:val="21"/>
          <w14:ligatures w14:val="none"/>
        </w:rPr>
        <w:t>。</w:t>
      </w:r>
    </w:p>
    <w:p w14:paraId="4646CE4C"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2.2 </w:t>
      </w:r>
      <w:r w:rsidRPr="00EA4A5A">
        <w:rPr>
          <w:rFonts w:ascii="Segoe UI" w:eastAsia="宋体" w:hAnsi="Segoe UI" w:cs="Segoe UI"/>
          <w:b/>
          <w:bCs/>
          <w:color w:val="000000" w:themeColor="text1"/>
          <w:kern w:val="0"/>
          <w:sz w:val="27"/>
          <w:szCs w:val="27"/>
          <w14:ligatures w14:val="none"/>
        </w:rPr>
        <w:t>能源结构转型：燃料份额变化</w:t>
      </w:r>
    </w:p>
    <w:p w14:paraId="25650D62" w14:textId="77777777" w:rsidR="00EA4A5A" w:rsidRPr="00EA4A5A" w:rsidRDefault="00EA4A5A" w:rsidP="00EA4A5A">
      <w:pPr>
        <w:widowControl/>
        <w:numPr>
          <w:ilvl w:val="0"/>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可再生能源</w:t>
      </w:r>
      <w:r w:rsidRPr="00EA4A5A">
        <w:rPr>
          <w:rFonts w:ascii="Segoe UI" w:eastAsia="宋体" w:hAnsi="Segoe UI" w:cs="Segoe UI"/>
          <w:color w:val="000000" w:themeColor="text1"/>
          <w:kern w:val="0"/>
          <w:sz w:val="21"/>
          <w:szCs w:val="21"/>
          <w14:ligatures w14:val="none"/>
        </w:rPr>
        <w:t>：是两种情景中增长最快的能源，在一次能源中的份额大幅上升。</w:t>
      </w:r>
    </w:p>
    <w:p w14:paraId="30BF1EED" w14:textId="77777777" w:rsidR="00EA4A5A" w:rsidRPr="00EA4A5A" w:rsidRDefault="00EA4A5A" w:rsidP="00EA4A5A">
      <w:pPr>
        <w:widowControl/>
        <w:numPr>
          <w:ilvl w:val="0"/>
          <w:numId w:val="20"/>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化石燃料</w:t>
      </w:r>
      <w:r w:rsidRPr="00EA4A5A">
        <w:rPr>
          <w:rFonts w:ascii="Segoe UI" w:eastAsia="宋体" w:hAnsi="Segoe UI" w:cs="Segoe UI"/>
          <w:color w:val="000000" w:themeColor="text1"/>
          <w:kern w:val="0"/>
          <w:sz w:val="21"/>
          <w:szCs w:val="21"/>
          <w14:ligatures w14:val="none"/>
        </w:rPr>
        <w:t>：份额相应下降。</w:t>
      </w:r>
    </w:p>
    <w:p w14:paraId="2F123806"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煤炭</w:t>
      </w:r>
      <w:r w:rsidRPr="00EA4A5A">
        <w:rPr>
          <w:rFonts w:ascii="Segoe UI" w:eastAsia="宋体" w:hAnsi="Segoe UI" w:cs="Segoe UI"/>
          <w:color w:val="000000" w:themeColor="text1"/>
          <w:kern w:val="0"/>
          <w:sz w:val="21"/>
          <w:szCs w:val="21"/>
          <w14:ligatures w14:val="none"/>
        </w:rPr>
        <w:t>：消费量下降最为显著。</w:t>
      </w:r>
    </w:p>
    <w:p w14:paraId="68FC146C"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石油</w:t>
      </w: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中前期持平，后期下降；在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中急剧下降。</w:t>
      </w:r>
    </w:p>
    <w:p w14:paraId="29A84FB3"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天然气</w:t>
      </w:r>
      <w:r w:rsidRPr="00EA4A5A">
        <w:rPr>
          <w:rFonts w:ascii="Segoe UI" w:eastAsia="宋体" w:hAnsi="Segoe UI" w:cs="Segoe UI"/>
          <w:color w:val="000000" w:themeColor="text1"/>
          <w:kern w:val="0"/>
          <w:sz w:val="21"/>
          <w:szCs w:val="21"/>
          <w14:ligatures w14:val="none"/>
        </w:rPr>
        <w:t>：前景取决于转型速度（</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中增长，</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中下降）。</w:t>
      </w:r>
    </w:p>
    <w:p w14:paraId="39063F0C" w14:textId="77777777" w:rsidR="00EA4A5A" w:rsidRPr="00EA4A5A" w:rsidRDefault="00EA4A5A" w:rsidP="00EA4A5A">
      <w:pPr>
        <w:widowControl/>
        <w:numPr>
          <w:ilvl w:val="0"/>
          <w:numId w:val="20"/>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一次能源份额（当前轨迹，</w:t>
      </w:r>
      <w:r w:rsidRPr="00EA4A5A">
        <w:rPr>
          <w:rFonts w:ascii="Segoe UI" w:eastAsia="宋体" w:hAnsi="Segoe UI" w:cs="Segoe UI"/>
          <w:b/>
          <w:bCs/>
          <w:color w:val="000000" w:themeColor="text1"/>
          <w:kern w:val="0"/>
          <w:sz w:val="21"/>
          <w:szCs w:val="21"/>
          <w14:ligatures w14:val="none"/>
        </w:rPr>
        <w:t>2050</w:t>
      </w:r>
      <w:r w:rsidRPr="00EA4A5A">
        <w:rPr>
          <w:rFonts w:ascii="Segoe UI" w:eastAsia="宋体" w:hAnsi="Segoe UI" w:cs="Segoe UI"/>
          <w:b/>
          <w:bCs/>
          <w:color w:val="000000" w:themeColor="text1"/>
          <w:kern w:val="0"/>
          <w:sz w:val="21"/>
          <w:szCs w:val="21"/>
          <w14:ligatures w14:val="none"/>
        </w:rPr>
        <w:t>年）</w:t>
      </w:r>
      <w:r w:rsidRPr="00EA4A5A">
        <w:rPr>
          <w:rFonts w:ascii="Segoe UI" w:eastAsia="宋体" w:hAnsi="Segoe UI" w:cs="Segoe UI"/>
          <w:color w:val="000000" w:themeColor="text1"/>
          <w:kern w:val="0"/>
          <w:sz w:val="21"/>
          <w:szCs w:val="21"/>
          <w14:ligatures w14:val="none"/>
        </w:rPr>
        <w:t>：</w:t>
      </w:r>
    </w:p>
    <w:p w14:paraId="3FAD91F7"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石油：</w:t>
      </w:r>
      <w:r w:rsidRPr="00EA4A5A">
        <w:rPr>
          <w:rFonts w:ascii="Segoe UI" w:eastAsia="宋体" w:hAnsi="Segoe UI" w:cs="Segoe UI"/>
          <w:color w:val="000000" w:themeColor="text1"/>
          <w:kern w:val="0"/>
          <w:sz w:val="21"/>
          <w:szCs w:val="21"/>
          <w14:ligatures w14:val="none"/>
        </w:rPr>
        <w:t>24%</w:t>
      </w:r>
    </w:p>
    <w:p w14:paraId="00C58C12"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天然气：</w:t>
      </w:r>
      <w:r w:rsidRPr="00EA4A5A">
        <w:rPr>
          <w:rFonts w:ascii="Segoe UI" w:eastAsia="宋体" w:hAnsi="Segoe UI" w:cs="Segoe UI"/>
          <w:color w:val="000000" w:themeColor="text1"/>
          <w:kern w:val="0"/>
          <w:sz w:val="21"/>
          <w:szCs w:val="21"/>
          <w14:ligatures w14:val="none"/>
        </w:rPr>
        <w:t>27%</w:t>
      </w:r>
    </w:p>
    <w:p w14:paraId="359B5220"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煤炭：</w:t>
      </w:r>
      <w:r w:rsidRPr="00EA4A5A">
        <w:rPr>
          <w:rFonts w:ascii="Segoe UI" w:eastAsia="宋体" w:hAnsi="Segoe UI" w:cs="Segoe UI"/>
          <w:color w:val="000000" w:themeColor="text1"/>
          <w:kern w:val="0"/>
          <w:sz w:val="21"/>
          <w:szCs w:val="21"/>
          <w14:ligatures w14:val="none"/>
        </w:rPr>
        <w:t>16%</w:t>
      </w:r>
    </w:p>
    <w:p w14:paraId="22AA6953"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可再生能源：</w:t>
      </w:r>
      <w:r w:rsidRPr="00EA4A5A">
        <w:rPr>
          <w:rFonts w:ascii="Segoe UI" w:eastAsia="宋体" w:hAnsi="Segoe UI" w:cs="Segoe UI"/>
          <w:color w:val="000000" w:themeColor="text1"/>
          <w:kern w:val="0"/>
          <w:sz w:val="21"/>
          <w:szCs w:val="21"/>
          <w14:ligatures w14:val="none"/>
        </w:rPr>
        <w:t>28%</w:t>
      </w:r>
    </w:p>
    <w:p w14:paraId="7E974FF8" w14:textId="77777777" w:rsidR="00EA4A5A" w:rsidRPr="00EA4A5A" w:rsidRDefault="00EA4A5A" w:rsidP="00EA4A5A">
      <w:pPr>
        <w:widowControl/>
        <w:numPr>
          <w:ilvl w:val="1"/>
          <w:numId w:val="2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核能与水能：</w:t>
      </w:r>
      <w:r w:rsidRPr="00EA4A5A">
        <w:rPr>
          <w:rFonts w:ascii="Segoe UI" w:eastAsia="宋体" w:hAnsi="Segoe UI" w:cs="Segoe UI"/>
          <w:color w:val="000000" w:themeColor="text1"/>
          <w:kern w:val="0"/>
          <w:sz w:val="21"/>
          <w:szCs w:val="21"/>
          <w14:ligatures w14:val="none"/>
        </w:rPr>
        <w:t>5%</w:t>
      </w:r>
    </w:p>
    <w:p w14:paraId="0DE3CD7D"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lastRenderedPageBreak/>
        <w:t xml:space="preserve">2.3 </w:t>
      </w:r>
      <w:r w:rsidRPr="00EA4A5A">
        <w:rPr>
          <w:rFonts w:ascii="Segoe UI" w:eastAsia="宋体" w:hAnsi="Segoe UI" w:cs="Segoe UI"/>
          <w:b/>
          <w:bCs/>
          <w:color w:val="000000" w:themeColor="text1"/>
          <w:kern w:val="0"/>
          <w:sz w:val="27"/>
          <w:szCs w:val="27"/>
          <w14:ligatures w14:val="none"/>
        </w:rPr>
        <w:t>终端能源消费与电气化</w:t>
      </w:r>
    </w:p>
    <w:p w14:paraId="774EF991" w14:textId="77777777" w:rsidR="00EA4A5A" w:rsidRPr="00EA4A5A" w:rsidRDefault="00EA4A5A" w:rsidP="00EA4A5A">
      <w:pPr>
        <w:widowControl/>
        <w:numPr>
          <w:ilvl w:val="0"/>
          <w:numId w:val="2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总体趋势</w:t>
      </w:r>
      <w:r w:rsidRPr="00EA4A5A">
        <w:rPr>
          <w:rFonts w:ascii="Segoe UI" w:eastAsia="宋体" w:hAnsi="Segoe UI" w:cs="Segoe UI"/>
          <w:color w:val="000000" w:themeColor="text1"/>
          <w:kern w:val="0"/>
          <w:sz w:val="21"/>
          <w:szCs w:val="21"/>
          <w14:ligatures w14:val="none"/>
        </w:rPr>
        <w:t>：终端能源消费在展望期内达峰。</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中前期增长后趋平；</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中较早开始下降。</w:t>
      </w:r>
    </w:p>
    <w:p w14:paraId="2BC9229E" w14:textId="77777777" w:rsidR="00EA4A5A" w:rsidRPr="00EA4A5A" w:rsidRDefault="00EA4A5A" w:rsidP="00EA4A5A">
      <w:pPr>
        <w:widowControl/>
        <w:numPr>
          <w:ilvl w:val="0"/>
          <w:numId w:val="21"/>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电气化</w:t>
      </w:r>
      <w:r w:rsidRPr="00EA4A5A">
        <w:rPr>
          <w:rFonts w:ascii="Segoe UI" w:eastAsia="宋体" w:hAnsi="Segoe UI" w:cs="Segoe UI"/>
          <w:color w:val="000000" w:themeColor="text1"/>
          <w:kern w:val="0"/>
          <w:sz w:val="21"/>
          <w:szCs w:val="21"/>
          <w14:ligatures w14:val="none"/>
        </w:rPr>
        <w:t>：电力在终端能源消费中的份额持续快速上升，这是提高整体能效的关键驱动力。</w:t>
      </w:r>
    </w:p>
    <w:p w14:paraId="5E41D34D" w14:textId="77777777" w:rsidR="00EA4A5A" w:rsidRPr="00EA4A5A" w:rsidRDefault="00EA4A5A" w:rsidP="00EA4A5A">
      <w:pPr>
        <w:widowControl/>
        <w:numPr>
          <w:ilvl w:val="1"/>
          <w:numId w:val="2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：份额从</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年的略高于</w:t>
      </w:r>
      <w:r w:rsidRPr="00EA4A5A">
        <w:rPr>
          <w:rFonts w:ascii="Segoe UI" w:eastAsia="宋体" w:hAnsi="Segoe UI" w:cs="Segoe UI"/>
          <w:color w:val="000000" w:themeColor="text1"/>
          <w:kern w:val="0"/>
          <w:sz w:val="21"/>
          <w:szCs w:val="21"/>
          <w14:ligatures w14:val="none"/>
        </w:rPr>
        <w:t>20%</w:t>
      </w:r>
      <w:r w:rsidRPr="00EA4A5A">
        <w:rPr>
          <w:rFonts w:ascii="Segoe UI" w:eastAsia="宋体" w:hAnsi="Segoe UI" w:cs="Segoe UI"/>
          <w:color w:val="000000" w:themeColor="text1"/>
          <w:kern w:val="0"/>
          <w:sz w:val="21"/>
          <w:szCs w:val="21"/>
          <w14:ligatures w14:val="none"/>
        </w:rPr>
        <w:t>升至</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年的约三分之一。</w:t>
      </w:r>
    </w:p>
    <w:p w14:paraId="1E540AE4" w14:textId="77777777" w:rsidR="00EA4A5A" w:rsidRPr="00EA4A5A" w:rsidRDefault="00EA4A5A" w:rsidP="00EA4A5A">
      <w:pPr>
        <w:widowControl/>
        <w:numPr>
          <w:ilvl w:val="1"/>
          <w:numId w:val="2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：份额在</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年超过</w:t>
      </w:r>
      <w:r w:rsidRPr="00EA4A5A">
        <w:rPr>
          <w:rFonts w:ascii="Segoe UI" w:eastAsia="宋体" w:hAnsi="Segoe UI" w:cs="Segoe UI"/>
          <w:color w:val="000000" w:themeColor="text1"/>
          <w:kern w:val="0"/>
          <w:sz w:val="21"/>
          <w:szCs w:val="21"/>
          <w14:ligatures w14:val="none"/>
        </w:rPr>
        <w:t>50%</w:t>
      </w:r>
      <w:r w:rsidRPr="00EA4A5A">
        <w:rPr>
          <w:rFonts w:ascii="Segoe UI" w:eastAsia="宋体" w:hAnsi="Segoe UI" w:cs="Segoe UI"/>
          <w:color w:val="000000" w:themeColor="text1"/>
          <w:kern w:val="0"/>
          <w:sz w:val="21"/>
          <w:szCs w:val="21"/>
          <w14:ligatures w14:val="none"/>
        </w:rPr>
        <w:t>。</w:t>
      </w:r>
    </w:p>
    <w:p w14:paraId="19327F1C" w14:textId="77777777" w:rsidR="00EA4A5A" w:rsidRPr="00EA4A5A" w:rsidRDefault="00EA4A5A" w:rsidP="00EA4A5A">
      <w:pPr>
        <w:widowControl/>
        <w:numPr>
          <w:ilvl w:val="0"/>
          <w:numId w:val="2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电力需求</w:t>
      </w:r>
      <w:r w:rsidRPr="00EA4A5A">
        <w:rPr>
          <w:rFonts w:ascii="Segoe UI" w:eastAsia="宋体" w:hAnsi="Segoe UI" w:cs="Segoe UI"/>
          <w:color w:val="000000" w:themeColor="text1"/>
          <w:kern w:val="0"/>
          <w:sz w:val="21"/>
          <w:szCs w:val="21"/>
          <w14:ligatures w14:val="none"/>
        </w:rPr>
        <w:t>：全球电力消费在两种情景下均强劲增长，到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年几乎翻倍。</w:t>
      </w:r>
    </w:p>
    <w:p w14:paraId="41430414"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2.4 </w:t>
      </w:r>
      <w:r w:rsidRPr="00EA4A5A">
        <w:rPr>
          <w:rFonts w:ascii="Segoe UI" w:eastAsia="宋体" w:hAnsi="Segoe UI" w:cs="Segoe UI"/>
          <w:b/>
          <w:bCs/>
          <w:color w:val="000000" w:themeColor="text1"/>
          <w:kern w:val="0"/>
          <w:sz w:val="27"/>
          <w:szCs w:val="27"/>
          <w14:ligatures w14:val="none"/>
        </w:rPr>
        <w:t>从</w:t>
      </w:r>
      <w:r w:rsidRPr="00EA4A5A">
        <w:rPr>
          <w:rFonts w:ascii="Segoe UI" w:eastAsia="宋体" w:hAnsi="Segoe UI" w:cs="Segoe UI"/>
          <w:b/>
          <w:bCs/>
          <w:color w:val="000000" w:themeColor="text1"/>
          <w:kern w:val="0"/>
          <w:sz w:val="27"/>
          <w:szCs w:val="27"/>
          <w14:ligatures w14:val="none"/>
        </w:rPr>
        <w:t>“</w:t>
      </w:r>
      <w:r w:rsidRPr="00EA4A5A">
        <w:rPr>
          <w:rFonts w:ascii="Segoe UI" w:eastAsia="宋体" w:hAnsi="Segoe UI" w:cs="Segoe UI"/>
          <w:b/>
          <w:bCs/>
          <w:color w:val="000000" w:themeColor="text1"/>
          <w:kern w:val="0"/>
          <w:sz w:val="27"/>
          <w:szCs w:val="27"/>
          <w14:ligatures w14:val="none"/>
        </w:rPr>
        <w:t>能源增加</w:t>
      </w:r>
      <w:r w:rsidRPr="00EA4A5A">
        <w:rPr>
          <w:rFonts w:ascii="Segoe UI" w:eastAsia="宋体" w:hAnsi="Segoe UI" w:cs="Segoe UI"/>
          <w:b/>
          <w:bCs/>
          <w:color w:val="000000" w:themeColor="text1"/>
          <w:kern w:val="0"/>
          <w:sz w:val="27"/>
          <w:szCs w:val="27"/>
          <w14:ligatures w14:val="none"/>
        </w:rPr>
        <w:t>”</w:t>
      </w:r>
      <w:r w:rsidRPr="00EA4A5A">
        <w:rPr>
          <w:rFonts w:ascii="Segoe UI" w:eastAsia="宋体" w:hAnsi="Segoe UI" w:cs="Segoe UI"/>
          <w:b/>
          <w:bCs/>
          <w:color w:val="000000" w:themeColor="text1"/>
          <w:kern w:val="0"/>
          <w:sz w:val="27"/>
          <w:szCs w:val="27"/>
          <w14:ligatures w14:val="none"/>
        </w:rPr>
        <w:t>到</w:t>
      </w:r>
      <w:r w:rsidRPr="00EA4A5A">
        <w:rPr>
          <w:rFonts w:ascii="Segoe UI" w:eastAsia="宋体" w:hAnsi="Segoe UI" w:cs="Segoe UI"/>
          <w:b/>
          <w:bCs/>
          <w:color w:val="000000" w:themeColor="text1"/>
          <w:kern w:val="0"/>
          <w:sz w:val="27"/>
          <w:szCs w:val="27"/>
          <w14:ligatures w14:val="none"/>
        </w:rPr>
        <w:t>“</w:t>
      </w:r>
      <w:r w:rsidRPr="00EA4A5A">
        <w:rPr>
          <w:rFonts w:ascii="Segoe UI" w:eastAsia="宋体" w:hAnsi="Segoe UI" w:cs="Segoe UI"/>
          <w:b/>
          <w:bCs/>
          <w:color w:val="000000" w:themeColor="text1"/>
          <w:kern w:val="0"/>
          <w:sz w:val="27"/>
          <w:szCs w:val="27"/>
          <w14:ligatures w14:val="none"/>
        </w:rPr>
        <w:t>能源替代</w:t>
      </w:r>
      <w:r w:rsidRPr="00EA4A5A">
        <w:rPr>
          <w:rFonts w:ascii="Segoe UI" w:eastAsia="宋体" w:hAnsi="Segoe UI" w:cs="Segoe UI"/>
          <w:b/>
          <w:bCs/>
          <w:color w:val="000000" w:themeColor="text1"/>
          <w:kern w:val="0"/>
          <w:sz w:val="27"/>
          <w:szCs w:val="27"/>
          <w14:ligatures w14:val="none"/>
        </w:rPr>
        <w:t>”</w:t>
      </w:r>
      <w:r w:rsidRPr="00EA4A5A">
        <w:rPr>
          <w:rFonts w:ascii="Segoe UI" w:eastAsia="宋体" w:hAnsi="Segoe UI" w:cs="Segoe UI"/>
          <w:b/>
          <w:bCs/>
          <w:color w:val="000000" w:themeColor="text1"/>
          <w:kern w:val="0"/>
          <w:sz w:val="27"/>
          <w:szCs w:val="27"/>
          <w14:ligatures w14:val="none"/>
        </w:rPr>
        <w:t>的转型阶段</w:t>
      </w:r>
    </w:p>
    <w:p w14:paraId="430041DE" w14:textId="77777777" w:rsidR="00EA4A5A" w:rsidRPr="00EA4A5A" w:rsidRDefault="00EA4A5A" w:rsidP="00EA4A5A">
      <w:pPr>
        <w:widowControl/>
        <w:numPr>
          <w:ilvl w:val="0"/>
          <w:numId w:val="2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能源增加</w:t>
      </w:r>
      <w:r w:rsidRPr="00EA4A5A">
        <w:rPr>
          <w:rFonts w:ascii="Segoe UI" w:eastAsia="宋体" w:hAnsi="Segoe UI" w:cs="Segoe UI"/>
          <w:color w:val="000000" w:themeColor="text1"/>
          <w:kern w:val="0"/>
          <w:sz w:val="21"/>
          <w:szCs w:val="21"/>
          <w14:ligatures w14:val="none"/>
        </w:rPr>
        <w:t>：低碳能源增长迅速，但不足以满足全部能源需求增长，导致未减量化石燃料的消费也在增加。</w:t>
      </w:r>
      <w:r w:rsidRPr="00EA4A5A">
        <w:rPr>
          <w:rFonts w:ascii="Segoe UI" w:eastAsia="宋体" w:hAnsi="Segoe UI" w:cs="Segoe UI"/>
          <w:b/>
          <w:bCs/>
          <w:color w:val="000000" w:themeColor="text1"/>
          <w:kern w:val="0"/>
          <w:sz w:val="21"/>
          <w:szCs w:val="21"/>
          <w14:ligatures w14:val="none"/>
        </w:rPr>
        <w:t>全球整体目前处于此阶段。</w:t>
      </w:r>
    </w:p>
    <w:p w14:paraId="7BEBA9E0" w14:textId="77777777" w:rsidR="00EA4A5A" w:rsidRPr="00EA4A5A" w:rsidRDefault="00EA4A5A" w:rsidP="00EA4A5A">
      <w:pPr>
        <w:widowControl/>
        <w:numPr>
          <w:ilvl w:val="0"/>
          <w:numId w:val="2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能源替代</w:t>
      </w:r>
      <w:r w:rsidRPr="00EA4A5A">
        <w:rPr>
          <w:rFonts w:ascii="Segoe UI" w:eastAsia="宋体" w:hAnsi="Segoe UI" w:cs="Segoe UI"/>
          <w:color w:val="000000" w:themeColor="text1"/>
          <w:kern w:val="0"/>
          <w:sz w:val="21"/>
          <w:szCs w:val="21"/>
          <w14:ligatures w14:val="none"/>
        </w:rPr>
        <w:t>：低碳能源增长快于总能源需求增长，导致未减量化石燃料消费下降。</w:t>
      </w:r>
      <w:r w:rsidRPr="00EA4A5A">
        <w:rPr>
          <w:rFonts w:ascii="Segoe UI" w:eastAsia="宋体" w:hAnsi="Segoe UI" w:cs="Segoe UI"/>
          <w:b/>
          <w:bCs/>
          <w:color w:val="000000" w:themeColor="text1"/>
          <w:kern w:val="0"/>
          <w:sz w:val="21"/>
          <w:szCs w:val="21"/>
          <w14:ligatures w14:val="none"/>
        </w:rPr>
        <w:t>目前全球约</w:t>
      </w:r>
      <w:r w:rsidRPr="00EA4A5A">
        <w:rPr>
          <w:rFonts w:ascii="Segoe UI" w:eastAsia="宋体" w:hAnsi="Segoe UI" w:cs="Segoe UI"/>
          <w:b/>
          <w:bCs/>
          <w:color w:val="000000" w:themeColor="text1"/>
          <w:kern w:val="0"/>
          <w:sz w:val="21"/>
          <w:szCs w:val="21"/>
          <w14:ligatures w14:val="none"/>
        </w:rPr>
        <w:t>40%</w:t>
      </w:r>
      <w:r w:rsidRPr="00EA4A5A">
        <w:rPr>
          <w:rFonts w:ascii="Segoe UI" w:eastAsia="宋体" w:hAnsi="Segoe UI" w:cs="Segoe UI"/>
          <w:b/>
          <w:bCs/>
          <w:color w:val="000000" w:themeColor="text1"/>
          <w:kern w:val="0"/>
          <w:sz w:val="21"/>
          <w:szCs w:val="21"/>
          <w14:ligatures w14:val="none"/>
        </w:rPr>
        <w:t>的能源需求已位于处于此阶段的国家</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地区（如欧盟、美国）。</w:t>
      </w:r>
    </w:p>
    <w:p w14:paraId="1AE0FA7A" w14:textId="77777777" w:rsidR="00EA4A5A" w:rsidRPr="00EA4A5A" w:rsidRDefault="00EA4A5A" w:rsidP="00EA4A5A">
      <w:pPr>
        <w:widowControl/>
        <w:numPr>
          <w:ilvl w:val="0"/>
          <w:numId w:val="2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未来转变</w:t>
      </w: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年，全球超过</w:t>
      </w:r>
      <w:r w:rsidRPr="00EA4A5A">
        <w:rPr>
          <w:rFonts w:ascii="Segoe UI" w:eastAsia="宋体" w:hAnsi="Segoe UI" w:cs="Segoe UI"/>
          <w:color w:val="000000" w:themeColor="text1"/>
          <w:kern w:val="0"/>
          <w:sz w:val="21"/>
          <w:szCs w:val="21"/>
          <w14:ligatures w14:val="none"/>
        </w:rPr>
        <w:t>60%</w:t>
      </w:r>
      <w:r w:rsidRPr="00EA4A5A">
        <w:rPr>
          <w:rFonts w:ascii="Segoe UI" w:eastAsia="宋体" w:hAnsi="Segoe UI" w:cs="Segoe UI"/>
          <w:color w:val="000000" w:themeColor="text1"/>
          <w:kern w:val="0"/>
          <w:sz w:val="21"/>
          <w:szCs w:val="21"/>
          <w14:ligatures w14:val="none"/>
        </w:rPr>
        <w:t>的一次能源将来自处于</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能源替代</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阶段的国家</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地区，包括中国（约</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年）和巴西（</w:t>
      </w:r>
      <w:r w:rsidRPr="00EA4A5A">
        <w:rPr>
          <w:rFonts w:ascii="Segoe UI" w:eastAsia="宋体" w:hAnsi="Segoe UI" w:cs="Segoe UI"/>
          <w:color w:val="000000" w:themeColor="text1"/>
          <w:kern w:val="0"/>
          <w:sz w:val="21"/>
          <w:szCs w:val="21"/>
          <w14:ligatures w14:val="none"/>
        </w:rPr>
        <w:t>2040</w:t>
      </w:r>
      <w:r w:rsidRPr="00EA4A5A">
        <w:rPr>
          <w:rFonts w:ascii="Segoe UI" w:eastAsia="宋体" w:hAnsi="Segoe UI" w:cs="Segoe UI"/>
          <w:color w:val="000000" w:themeColor="text1"/>
          <w:kern w:val="0"/>
          <w:sz w:val="21"/>
          <w:szCs w:val="21"/>
          <w14:ligatures w14:val="none"/>
        </w:rPr>
        <w:t>年代）。在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中，所有地区都在展望期内进入替代阶段。</w:t>
      </w:r>
    </w:p>
    <w:p w14:paraId="43F5D6CA"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3. </w:t>
      </w:r>
      <w:r w:rsidRPr="00EA4A5A">
        <w:rPr>
          <w:rFonts w:ascii="Segoe UI" w:eastAsia="宋体" w:hAnsi="Segoe UI" w:cs="Segoe UI"/>
          <w:b/>
          <w:bCs/>
          <w:color w:val="000000" w:themeColor="text1"/>
          <w:kern w:val="0"/>
          <w:sz w:val="36"/>
          <w:szCs w:val="36"/>
          <w14:ligatures w14:val="none"/>
        </w:rPr>
        <w:t>分领域详细展望</w:t>
      </w:r>
    </w:p>
    <w:p w14:paraId="493DCD43"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3.1 </w:t>
      </w:r>
      <w:r w:rsidRPr="00EA4A5A">
        <w:rPr>
          <w:rFonts w:ascii="Segoe UI" w:eastAsia="宋体" w:hAnsi="Segoe UI" w:cs="Segoe UI"/>
          <w:b/>
          <w:bCs/>
          <w:color w:val="000000" w:themeColor="text1"/>
          <w:kern w:val="0"/>
          <w:sz w:val="27"/>
          <w:szCs w:val="27"/>
          <w14:ligatures w14:val="none"/>
        </w:rPr>
        <w:t>石油</w:t>
      </w:r>
    </w:p>
    <w:p w14:paraId="62F860EC" w14:textId="77777777" w:rsidR="00EA4A5A" w:rsidRPr="00EA4A5A" w:rsidRDefault="00EA4A5A" w:rsidP="00EA4A5A">
      <w:pPr>
        <w:widowControl/>
        <w:numPr>
          <w:ilvl w:val="0"/>
          <w:numId w:val="2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需求前景</w:t>
      </w:r>
      <w:r w:rsidRPr="00EA4A5A">
        <w:rPr>
          <w:rFonts w:ascii="Segoe UI" w:eastAsia="宋体" w:hAnsi="Segoe UI" w:cs="Segoe UI"/>
          <w:color w:val="000000" w:themeColor="text1"/>
          <w:kern w:val="0"/>
          <w:sz w:val="21"/>
          <w:szCs w:val="21"/>
          <w14:ligatures w14:val="none"/>
        </w:rPr>
        <w:t>：</w:t>
      </w:r>
    </w:p>
    <w:p w14:paraId="6DAB38EA"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年前大致持平于约</w:t>
      </w:r>
      <w:r w:rsidRPr="00EA4A5A">
        <w:rPr>
          <w:rFonts w:ascii="Segoe UI" w:eastAsia="宋体" w:hAnsi="Segoe UI" w:cs="Segoe UI"/>
          <w:color w:val="000000" w:themeColor="text1"/>
          <w:kern w:val="0"/>
          <w:sz w:val="21"/>
          <w:szCs w:val="21"/>
          <w14:ligatures w14:val="none"/>
        </w:rPr>
        <w:t>1</w:t>
      </w:r>
      <w:r w:rsidRPr="00EA4A5A">
        <w:rPr>
          <w:rFonts w:ascii="Segoe UI" w:eastAsia="宋体" w:hAnsi="Segoe UI" w:cs="Segoe UI"/>
          <w:color w:val="000000" w:themeColor="text1"/>
          <w:kern w:val="0"/>
          <w:sz w:val="21"/>
          <w:szCs w:val="21"/>
          <w14:ligatures w14:val="none"/>
        </w:rPr>
        <w:t>亿桶</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日，</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年降至约</w:t>
      </w:r>
      <w:r w:rsidRPr="00EA4A5A">
        <w:rPr>
          <w:rFonts w:ascii="Segoe UI" w:eastAsia="宋体" w:hAnsi="Segoe UI" w:cs="Segoe UI"/>
          <w:color w:val="000000" w:themeColor="text1"/>
          <w:kern w:val="0"/>
          <w:sz w:val="21"/>
          <w:szCs w:val="21"/>
          <w14:ligatures w14:val="none"/>
        </w:rPr>
        <w:t>8500</w:t>
      </w:r>
      <w:r w:rsidRPr="00EA4A5A">
        <w:rPr>
          <w:rFonts w:ascii="Segoe UI" w:eastAsia="宋体" w:hAnsi="Segoe UI" w:cs="Segoe UI"/>
          <w:color w:val="000000" w:themeColor="text1"/>
          <w:kern w:val="0"/>
          <w:sz w:val="21"/>
          <w:szCs w:val="21"/>
          <w14:ligatures w14:val="none"/>
        </w:rPr>
        <w:t>万桶</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日。</w:t>
      </w:r>
    </w:p>
    <w:p w14:paraId="5CB35A86"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年降至约</w:t>
      </w:r>
      <w:r w:rsidRPr="00EA4A5A">
        <w:rPr>
          <w:rFonts w:ascii="Segoe UI" w:eastAsia="宋体" w:hAnsi="Segoe UI" w:cs="Segoe UI"/>
          <w:color w:val="000000" w:themeColor="text1"/>
          <w:kern w:val="0"/>
          <w:sz w:val="21"/>
          <w:szCs w:val="21"/>
          <w14:ligatures w14:val="none"/>
        </w:rPr>
        <w:t>8500</w:t>
      </w:r>
      <w:r w:rsidRPr="00EA4A5A">
        <w:rPr>
          <w:rFonts w:ascii="Segoe UI" w:eastAsia="宋体" w:hAnsi="Segoe UI" w:cs="Segoe UI"/>
          <w:color w:val="000000" w:themeColor="text1"/>
          <w:kern w:val="0"/>
          <w:sz w:val="21"/>
          <w:szCs w:val="21"/>
          <w14:ligatures w14:val="none"/>
        </w:rPr>
        <w:t>万桶</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日，</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年大幅降至约</w:t>
      </w:r>
      <w:r w:rsidRPr="00EA4A5A">
        <w:rPr>
          <w:rFonts w:ascii="Segoe UI" w:eastAsia="宋体" w:hAnsi="Segoe UI" w:cs="Segoe UI"/>
          <w:color w:val="000000" w:themeColor="text1"/>
          <w:kern w:val="0"/>
          <w:sz w:val="21"/>
          <w:szCs w:val="21"/>
          <w14:ligatures w14:val="none"/>
        </w:rPr>
        <w:t>3500</w:t>
      </w:r>
      <w:r w:rsidRPr="00EA4A5A">
        <w:rPr>
          <w:rFonts w:ascii="Segoe UI" w:eastAsia="宋体" w:hAnsi="Segoe UI" w:cs="Segoe UI"/>
          <w:color w:val="000000" w:themeColor="text1"/>
          <w:kern w:val="0"/>
          <w:sz w:val="21"/>
          <w:szCs w:val="21"/>
          <w14:ligatures w14:val="none"/>
        </w:rPr>
        <w:t>万桶</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日。</w:t>
      </w:r>
    </w:p>
    <w:p w14:paraId="67A4A7B6" w14:textId="77777777" w:rsidR="00EA4A5A" w:rsidRPr="00EA4A5A" w:rsidRDefault="00EA4A5A" w:rsidP="00EA4A5A">
      <w:pPr>
        <w:widowControl/>
        <w:numPr>
          <w:ilvl w:val="0"/>
          <w:numId w:val="2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需求结构变化</w:t>
      </w:r>
      <w:r w:rsidRPr="00EA4A5A">
        <w:rPr>
          <w:rFonts w:ascii="Segoe UI" w:eastAsia="宋体" w:hAnsi="Segoe UI" w:cs="Segoe UI"/>
          <w:color w:val="000000" w:themeColor="text1"/>
          <w:kern w:val="0"/>
          <w:sz w:val="21"/>
          <w:szCs w:val="21"/>
          <w14:ligatures w14:val="none"/>
        </w:rPr>
        <w:t>：</w:t>
      </w:r>
    </w:p>
    <w:p w14:paraId="32C2D393"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道路交通</w:t>
      </w:r>
      <w:r w:rsidRPr="00EA4A5A">
        <w:rPr>
          <w:rFonts w:ascii="Segoe UI" w:eastAsia="宋体" w:hAnsi="Segoe UI" w:cs="Segoe UI"/>
          <w:color w:val="000000" w:themeColor="text1"/>
          <w:kern w:val="0"/>
          <w:sz w:val="21"/>
          <w:szCs w:val="21"/>
          <w14:ligatures w14:val="none"/>
        </w:rPr>
        <w:t>：主要下行力量。被电动汽车（到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中达</w:t>
      </w:r>
      <w:r w:rsidRPr="00EA4A5A">
        <w:rPr>
          <w:rFonts w:ascii="Segoe UI" w:eastAsia="宋体" w:hAnsi="Segoe UI" w:cs="Segoe UI"/>
          <w:color w:val="000000" w:themeColor="text1"/>
          <w:kern w:val="0"/>
          <w:sz w:val="21"/>
          <w:szCs w:val="21"/>
          <w14:ligatures w14:val="none"/>
        </w:rPr>
        <w:t>14</w:t>
      </w:r>
      <w:r w:rsidRPr="00EA4A5A">
        <w:rPr>
          <w:rFonts w:ascii="Segoe UI" w:eastAsia="宋体" w:hAnsi="Segoe UI" w:cs="Segoe UI"/>
          <w:color w:val="000000" w:themeColor="text1"/>
          <w:kern w:val="0"/>
          <w:sz w:val="21"/>
          <w:szCs w:val="21"/>
          <w14:ligatures w14:val="none"/>
        </w:rPr>
        <w:t>亿辆，</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中达</w:t>
      </w:r>
      <w:r w:rsidRPr="00EA4A5A">
        <w:rPr>
          <w:rFonts w:ascii="Segoe UI" w:eastAsia="宋体" w:hAnsi="Segoe UI" w:cs="Segoe UI"/>
          <w:color w:val="000000" w:themeColor="text1"/>
          <w:kern w:val="0"/>
          <w:sz w:val="21"/>
          <w:szCs w:val="21"/>
          <w14:ligatures w14:val="none"/>
        </w:rPr>
        <w:t>21</w:t>
      </w:r>
      <w:r w:rsidRPr="00EA4A5A">
        <w:rPr>
          <w:rFonts w:ascii="Segoe UI" w:eastAsia="宋体" w:hAnsi="Segoe UI" w:cs="Segoe UI"/>
          <w:color w:val="000000" w:themeColor="text1"/>
          <w:kern w:val="0"/>
          <w:sz w:val="21"/>
          <w:szCs w:val="21"/>
          <w14:ligatures w14:val="none"/>
        </w:rPr>
        <w:t>亿辆）和燃油经济性提升所抵消。</w:t>
      </w:r>
    </w:p>
    <w:p w14:paraId="773B7BCD"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石化原料</w:t>
      </w:r>
      <w:r w:rsidRPr="00EA4A5A">
        <w:rPr>
          <w:rFonts w:ascii="Segoe UI" w:eastAsia="宋体" w:hAnsi="Segoe UI" w:cs="Segoe UI"/>
          <w:color w:val="000000" w:themeColor="text1"/>
          <w:kern w:val="0"/>
          <w:sz w:val="21"/>
          <w:szCs w:val="21"/>
          <w14:ligatures w14:val="none"/>
        </w:rPr>
        <w:t>：主要上行力量。在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中持续增长，成为石油需求中最具韧性的部分，到</w:t>
      </w:r>
      <w:r w:rsidRPr="00EA4A5A">
        <w:rPr>
          <w:rFonts w:ascii="Segoe UI" w:eastAsia="宋体" w:hAnsi="Segoe UI" w:cs="Segoe UI"/>
          <w:color w:val="000000" w:themeColor="text1"/>
          <w:kern w:val="0"/>
          <w:sz w:val="21"/>
          <w:szCs w:val="21"/>
          <w14:ligatures w14:val="none"/>
        </w:rPr>
        <w:t>205</w:t>
      </w:r>
      <w:r w:rsidRPr="00EA4A5A">
        <w:rPr>
          <w:rFonts w:ascii="Segoe UI" w:eastAsia="宋体" w:hAnsi="Segoe UI" w:cs="Segoe UI"/>
          <w:color w:val="000000" w:themeColor="text1"/>
          <w:kern w:val="0"/>
          <w:sz w:val="21"/>
          <w:szCs w:val="21"/>
          <w14:ligatures w14:val="none"/>
        </w:rPr>
        <w:t>年占石油总需求的近</w:t>
      </w:r>
      <w:r w:rsidRPr="00EA4A5A">
        <w:rPr>
          <w:rFonts w:ascii="Segoe UI" w:eastAsia="宋体" w:hAnsi="Segoe UI" w:cs="Segoe UI"/>
          <w:color w:val="000000" w:themeColor="text1"/>
          <w:kern w:val="0"/>
          <w:sz w:val="21"/>
          <w:szCs w:val="21"/>
          <w14:ligatures w14:val="none"/>
        </w:rPr>
        <w:t>30%</w:t>
      </w:r>
      <w:r w:rsidRPr="00EA4A5A">
        <w:rPr>
          <w:rFonts w:ascii="Segoe UI" w:eastAsia="宋体" w:hAnsi="Segoe UI" w:cs="Segoe UI"/>
          <w:color w:val="000000" w:themeColor="text1"/>
          <w:kern w:val="0"/>
          <w:sz w:val="21"/>
          <w:szCs w:val="21"/>
          <w14:ligatures w14:val="none"/>
        </w:rPr>
        <w:t>。</w:t>
      </w:r>
    </w:p>
    <w:p w14:paraId="400959AA" w14:textId="77777777" w:rsidR="00EA4A5A" w:rsidRPr="00EA4A5A" w:rsidRDefault="00EA4A5A" w:rsidP="00EA4A5A">
      <w:pPr>
        <w:widowControl/>
        <w:numPr>
          <w:ilvl w:val="0"/>
          <w:numId w:val="2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供应格局</w:t>
      </w:r>
      <w:r w:rsidRPr="00EA4A5A">
        <w:rPr>
          <w:rFonts w:ascii="Segoe UI" w:eastAsia="宋体" w:hAnsi="Segoe UI" w:cs="Segoe UI"/>
          <w:color w:val="000000" w:themeColor="text1"/>
          <w:kern w:val="0"/>
          <w:sz w:val="21"/>
          <w:szCs w:val="21"/>
          <w14:ligatures w14:val="none"/>
        </w:rPr>
        <w:t>：</w:t>
      </w:r>
    </w:p>
    <w:p w14:paraId="41C1A1B4"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美国致密油产量在</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年前后见顶后下降。</w:t>
      </w:r>
    </w:p>
    <w:p w14:paraId="3C655327" w14:textId="77777777" w:rsidR="00EA4A5A" w:rsidRPr="00EA4A5A" w:rsidRDefault="00EA4A5A" w:rsidP="00EA4A5A">
      <w:pPr>
        <w:widowControl/>
        <w:numPr>
          <w:ilvl w:val="1"/>
          <w:numId w:val="2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lastRenderedPageBreak/>
        <w:t>随着全球需求下降，更具成本竞争力的</w:t>
      </w:r>
      <w:r w:rsidRPr="00EA4A5A">
        <w:rPr>
          <w:rFonts w:ascii="Segoe UI" w:eastAsia="宋体" w:hAnsi="Segoe UI" w:cs="Segoe UI"/>
          <w:color w:val="000000" w:themeColor="text1"/>
          <w:kern w:val="0"/>
          <w:sz w:val="21"/>
          <w:szCs w:val="21"/>
          <w14:ligatures w14:val="none"/>
        </w:rPr>
        <w:t>OPEC+</w:t>
      </w:r>
      <w:r w:rsidRPr="00EA4A5A">
        <w:rPr>
          <w:rFonts w:ascii="Segoe UI" w:eastAsia="宋体" w:hAnsi="Segoe UI" w:cs="Segoe UI"/>
          <w:color w:val="000000" w:themeColor="text1"/>
          <w:kern w:val="0"/>
          <w:sz w:val="21"/>
          <w:szCs w:val="21"/>
          <w14:ligatures w14:val="none"/>
        </w:rPr>
        <w:t>生产商争夺市场份额，其份额从</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年的约</w:t>
      </w:r>
      <w:r w:rsidRPr="00EA4A5A">
        <w:rPr>
          <w:rFonts w:ascii="Segoe UI" w:eastAsia="宋体" w:hAnsi="Segoe UI" w:cs="Segoe UI"/>
          <w:color w:val="000000" w:themeColor="text1"/>
          <w:kern w:val="0"/>
          <w:sz w:val="21"/>
          <w:szCs w:val="21"/>
          <w14:ligatures w14:val="none"/>
        </w:rPr>
        <w:t>50%</w:t>
      </w:r>
      <w:r w:rsidRPr="00EA4A5A">
        <w:rPr>
          <w:rFonts w:ascii="Segoe UI" w:eastAsia="宋体" w:hAnsi="Segoe UI" w:cs="Segoe UI"/>
          <w:color w:val="000000" w:themeColor="text1"/>
          <w:kern w:val="0"/>
          <w:sz w:val="21"/>
          <w:szCs w:val="21"/>
          <w14:ligatures w14:val="none"/>
        </w:rPr>
        <w:t>升至</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年的约</w:t>
      </w:r>
      <w:r w:rsidRPr="00EA4A5A">
        <w:rPr>
          <w:rFonts w:ascii="Segoe UI" w:eastAsia="宋体" w:hAnsi="Segoe UI" w:cs="Segoe UI"/>
          <w:color w:val="000000" w:themeColor="text1"/>
          <w:kern w:val="0"/>
          <w:sz w:val="21"/>
          <w:szCs w:val="21"/>
          <w14:ligatures w14:val="none"/>
        </w:rPr>
        <w:t>60%</w:t>
      </w:r>
      <w:r w:rsidRPr="00EA4A5A">
        <w:rPr>
          <w:rFonts w:ascii="Segoe UI" w:eastAsia="宋体" w:hAnsi="Segoe UI" w:cs="Segoe UI"/>
          <w:color w:val="000000" w:themeColor="text1"/>
          <w:kern w:val="0"/>
          <w:sz w:val="21"/>
          <w:szCs w:val="21"/>
          <w14:ligatures w14:val="none"/>
        </w:rPr>
        <w:t>。需求下降主要由非</w:t>
      </w:r>
      <w:r w:rsidRPr="00EA4A5A">
        <w:rPr>
          <w:rFonts w:ascii="Segoe UI" w:eastAsia="宋体" w:hAnsi="Segoe UI" w:cs="Segoe UI"/>
          <w:color w:val="000000" w:themeColor="text1"/>
          <w:kern w:val="0"/>
          <w:sz w:val="21"/>
          <w:szCs w:val="21"/>
          <w14:ligatures w14:val="none"/>
        </w:rPr>
        <w:t>OPEC+</w:t>
      </w:r>
      <w:r w:rsidRPr="00EA4A5A">
        <w:rPr>
          <w:rFonts w:ascii="Segoe UI" w:eastAsia="宋体" w:hAnsi="Segoe UI" w:cs="Segoe UI"/>
          <w:color w:val="000000" w:themeColor="text1"/>
          <w:kern w:val="0"/>
          <w:sz w:val="21"/>
          <w:szCs w:val="21"/>
          <w14:ligatures w14:val="none"/>
        </w:rPr>
        <w:t>生产国承担。</w:t>
      </w:r>
    </w:p>
    <w:p w14:paraId="1633D411"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3.2 </w:t>
      </w:r>
      <w:r w:rsidRPr="00EA4A5A">
        <w:rPr>
          <w:rFonts w:ascii="Segoe UI" w:eastAsia="宋体" w:hAnsi="Segoe UI" w:cs="Segoe UI"/>
          <w:b/>
          <w:bCs/>
          <w:color w:val="000000" w:themeColor="text1"/>
          <w:kern w:val="0"/>
          <w:sz w:val="27"/>
          <w:szCs w:val="27"/>
          <w14:ligatures w14:val="none"/>
        </w:rPr>
        <w:t>天然气</w:t>
      </w:r>
    </w:p>
    <w:p w14:paraId="5D5B3BEF" w14:textId="77777777" w:rsidR="00EA4A5A" w:rsidRPr="00EA4A5A" w:rsidRDefault="00EA4A5A" w:rsidP="00EA4A5A">
      <w:pPr>
        <w:widowControl/>
        <w:numPr>
          <w:ilvl w:val="0"/>
          <w:numId w:val="2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需求前景</w:t>
      </w:r>
      <w:r w:rsidRPr="00EA4A5A">
        <w:rPr>
          <w:rFonts w:ascii="Segoe UI" w:eastAsia="宋体" w:hAnsi="Segoe UI" w:cs="Segoe UI"/>
          <w:color w:val="000000" w:themeColor="text1"/>
          <w:kern w:val="0"/>
          <w:sz w:val="21"/>
          <w:szCs w:val="21"/>
          <w14:ligatures w14:val="none"/>
        </w:rPr>
        <w:t>：</w:t>
      </w:r>
    </w:p>
    <w:p w14:paraId="10171CAA" w14:textId="77777777" w:rsidR="00EA4A5A" w:rsidRPr="00EA4A5A" w:rsidRDefault="00EA4A5A" w:rsidP="00EA4A5A">
      <w:pPr>
        <w:widowControl/>
        <w:numPr>
          <w:ilvl w:val="1"/>
          <w:numId w:val="2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：持续增长至</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年水平高约</w:t>
      </w:r>
      <w:r w:rsidRPr="00EA4A5A">
        <w:rPr>
          <w:rFonts w:ascii="Segoe UI" w:eastAsia="宋体" w:hAnsi="Segoe UI" w:cs="Segoe UI"/>
          <w:color w:val="000000" w:themeColor="text1"/>
          <w:kern w:val="0"/>
          <w:sz w:val="21"/>
          <w:szCs w:val="21"/>
          <w14:ligatures w14:val="none"/>
        </w:rPr>
        <w:t>20%</w:t>
      </w:r>
      <w:r w:rsidRPr="00EA4A5A">
        <w:rPr>
          <w:rFonts w:ascii="Segoe UI" w:eastAsia="宋体" w:hAnsi="Segoe UI" w:cs="Segoe UI"/>
          <w:color w:val="000000" w:themeColor="text1"/>
          <w:kern w:val="0"/>
          <w:sz w:val="21"/>
          <w:szCs w:val="21"/>
          <w14:ligatures w14:val="none"/>
        </w:rPr>
        <w:t>。</w:t>
      </w:r>
    </w:p>
    <w:p w14:paraId="61B35B41" w14:textId="77777777" w:rsidR="00EA4A5A" w:rsidRPr="00EA4A5A" w:rsidRDefault="00EA4A5A" w:rsidP="00EA4A5A">
      <w:pPr>
        <w:widowControl/>
        <w:numPr>
          <w:ilvl w:val="1"/>
          <w:numId w:val="2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年前后达峰，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年水平低约</w:t>
      </w:r>
      <w:r w:rsidRPr="00EA4A5A">
        <w:rPr>
          <w:rFonts w:ascii="Segoe UI" w:eastAsia="宋体" w:hAnsi="Segoe UI" w:cs="Segoe UI"/>
          <w:color w:val="000000" w:themeColor="text1"/>
          <w:kern w:val="0"/>
          <w:sz w:val="21"/>
          <w:szCs w:val="21"/>
          <w14:ligatures w14:val="none"/>
        </w:rPr>
        <w:t>55%</w:t>
      </w:r>
      <w:r w:rsidRPr="00EA4A5A">
        <w:rPr>
          <w:rFonts w:ascii="Segoe UI" w:eastAsia="宋体" w:hAnsi="Segoe UI" w:cs="Segoe UI"/>
          <w:color w:val="000000" w:themeColor="text1"/>
          <w:kern w:val="0"/>
          <w:sz w:val="21"/>
          <w:szCs w:val="21"/>
          <w14:ligatures w14:val="none"/>
        </w:rPr>
        <w:t>。</w:t>
      </w:r>
    </w:p>
    <w:p w14:paraId="38C0C0FA" w14:textId="77777777" w:rsidR="00EA4A5A" w:rsidRPr="00EA4A5A" w:rsidRDefault="00EA4A5A" w:rsidP="00EA4A5A">
      <w:pPr>
        <w:widowControl/>
        <w:numPr>
          <w:ilvl w:val="0"/>
          <w:numId w:val="2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区域驱动</w:t>
      </w:r>
      <w:r w:rsidRPr="00EA4A5A">
        <w:rPr>
          <w:rFonts w:ascii="Segoe UI" w:eastAsia="宋体" w:hAnsi="Segoe UI" w:cs="Segoe UI"/>
          <w:color w:val="000000" w:themeColor="text1"/>
          <w:kern w:val="0"/>
          <w:sz w:val="21"/>
          <w:szCs w:val="21"/>
          <w14:ligatures w14:val="none"/>
        </w:rPr>
        <w:t>：增长几乎全部来自新兴经济体（尤其是中国、印度和其他新兴亚洲国家）。发达经济体需求下降或持平。</w:t>
      </w:r>
    </w:p>
    <w:p w14:paraId="55B81408" w14:textId="77777777" w:rsidR="00EA4A5A" w:rsidRPr="00EA4A5A" w:rsidRDefault="00EA4A5A" w:rsidP="00EA4A5A">
      <w:pPr>
        <w:widowControl/>
        <w:numPr>
          <w:ilvl w:val="0"/>
          <w:numId w:val="2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LNG</w:t>
      </w:r>
      <w:r w:rsidRPr="00EA4A5A">
        <w:rPr>
          <w:rFonts w:ascii="Segoe UI" w:eastAsia="宋体" w:hAnsi="Segoe UI" w:cs="Segoe UI"/>
          <w:b/>
          <w:bCs/>
          <w:color w:val="000000" w:themeColor="text1"/>
          <w:kern w:val="0"/>
          <w:sz w:val="21"/>
          <w:szCs w:val="21"/>
          <w14:ligatures w14:val="none"/>
        </w:rPr>
        <w:t>贸易</w:t>
      </w:r>
      <w:r w:rsidRPr="00EA4A5A">
        <w:rPr>
          <w:rFonts w:ascii="Segoe UI" w:eastAsia="宋体" w:hAnsi="Segoe UI" w:cs="Segoe UI"/>
          <w:color w:val="000000" w:themeColor="text1"/>
          <w:kern w:val="0"/>
          <w:sz w:val="21"/>
          <w:szCs w:val="21"/>
          <w14:ligatures w14:val="none"/>
        </w:rPr>
        <w:t>：</w:t>
      </w:r>
    </w:p>
    <w:p w14:paraId="11E54F40" w14:textId="77777777" w:rsidR="00EA4A5A" w:rsidRPr="00EA4A5A" w:rsidRDefault="00EA4A5A" w:rsidP="00EA4A5A">
      <w:pPr>
        <w:widowControl/>
        <w:numPr>
          <w:ilvl w:val="1"/>
          <w:numId w:val="2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：到</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年增长</w:t>
      </w:r>
      <w:r w:rsidRPr="00EA4A5A">
        <w:rPr>
          <w:rFonts w:ascii="Segoe UI" w:eastAsia="宋体" w:hAnsi="Segoe UI" w:cs="Segoe UI"/>
          <w:color w:val="000000" w:themeColor="text1"/>
          <w:kern w:val="0"/>
          <w:sz w:val="21"/>
          <w:szCs w:val="21"/>
          <w14:ligatures w14:val="none"/>
        </w:rPr>
        <w:t>60%</w:t>
      </w:r>
      <w:r w:rsidRPr="00EA4A5A">
        <w:rPr>
          <w:rFonts w:ascii="Segoe UI" w:eastAsia="宋体" w:hAnsi="Segoe UI" w:cs="Segoe UI"/>
          <w:color w:val="000000" w:themeColor="text1"/>
          <w:kern w:val="0"/>
          <w:sz w:val="21"/>
          <w:szCs w:val="21"/>
          <w14:ligatures w14:val="none"/>
        </w:rPr>
        <w:t>以上，由美国和中东出口主导。需求增长主要由新兴亚洲推动。</w:t>
      </w:r>
    </w:p>
    <w:p w14:paraId="251E03A6" w14:textId="77777777" w:rsidR="00EA4A5A" w:rsidRPr="00EA4A5A" w:rsidRDefault="00EA4A5A" w:rsidP="00EA4A5A">
      <w:pPr>
        <w:widowControl/>
        <w:numPr>
          <w:ilvl w:val="1"/>
          <w:numId w:val="2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年后贸易量下降。</w:t>
      </w:r>
    </w:p>
    <w:p w14:paraId="0B7EB007"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3.3 </w:t>
      </w:r>
      <w:r w:rsidRPr="00EA4A5A">
        <w:rPr>
          <w:rFonts w:ascii="Segoe UI" w:eastAsia="宋体" w:hAnsi="Segoe UI" w:cs="Segoe UI"/>
          <w:b/>
          <w:bCs/>
          <w:color w:val="000000" w:themeColor="text1"/>
          <w:kern w:val="0"/>
          <w:sz w:val="27"/>
          <w:szCs w:val="27"/>
          <w14:ligatures w14:val="none"/>
        </w:rPr>
        <w:t>煤炭</w:t>
      </w:r>
    </w:p>
    <w:p w14:paraId="1633C347" w14:textId="77777777" w:rsidR="00EA4A5A" w:rsidRPr="00EA4A5A" w:rsidRDefault="00EA4A5A" w:rsidP="00EA4A5A">
      <w:pPr>
        <w:widowControl/>
        <w:numPr>
          <w:ilvl w:val="0"/>
          <w:numId w:val="25"/>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需求前景</w:t>
      </w:r>
      <w:r w:rsidRPr="00EA4A5A">
        <w:rPr>
          <w:rFonts w:ascii="Segoe UI" w:eastAsia="宋体" w:hAnsi="Segoe UI" w:cs="Segoe UI"/>
          <w:color w:val="000000" w:themeColor="text1"/>
          <w:kern w:val="0"/>
          <w:sz w:val="21"/>
          <w:szCs w:val="21"/>
          <w14:ligatures w14:val="none"/>
        </w:rPr>
        <w:t>：全球消费量在本十年末达峰后下降。</w:t>
      </w:r>
    </w:p>
    <w:p w14:paraId="5AD74040" w14:textId="77777777" w:rsidR="00EA4A5A" w:rsidRPr="00EA4A5A" w:rsidRDefault="00EA4A5A" w:rsidP="00EA4A5A">
      <w:pPr>
        <w:widowControl/>
        <w:numPr>
          <w:ilvl w:val="1"/>
          <w:numId w:val="2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年消费量比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年下降约</w:t>
      </w:r>
      <w:r w:rsidRPr="00EA4A5A">
        <w:rPr>
          <w:rFonts w:ascii="Segoe UI" w:eastAsia="宋体" w:hAnsi="Segoe UI" w:cs="Segoe UI"/>
          <w:color w:val="000000" w:themeColor="text1"/>
          <w:kern w:val="0"/>
          <w:sz w:val="21"/>
          <w:szCs w:val="21"/>
          <w14:ligatures w14:val="none"/>
        </w:rPr>
        <w:t>40%</w:t>
      </w:r>
      <w:r w:rsidRPr="00EA4A5A">
        <w:rPr>
          <w:rFonts w:ascii="Segoe UI" w:eastAsia="宋体" w:hAnsi="Segoe UI" w:cs="Segoe UI"/>
          <w:color w:val="000000" w:themeColor="text1"/>
          <w:kern w:val="0"/>
          <w:sz w:val="21"/>
          <w:szCs w:val="21"/>
          <w14:ligatures w14:val="none"/>
        </w:rPr>
        <w:t>。</w:t>
      </w:r>
    </w:p>
    <w:p w14:paraId="0EC8BFB4" w14:textId="77777777" w:rsidR="00EA4A5A" w:rsidRPr="00EA4A5A" w:rsidRDefault="00EA4A5A" w:rsidP="00EA4A5A">
      <w:pPr>
        <w:widowControl/>
        <w:numPr>
          <w:ilvl w:val="1"/>
          <w:numId w:val="2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年消费量比</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年下降约</w:t>
      </w:r>
      <w:r w:rsidRPr="00EA4A5A">
        <w:rPr>
          <w:rFonts w:ascii="Segoe UI" w:eastAsia="宋体" w:hAnsi="Segoe UI" w:cs="Segoe UI"/>
          <w:color w:val="000000" w:themeColor="text1"/>
          <w:kern w:val="0"/>
          <w:sz w:val="21"/>
          <w:szCs w:val="21"/>
          <w14:ligatures w14:val="none"/>
        </w:rPr>
        <w:t>85%</w:t>
      </w:r>
      <w:r w:rsidRPr="00EA4A5A">
        <w:rPr>
          <w:rFonts w:ascii="Segoe UI" w:eastAsia="宋体" w:hAnsi="Segoe UI" w:cs="Segoe UI"/>
          <w:color w:val="000000" w:themeColor="text1"/>
          <w:kern w:val="0"/>
          <w:sz w:val="21"/>
          <w:szCs w:val="21"/>
          <w14:ligatures w14:val="none"/>
        </w:rPr>
        <w:t>。</w:t>
      </w:r>
    </w:p>
    <w:p w14:paraId="466F17CF" w14:textId="77777777" w:rsidR="00EA4A5A" w:rsidRPr="00EA4A5A" w:rsidRDefault="00EA4A5A" w:rsidP="00EA4A5A">
      <w:pPr>
        <w:widowControl/>
        <w:numPr>
          <w:ilvl w:val="0"/>
          <w:numId w:val="2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下降主导</w:t>
      </w:r>
      <w:r w:rsidRPr="00EA4A5A">
        <w:rPr>
          <w:rFonts w:ascii="Segoe UI" w:eastAsia="宋体" w:hAnsi="Segoe UI" w:cs="Segoe UI"/>
          <w:color w:val="000000" w:themeColor="text1"/>
          <w:kern w:val="0"/>
          <w:sz w:val="21"/>
          <w:szCs w:val="21"/>
          <w14:ligatures w14:val="none"/>
        </w:rPr>
        <w:t>：下降主要由中国（电力行业煤电被风光挤占）以及发达经济体推动。</w:t>
      </w:r>
    </w:p>
    <w:p w14:paraId="2EF13B9D" w14:textId="77777777" w:rsidR="00EA4A5A" w:rsidRPr="00EA4A5A" w:rsidRDefault="00EA4A5A" w:rsidP="00EA4A5A">
      <w:pPr>
        <w:widowControl/>
        <w:numPr>
          <w:ilvl w:val="0"/>
          <w:numId w:val="2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例外</w:t>
      </w:r>
      <w:r w:rsidRPr="00EA4A5A">
        <w:rPr>
          <w:rFonts w:ascii="Segoe UI" w:eastAsia="宋体" w:hAnsi="Segoe UI" w:cs="Segoe UI"/>
          <w:color w:val="000000" w:themeColor="text1"/>
          <w:kern w:val="0"/>
          <w:sz w:val="21"/>
          <w:szCs w:val="21"/>
          <w14:ligatures w14:val="none"/>
        </w:rPr>
        <w:t>：印度的煤炭需求在展望期前半段显著增长。</w:t>
      </w:r>
    </w:p>
    <w:p w14:paraId="7788C096"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3.4 </w:t>
      </w:r>
      <w:r w:rsidRPr="00EA4A5A">
        <w:rPr>
          <w:rFonts w:ascii="Segoe UI" w:eastAsia="宋体" w:hAnsi="Segoe UI" w:cs="Segoe UI"/>
          <w:b/>
          <w:bCs/>
          <w:color w:val="000000" w:themeColor="text1"/>
          <w:kern w:val="0"/>
          <w:sz w:val="27"/>
          <w:szCs w:val="27"/>
          <w14:ligatures w14:val="none"/>
        </w:rPr>
        <w:t>电力部门</w:t>
      </w:r>
    </w:p>
    <w:p w14:paraId="5451306E" w14:textId="77777777" w:rsidR="00EA4A5A" w:rsidRPr="00EA4A5A" w:rsidRDefault="00EA4A5A" w:rsidP="00EA4A5A">
      <w:pPr>
        <w:widowControl/>
        <w:numPr>
          <w:ilvl w:val="0"/>
          <w:numId w:val="26"/>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发电结构</w:t>
      </w:r>
      <w:r w:rsidRPr="00EA4A5A">
        <w:rPr>
          <w:rFonts w:ascii="Segoe UI" w:eastAsia="宋体" w:hAnsi="Segoe UI" w:cs="Segoe UI"/>
          <w:color w:val="000000" w:themeColor="text1"/>
          <w:kern w:val="0"/>
          <w:sz w:val="21"/>
          <w:szCs w:val="21"/>
          <w14:ligatures w14:val="none"/>
        </w:rPr>
        <w:t>：</w:t>
      </w:r>
    </w:p>
    <w:p w14:paraId="49BBC20E"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风光主导</w:t>
      </w:r>
      <w:r w:rsidRPr="00EA4A5A">
        <w:rPr>
          <w:rFonts w:ascii="Segoe UI" w:eastAsia="宋体" w:hAnsi="Segoe UI" w:cs="Segoe UI"/>
          <w:color w:val="000000" w:themeColor="text1"/>
          <w:kern w:val="0"/>
          <w:sz w:val="21"/>
          <w:szCs w:val="21"/>
          <w14:ligatures w14:val="none"/>
        </w:rPr>
        <w:t>：在两种情景下，风能和太阳能满足了大部分新增电力需求。到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中占发电量的</w:t>
      </w:r>
      <w:r w:rsidRPr="00EA4A5A">
        <w:rPr>
          <w:rFonts w:ascii="Segoe UI" w:eastAsia="宋体" w:hAnsi="Segoe UI" w:cs="Segoe UI"/>
          <w:color w:val="000000" w:themeColor="text1"/>
          <w:kern w:val="0"/>
          <w:sz w:val="21"/>
          <w:szCs w:val="21"/>
          <w14:ligatures w14:val="none"/>
        </w:rPr>
        <w:t>50%</w:t>
      </w:r>
      <w:r w:rsidRPr="00EA4A5A">
        <w:rPr>
          <w:rFonts w:ascii="Segoe UI" w:eastAsia="宋体" w:hAnsi="Segoe UI" w:cs="Segoe UI"/>
          <w:color w:val="000000" w:themeColor="text1"/>
          <w:kern w:val="0"/>
          <w:sz w:val="21"/>
          <w:szCs w:val="21"/>
          <w14:ligatures w14:val="none"/>
        </w:rPr>
        <w:t>以上，在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中占</w:t>
      </w:r>
      <w:r w:rsidRPr="00EA4A5A">
        <w:rPr>
          <w:rFonts w:ascii="Segoe UI" w:eastAsia="宋体" w:hAnsi="Segoe UI" w:cs="Segoe UI"/>
          <w:color w:val="000000" w:themeColor="text1"/>
          <w:kern w:val="0"/>
          <w:sz w:val="21"/>
          <w:szCs w:val="21"/>
          <w14:ligatures w14:val="none"/>
        </w:rPr>
        <w:t>70%</w:t>
      </w:r>
      <w:r w:rsidRPr="00EA4A5A">
        <w:rPr>
          <w:rFonts w:ascii="Segoe UI" w:eastAsia="宋体" w:hAnsi="Segoe UI" w:cs="Segoe UI"/>
          <w:color w:val="000000" w:themeColor="text1"/>
          <w:kern w:val="0"/>
          <w:sz w:val="21"/>
          <w:szCs w:val="21"/>
          <w14:ligatures w14:val="none"/>
        </w:rPr>
        <w:t>。</w:t>
      </w:r>
    </w:p>
    <w:p w14:paraId="4310619C"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煤电衰落</w:t>
      </w:r>
      <w:r w:rsidRPr="00EA4A5A">
        <w:rPr>
          <w:rFonts w:ascii="Segoe UI" w:eastAsia="宋体" w:hAnsi="Segoe UI" w:cs="Segoe UI"/>
          <w:color w:val="000000" w:themeColor="text1"/>
          <w:kern w:val="0"/>
          <w:sz w:val="21"/>
          <w:szCs w:val="21"/>
          <w14:ligatures w14:val="none"/>
        </w:rPr>
        <w:t>：份额从</w:t>
      </w:r>
      <w:r w:rsidRPr="00EA4A5A">
        <w:rPr>
          <w:rFonts w:ascii="Segoe UI" w:eastAsia="宋体" w:hAnsi="Segoe UI" w:cs="Segoe UI"/>
          <w:color w:val="000000" w:themeColor="text1"/>
          <w:kern w:val="0"/>
          <w:sz w:val="21"/>
          <w:szCs w:val="21"/>
          <w14:ligatures w14:val="none"/>
        </w:rPr>
        <w:t>2023</w:t>
      </w:r>
      <w:r w:rsidRPr="00EA4A5A">
        <w:rPr>
          <w:rFonts w:ascii="Segoe UI" w:eastAsia="宋体" w:hAnsi="Segoe UI" w:cs="Segoe UI"/>
          <w:color w:val="000000" w:themeColor="text1"/>
          <w:kern w:val="0"/>
          <w:sz w:val="21"/>
          <w:szCs w:val="21"/>
          <w14:ligatures w14:val="none"/>
        </w:rPr>
        <w:t>年的</w:t>
      </w:r>
      <w:r w:rsidRPr="00EA4A5A">
        <w:rPr>
          <w:rFonts w:ascii="Segoe UI" w:eastAsia="宋体" w:hAnsi="Segoe UI" w:cs="Segoe UI"/>
          <w:color w:val="000000" w:themeColor="text1"/>
          <w:kern w:val="0"/>
          <w:sz w:val="21"/>
          <w:szCs w:val="21"/>
          <w14:ligatures w14:val="none"/>
        </w:rPr>
        <w:t>35%</w:t>
      </w:r>
      <w:r w:rsidRPr="00EA4A5A">
        <w:rPr>
          <w:rFonts w:ascii="Segoe UI" w:eastAsia="宋体" w:hAnsi="Segoe UI" w:cs="Segoe UI"/>
          <w:color w:val="000000" w:themeColor="text1"/>
          <w:kern w:val="0"/>
          <w:sz w:val="21"/>
          <w:szCs w:val="21"/>
          <w14:ligatures w14:val="none"/>
        </w:rPr>
        <w:t>降至</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年的略高于</w:t>
      </w:r>
      <w:r w:rsidRPr="00EA4A5A">
        <w:rPr>
          <w:rFonts w:ascii="Segoe UI" w:eastAsia="宋体" w:hAnsi="Segoe UI" w:cs="Segoe UI"/>
          <w:color w:val="000000" w:themeColor="text1"/>
          <w:kern w:val="0"/>
          <w:sz w:val="21"/>
          <w:szCs w:val="21"/>
          <w14:ligatures w14:val="none"/>
        </w:rPr>
        <w:t>20%</w:t>
      </w:r>
      <w:r w:rsidRPr="00EA4A5A">
        <w:rPr>
          <w:rFonts w:ascii="Segoe UI" w:eastAsia="宋体" w:hAnsi="Segoe UI" w:cs="Segoe UI"/>
          <w:color w:val="000000" w:themeColor="text1"/>
          <w:kern w:val="0"/>
          <w:sz w:val="21"/>
          <w:szCs w:val="21"/>
          <w14:ligatures w14:val="none"/>
        </w:rPr>
        <w:t>。</w:t>
      </w:r>
    </w:p>
    <w:p w14:paraId="667D854C"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气电</w:t>
      </w: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中增长，在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中下降。</w:t>
      </w:r>
    </w:p>
    <w:p w14:paraId="786F9676"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核能</w:t>
      </w:r>
      <w:r w:rsidRPr="00EA4A5A">
        <w:rPr>
          <w:rFonts w:ascii="Segoe UI" w:eastAsia="宋体" w:hAnsi="Segoe UI" w:cs="Segoe UI"/>
          <w:color w:val="000000" w:themeColor="text1"/>
          <w:kern w:val="0"/>
          <w:sz w:val="21"/>
          <w:szCs w:val="21"/>
          <w14:ligatures w14:val="none"/>
        </w:rPr>
        <w:t>：发电量增长，尤其在中國，作为稳定的低碳电力来源。</w:t>
      </w:r>
    </w:p>
    <w:p w14:paraId="6BEC359C" w14:textId="77777777" w:rsidR="00EA4A5A" w:rsidRPr="00EA4A5A" w:rsidRDefault="00EA4A5A" w:rsidP="00EA4A5A">
      <w:pPr>
        <w:widowControl/>
        <w:numPr>
          <w:ilvl w:val="0"/>
          <w:numId w:val="26"/>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电力行业排放</w:t>
      </w:r>
      <w:r w:rsidRPr="00EA4A5A">
        <w:rPr>
          <w:rFonts w:ascii="Segoe UI" w:eastAsia="宋体" w:hAnsi="Segoe UI" w:cs="Segoe UI"/>
          <w:color w:val="000000" w:themeColor="text1"/>
          <w:kern w:val="0"/>
          <w:sz w:val="21"/>
          <w:szCs w:val="21"/>
          <w14:ligatures w14:val="none"/>
        </w:rPr>
        <w:t>：</w:t>
      </w:r>
    </w:p>
    <w:p w14:paraId="5FD18E8B"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尽管电力需求增长，但由于碳强度（单位发电量排放）快速下降，电力行业排放量在两种情景下均下降。</w:t>
      </w:r>
    </w:p>
    <w:p w14:paraId="0556417E"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：下降约三分之一。</w:t>
      </w:r>
    </w:p>
    <w:p w14:paraId="591B2DD4" w14:textId="77777777" w:rsidR="00EA4A5A" w:rsidRPr="00EA4A5A" w:rsidRDefault="00EA4A5A" w:rsidP="00EA4A5A">
      <w:pPr>
        <w:widowControl/>
        <w:numPr>
          <w:ilvl w:val="1"/>
          <w:numId w:val="26"/>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：下降约</w:t>
      </w:r>
      <w:r w:rsidRPr="00EA4A5A">
        <w:rPr>
          <w:rFonts w:ascii="Segoe UI" w:eastAsia="宋体" w:hAnsi="Segoe UI" w:cs="Segoe UI"/>
          <w:color w:val="000000" w:themeColor="text1"/>
          <w:kern w:val="0"/>
          <w:sz w:val="21"/>
          <w:szCs w:val="21"/>
          <w14:ligatures w14:val="none"/>
        </w:rPr>
        <w:t>95%</w:t>
      </w:r>
      <w:r w:rsidRPr="00EA4A5A">
        <w:rPr>
          <w:rFonts w:ascii="Segoe UI" w:eastAsia="宋体" w:hAnsi="Segoe UI" w:cs="Segoe UI"/>
          <w:color w:val="000000" w:themeColor="text1"/>
          <w:kern w:val="0"/>
          <w:sz w:val="21"/>
          <w:szCs w:val="21"/>
          <w14:ligatures w14:val="none"/>
        </w:rPr>
        <w:t>，接近完全脱碳。</w:t>
      </w:r>
    </w:p>
    <w:p w14:paraId="02B9FA8E"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lastRenderedPageBreak/>
        <w:t xml:space="preserve">3.5 </w:t>
      </w:r>
      <w:r w:rsidRPr="00EA4A5A">
        <w:rPr>
          <w:rFonts w:ascii="Segoe UI" w:eastAsia="宋体" w:hAnsi="Segoe UI" w:cs="Segoe UI"/>
          <w:b/>
          <w:bCs/>
          <w:color w:val="000000" w:themeColor="text1"/>
          <w:kern w:val="0"/>
          <w:sz w:val="27"/>
          <w:szCs w:val="27"/>
          <w14:ligatures w14:val="none"/>
        </w:rPr>
        <w:t>现代生物能源</w:t>
      </w:r>
    </w:p>
    <w:p w14:paraId="33CDD993" w14:textId="77777777" w:rsidR="00EA4A5A" w:rsidRPr="00EA4A5A" w:rsidRDefault="00EA4A5A" w:rsidP="00EA4A5A">
      <w:pPr>
        <w:widowControl/>
        <w:numPr>
          <w:ilvl w:val="0"/>
          <w:numId w:val="27"/>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增长</w:t>
      </w:r>
      <w:r w:rsidRPr="00EA4A5A">
        <w:rPr>
          <w:rFonts w:ascii="Segoe UI" w:eastAsia="宋体" w:hAnsi="Segoe UI" w:cs="Segoe UI"/>
          <w:color w:val="000000" w:themeColor="text1"/>
          <w:kern w:val="0"/>
          <w:sz w:val="21"/>
          <w:szCs w:val="21"/>
          <w14:ligatures w14:val="none"/>
        </w:rPr>
        <w:t>：在政策支持下，现代生物能源（固体生物质、生物燃料、生物甲烷）的使用增加。</w:t>
      </w:r>
    </w:p>
    <w:p w14:paraId="7B20BAE3" w14:textId="77777777" w:rsidR="00EA4A5A" w:rsidRPr="00EA4A5A" w:rsidRDefault="00EA4A5A" w:rsidP="00EA4A5A">
      <w:pPr>
        <w:widowControl/>
        <w:numPr>
          <w:ilvl w:val="1"/>
          <w:numId w:val="2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年增长约</w:t>
      </w:r>
      <w:r w:rsidRPr="00EA4A5A">
        <w:rPr>
          <w:rFonts w:ascii="Segoe UI" w:eastAsia="宋体" w:hAnsi="Segoe UI" w:cs="Segoe UI"/>
          <w:color w:val="000000" w:themeColor="text1"/>
          <w:kern w:val="0"/>
          <w:sz w:val="21"/>
          <w:szCs w:val="21"/>
          <w14:ligatures w14:val="none"/>
        </w:rPr>
        <w:t>70%</w:t>
      </w:r>
      <w:r w:rsidRPr="00EA4A5A">
        <w:rPr>
          <w:rFonts w:ascii="Segoe UI" w:eastAsia="宋体" w:hAnsi="Segoe UI" w:cs="Segoe UI"/>
          <w:color w:val="000000" w:themeColor="text1"/>
          <w:kern w:val="0"/>
          <w:sz w:val="21"/>
          <w:szCs w:val="21"/>
          <w14:ligatures w14:val="none"/>
        </w:rPr>
        <w:t>。</w:t>
      </w:r>
    </w:p>
    <w:p w14:paraId="31AE892E" w14:textId="77777777" w:rsidR="00EA4A5A" w:rsidRPr="00EA4A5A" w:rsidRDefault="00EA4A5A" w:rsidP="00EA4A5A">
      <w:pPr>
        <w:widowControl/>
        <w:numPr>
          <w:ilvl w:val="0"/>
          <w:numId w:val="27"/>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用途转变</w:t>
      </w:r>
      <w:r w:rsidRPr="00EA4A5A">
        <w:rPr>
          <w:rFonts w:ascii="Segoe UI" w:eastAsia="宋体" w:hAnsi="Segoe UI" w:cs="Segoe UI"/>
          <w:color w:val="000000" w:themeColor="text1"/>
          <w:kern w:val="0"/>
          <w:sz w:val="21"/>
          <w:szCs w:val="21"/>
          <w14:ligatures w14:val="none"/>
        </w:rPr>
        <w:t>：</w:t>
      </w:r>
    </w:p>
    <w:p w14:paraId="0FD18726" w14:textId="77777777" w:rsidR="00EA4A5A" w:rsidRPr="00EA4A5A" w:rsidRDefault="00EA4A5A" w:rsidP="00EA4A5A">
      <w:pPr>
        <w:widowControl/>
        <w:numPr>
          <w:ilvl w:val="1"/>
          <w:numId w:val="2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生物燃料</w:t>
      </w:r>
      <w:r w:rsidRPr="00EA4A5A">
        <w:rPr>
          <w:rFonts w:ascii="Segoe UI" w:eastAsia="宋体" w:hAnsi="Segoe UI" w:cs="Segoe UI"/>
          <w:color w:val="000000" w:themeColor="text1"/>
          <w:kern w:val="0"/>
          <w:sz w:val="21"/>
          <w:szCs w:val="21"/>
          <w14:ligatures w14:val="none"/>
        </w:rPr>
        <w:t>：越来越多地用于航空（可持续航空燃料）和海运，道路交通中的使用随液体燃料需求下降而减少。</w:t>
      </w:r>
    </w:p>
    <w:p w14:paraId="743A83AF" w14:textId="77777777" w:rsidR="00EA4A5A" w:rsidRPr="00EA4A5A" w:rsidRDefault="00EA4A5A" w:rsidP="00EA4A5A">
      <w:pPr>
        <w:widowControl/>
        <w:numPr>
          <w:ilvl w:val="1"/>
          <w:numId w:val="27"/>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生物甲烷</w:t>
      </w:r>
      <w:r w:rsidRPr="00EA4A5A">
        <w:rPr>
          <w:rFonts w:ascii="Segoe UI" w:eastAsia="宋体" w:hAnsi="Segoe UI" w:cs="Segoe UI"/>
          <w:color w:val="000000" w:themeColor="text1"/>
          <w:kern w:val="0"/>
          <w:sz w:val="21"/>
          <w:szCs w:val="21"/>
          <w14:ligatures w14:val="none"/>
        </w:rPr>
        <w:t>：作为天然气的直接替代品，从低基数开始快速增长。</w:t>
      </w:r>
    </w:p>
    <w:p w14:paraId="03DACA56"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3.6 </w:t>
      </w:r>
      <w:r w:rsidRPr="00EA4A5A">
        <w:rPr>
          <w:rFonts w:ascii="Segoe UI" w:eastAsia="宋体" w:hAnsi="Segoe UI" w:cs="Segoe UI"/>
          <w:b/>
          <w:bCs/>
          <w:color w:val="000000" w:themeColor="text1"/>
          <w:kern w:val="0"/>
          <w:sz w:val="27"/>
          <w:szCs w:val="27"/>
          <w14:ligatures w14:val="none"/>
        </w:rPr>
        <w:t>低碳氢与碳捕集、利用与封存</w:t>
      </w:r>
    </w:p>
    <w:p w14:paraId="7B90FF29" w14:textId="77777777" w:rsidR="00EA4A5A" w:rsidRPr="00EA4A5A" w:rsidRDefault="00EA4A5A" w:rsidP="00EA4A5A">
      <w:pPr>
        <w:widowControl/>
        <w:numPr>
          <w:ilvl w:val="0"/>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作用</w:t>
      </w:r>
      <w:r w:rsidRPr="00EA4A5A">
        <w:rPr>
          <w:rFonts w:ascii="Segoe UI" w:eastAsia="宋体" w:hAnsi="Segoe UI" w:cs="Segoe UI"/>
          <w:color w:val="000000" w:themeColor="text1"/>
          <w:kern w:val="0"/>
          <w:sz w:val="21"/>
          <w:szCs w:val="21"/>
          <w14:ligatures w14:val="none"/>
        </w:rPr>
        <w:t>：用于难以减排的行业和过程。</w:t>
      </w:r>
    </w:p>
    <w:p w14:paraId="0499B166" w14:textId="77777777" w:rsidR="00EA4A5A" w:rsidRPr="00EA4A5A" w:rsidRDefault="00EA4A5A" w:rsidP="00EA4A5A">
      <w:pPr>
        <w:widowControl/>
        <w:numPr>
          <w:ilvl w:val="0"/>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规模</w:t>
      </w:r>
      <w:r w:rsidRPr="00EA4A5A">
        <w:rPr>
          <w:rFonts w:ascii="Segoe UI" w:eastAsia="宋体" w:hAnsi="Segoe UI" w:cs="Segoe UI"/>
          <w:color w:val="000000" w:themeColor="text1"/>
          <w:kern w:val="0"/>
          <w:sz w:val="21"/>
          <w:szCs w:val="21"/>
          <w14:ligatures w14:val="none"/>
        </w:rPr>
        <w:t>：由于其高成本，仅在深度脱碳路径（</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）中达到显著规模，且增长主要集中在展望期后半段。</w:t>
      </w:r>
    </w:p>
    <w:p w14:paraId="17373FF1" w14:textId="77777777" w:rsidR="00EA4A5A" w:rsidRPr="00EA4A5A" w:rsidRDefault="00EA4A5A" w:rsidP="00EA4A5A">
      <w:pPr>
        <w:widowControl/>
        <w:numPr>
          <w:ilvl w:val="0"/>
          <w:numId w:val="28"/>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低碳氢（</w:t>
      </w:r>
      <w:r w:rsidRPr="00EA4A5A">
        <w:rPr>
          <w:rFonts w:ascii="Segoe UI" w:eastAsia="宋体" w:hAnsi="Segoe UI" w:cs="Segoe UI"/>
          <w:b/>
          <w:bCs/>
          <w:color w:val="000000" w:themeColor="text1"/>
          <w:kern w:val="0"/>
          <w:sz w:val="21"/>
          <w:szCs w:val="21"/>
          <w14:ligatures w14:val="none"/>
        </w:rPr>
        <w:t>2050</w:t>
      </w:r>
      <w:r w:rsidRPr="00EA4A5A">
        <w:rPr>
          <w:rFonts w:ascii="Segoe UI" w:eastAsia="宋体" w:hAnsi="Segoe UI" w:cs="Segoe UI"/>
          <w:b/>
          <w:bCs/>
          <w:color w:val="000000" w:themeColor="text1"/>
          <w:kern w:val="0"/>
          <w:sz w:val="21"/>
          <w:szCs w:val="21"/>
          <w14:ligatures w14:val="none"/>
        </w:rPr>
        <w:t>年需求）</w:t>
      </w:r>
      <w:r w:rsidRPr="00EA4A5A">
        <w:rPr>
          <w:rFonts w:ascii="Segoe UI" w:eastAsia="宋体" w:hAnsi="Segoe UI" w:cs="Segoe UI"/>
          <w:color w:val="000000" w:themeColor="text1"/>
          <w:kern w:val="0"/>
          <w:sz w:val="21"/>
          <w:szCs w:val="21"/>
          <w14:ligatures w14:val="none"/>
        </w:rPr>
        <w:t>：</w:t>
      </w:r>
    </w:p>
    <w:p w14:paraId="3D9CC8A2" w14:textId="77777777" w:rsidR="00EA4A5A" w:rsidRPr="00EA4A5A" w:rsidRDefault="00EA4A5A" w:rsidP="00EA4A5A">
      <w:pPr>
        <w:widowControl/>
        <w:numPr>
          <w:ilvl w:val="1"/>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75 Mt/</w:t>
      </w:r>
      <w:r w:rsidRPr="00EA4A5A">
        <w:rPr>
          <w:rFonts w:ascii="Segoe UI" w:eastAsia="宋体" w:hAnsi="Segoe UI" w:cs="Segoe UI"/>
          <w:color w:val="000000" w:themeColor="text1"/>
          <w:kern w:val="0"/>
          <w:sz w:val="21"/>
          <w:szCs w:val="21"/>
          <w14:ligatures w14:val="none"/>
        </w:rPr>
        <w:t>年。</w:t>
      </w:r>
    </w:p>
    <w:p w14:paraId="42C9BEA6" w14:textId="77777777" w:rsidR="00EA4A5A" w:rsidRPr="00EA4A5A" w:rsidRDefault="00EA4A5A" w:rsidP="00EA4A5A">
      <w:pPr>
        <w:widowControl/>
        <w:numPr>
          <w:ilvl w:val="1"/>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350 Mt/</w:t>
      </w:r>
      <w:r w:rsidRPr="00EA4A5A">
        <w:rPr>
          <w:rFonts w:ascii="Segoe UI" w:eastAsia="宋体" w:hAnsi="Segoe UI" w:cs="Segoe UI"/>
          <w:color w:val="000000" w:themeColor="text1"/>
          <w:kern w:val="0"/>
          <w:sz w:val="21"/>
          <w:szCs w:val="21"/>
          <w14:ligatures w14:val="none"/>
        </w:rPr>
        <w:t>年。</w:t>
      </w:r>
    </w:p>
    <w:p w14:paraId="50A3D14D" w14:textId="77777777" w:rsidR="00EA4A5A" w:rsidRPr="00EA4A5A" w:rsidRDefault="00EA4A5A" w:rsidP="00EA4A5A">
      <w:pPr>
        <w:widowControl/>
        <w:numPr>
          <w:ilvl w:val="0"/>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生产结构</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绿氢</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和</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蓝氢</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的比例因地区而异（中国、欧盟以绿氢为主；美国、中东初期蓝氢有成本优势，后期趋近）。</w:t>
      </w:r>
    </w:p>
    <w:p w14:paraId="37A15F80" w14:textId="77777777" w:rsidR="00EA4A5A" w:rsidRPr="00EA4A5A" w:rsidRDefault="00EA4A5A" w:rsidP="00EA4A5A">
      <w:pPr>
        <w:widowControl/>
        <w:numPr>
          <w:ilvl w:val="0"/>
          <w:numId w:val="28"/>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CCUS</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2050</w:t>
      </w:r>
      <w:r w:rsidRPr="00EA4A5A">
        <w:rPr>
          <w:rFonts w:ascii="Segoe UI" w:eastAsia="宋体" w:hAnsi="Segoe UI" w:cs="Segoe UI"/>
          <w:b/>
          <w:bCs/>
          <w:color w:val="000000" w:themeColor="text1"/>
          <w:kern w:val="0"/>
          <w:sz w:val="21"/>
          <w:szCs w:val="21"/>
          <w14:ligatures w14:val="none"/>
        </w:rPr>
        <w:t>年捕获量）</w:t>
      </w:r>
      <w:r w:rsidRPr="00EA4A5A">
        <w:rPr>
          <w:rFonts w:ascii="Segoe UI" w:eastAsia="宋体" w:hAnsi="Segoe UI" w:cs="Segoe UI"/>
          <w:color w:val="000000" w:themeColor="text1"/>
          <w:kern w:val="0"/>
          <w:sz w:val="21"/>
          <w:szCs w:val="21"/>
          <w14:ligatures w14:val="none"/>
        </w:rPr>
        <w:t>：</w:t>
      </w:r>
    </w:p>
    <w:p w14:paraId="44D973E3" w14:textId="77777777" w:rsidR="00EA4A5A" w:rsidRPr="00EA4A5A" w:rsidRDefault="00EA4A5A" w:rsidP="00EA4A5A">
      <w:pPr>
        <w:widowControl/>
        <w:numPr>
          <w:ilvl w:val="1"/>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 xml:space="preserve">&lt; 1 </w:t>
      </w:r>
      <w:proofErr w:type="spellStart"/>
      <w:r w:rsidRPr="00EA4A5A">
        <w:rPr>
          <w:rFonts w:ascii="Segoe UI" w:eastAsia="宋体" w:hAnsi="Segoe UI" w:cs="Segoe UI"/>
          <w:color w:val="000000" w:themeColor="text1"/>
          <w:kern w:val="0"/>
          <w:sz w:val="21"/>
          <w:szCs w:val="21"/>
          <w14:ligatures w14:val="none"/>
        </w:rPr>
        <w:t>GtCO</w:t>
      </w:r>
      <w:proofErr w:type="spellEnd"/>
      <w:r w:rsidRPr="00EA4A5A">
        <w:rPr>
          <w:rFonts w:ascii="Segoe UI" w:eastAsia="宋体" w:hAnsi="Segoe UI" w:cs="Segoe UI"/>
          <w:color w:val="000000" w:themeColor="text1"/>
          <w:kern w:val="0"/>
          <w:sz w:val="21"/>
          <w:szCs w:val="21"/>
          <w14:ligatures w14:val="none"/>
        </w:rPr>
        <w:t>₂/</w:t>
      </w:r>
      <w:r w:rsidRPr="00EA4A5A">
        <w:rPr>
          <w:rFonts w:ascii="Segoe UI" w:eastAsia="宋体" w:hAnsi="Segoe UI" w:cs="Segoe UI"/>
          <w:color w:val="000000" w:themeColor="text1"/>
          <w:kern w:val="0"/>
          <w:sz w:val="21"/>
          <w:szCs w:val="21"/>
          <w14:ligatures w14:val="none"/>
        </w:rPr>
        <w:t>年。</w:t>
      </w:r>
    </w:p>
    <w:p w14:paraId="653FA2C1" w14:textId="77777777" w:rsidR="00EA4A5A" w:rsidRPr="00EA4A5A" w:rsidRDefault="00EA4A5A" w:rsidP="00EA4A5A">
      <w:pPr>
        <w:widowControl/>
        <w:numPr>
          <w:ilvl w:val="1"/>
          <w:numId w:val="28"/>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低于</w:t>
      </w:r>
      <w:r w:rsidRPr="00EA4A5A">
        <w:rPr>
          <w:rFonts w:ascii="Segoe UI" w:eastAsia="宋体" w:hAnsi="Segoe UI" w:cs="Segoe UI"/>
          <w:b/>
          <w:bCs/>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：约</w:t>
      </w:r>
      <w:r w:rsidRPr="00EA4A5A">
        <w:rPr>
          <w:rFonts w:ascii="Segoe UI" w:eastAsia="宋体" w:hAnsi="Segoe UI" w:cs="Segoe UI"/>
          <w:color w:val="000000" w:themeColor="text1"/>
          <w:kern w:val="0"/>
          <w:sz w:val="21"/>
          <w:szCs w:val="21"/>
          <w14:ligatures w14:val="none"/>
        </w:rPr>
        <w:t xml:space="preserve"> 6 </w:t>
      </w:r>
      <w:proofErr w:type="spellStart"/>
      <w:r w:rsidRPr="00EA4A5A">
        <w:rPr>
          <w:rFonts w:ascii="Segoe UI" w:eastAsia="宋体" w:hAnsi="Segoe UI" w:cs="Segoe UI"/>
          <w:color w:val="000000" w:themeColor="text1"/>
          <w:kern w:val="0"/>
          <w:sz w:val="21"/>
          <w:szCs w:val="21"/>
          <w14:ligatures w14:val="none"/>
        </w:rPr>
        <w:t>GtCO</w:t>
      </w:r>
      <w:proofErr w:type="spellEnd"/>
      <w:r w:rsidRPr="00EA4A5A">
        <w:rPr>
          <w:rFonts w:ascii="Segoe UI" w:eastAsia="宋体" w:hAnsi="Segoe UI" w:cs="Segoe UI"/>
          <w:color w:val="000000" w:themeColor="text1"/>
          <w:kern w:val="0"/>
          <w:sz w:val="21"/>
          <w:szCs w:val="21"/>
          <w14:ligatures w14:val="none"/>
        </w:rPr>
        <w:t>₂/</w:t>
      </w:r>
      <w:r w:rsidRPr="00EA4A5A">
        <w:rPr>
          <w:rFonts w:ascii="Segoe UI" w:eastAsia="宋体" w:hAnsi="Segoe UI" w:cs="Segoe UI"/>
          <w:color w:val="000000" w:themeColor="text1"/>
          <w:kern w:val="0"/>
          <w:sz w:val="21"/>
          <w:szCs w:val="21"/>
          <w14:ligatures w14:val="none"/>
        </w:rPr>
        <w:t>年，主要用于工业和电力领域。</w:t>
      </w:r>
    </w:p>
    <w:p w14:paraId="5553B767"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4. </w:t>
      </w:r>
      <w:r w:rsidRPr="00EA4A5A">
        <w:rPr>
          <w:rFonts w:ascii="Segoe UI" w:eastAsia="宋体" w:hAnsi="Segoe UI" w:cs="Segoe UI"/>
          <w:b/>
          <w:bCs/>
          <w:color w:val="000000" w:themeColor="text1"/>
          <w:kern w:val="0"/>
          <w:sz w:val="36"/>
          <w:szCs w:val="36"/>
          <w14:ligatures w14:val="none"/>
        </w:rPr>
        <w:t>专题：人工智能对能源系统的影响</w:t>
      </w:r>
    </w:p>
    <w:p w14:paraId="07AFDCD6"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4.1 </w:t>
      </w:r>
      <w:r w:rsidRPr="00EA4A5A">
        <w:rPr>
          <w:rFonts w:ascii="Segoe UI" w:eastAsia="宋体" w:hAnsi="Segoe UI" w:cs="Segoe UI"/>
          <w:b/>
          <w:bCs/>
          <w:color w:val="000000" w:themeColor="text1"/>
          <w:kern w:val="0"/>
          <w:sz w:val="27"/>
          <w:szCs w:val="27"/>
          <w14:ligatures w14:val="none"/>
        </w:rPr>
        <w:t>数据中心的电力需求</w:t>
      </w:r>
    </w:p>
    <w:p w14:paraId="00B7BF3C" w14:textId="77777777" w:rsidR="00EA4A5A" w:rsidRPr="00EA4A5A" w:rsidRDefault="00EA4A5A" w:rsidP="00EA4A5A">
      <w:pPr>
        <w:widowControl/>
        <w:numPr>
          <w:ilvl w:val="0"/>
          <w:numId w:val="2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数据中心，尤其是支持</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的，是电力需求的重要新来源。</w:t>
      </w:r>
    </w:p>
    <w:p w14:paraId="24300AD5" w14:textId="77777777" w:rsidR="00EA4A5A" w:rsidRPr="00EA4A5A" w:rsidRDefault="00EA4A5A" w:rsidP="00EA4A5A">
      <w:pPr>
        <w:widowControl/>
        <w:numPr>
          <w:ilvl w:val="0"/>
          <w:numId w:val="2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中，到</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年，数据中心占全球电力需求增长的约十分之一。</w:t>
      </w:r>
    </w:p>
    <w:p w14:paraId="621C6365" w14:textId="77777777" w:rsidR="00EA4A5A" w:rsidRPr="00EA4A5A" w:rsidRDefault="00EA4A5A" w:rsidP="00EA4A5A">
      <w:pPr>
        <w:widowControl/>
        <w:numPr>
          <w:ilvl w:val="0"/>
          <w:numId w:val="2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区域差异</w:t>
      </w:r>
      <w:r w:rsidRPr="00EA4A5A">
        <w:rPr>
          <w:rFonts w:ascii="Segoe UI" w:eastAsia="宋体" w:hAnsi="Segoe UI" w:cs="Segoe UI"/>
          <w:color w:val="000000" w:themeColor="text1"/>
          <w:kern w:val="0"/>
          <w:sz w:val="21"/>
          <w:szCs w:val="21"/>
          <w14:ligatures w14:val="none"/>
        </w:rPr>
        <w:t>：在美国，这一比例高达</w:t>
      </w:r>
      <w:r w:rsidRPr="00EA4A5A">
        <w:rPr>
          <w:rFonts w:ascii="Segoe UI" w:eastAsia="宋体" w:hAnsi="Segoe UI" w:cs="Segoe UI"/>
          <w:color w:val="000000" w:themeColor="text1"/>
          <w:kern w:val="0"/>
          <w:sz w:val="21"/>
          <w:szCs w:val="21"/>
          <w14:ligatures w14:val="none"/>
        </w:rPr>
        <w:t>40%</w:t>
      </w:r>
      <w:r w:rsidRPr="00EA4A5A">
        <w:rPr>
          <w:rFonts w:ascii="Segoe UI" w:eastAsia="宋体" w:hAnsi="Segoe UI" w:cs="Segoe UI"/>
          <w:color w:val="000000" w:themeColor="text1"/>
          <w:kern w:val="0"/>
          <w:sz w:val="21"/>
          <w:szCs w:val="21"/>
          <w14:ligatures w14:val="none"/>
        </w:rPr>
        <w:t>。</w:t>
      </w:r>
    </w:p>
    <w:p w14:paraId="761E131C" w14:textId="77777777" w:rsidR="00EA4A5A" w:rsidRPr="00EA4A5A" w:rsidRDefault="00EA4A5A" w:rsidP="00EA4A5A">
      <w:pPr>
        <w:widowControl/>
        <w:numPr>
          <w:ilvl w:val="0"/>
          <w:numId w:val="29"/>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不确定性</w:t>
      </w:r>
      <w:r w:rsidRPr="00EA4A5A">
        <w:rPr>
          <w:rFonts w:ascii="Segoe UI" w:eastAsia="宋体" w:hAnsi="Segoe UI" w:cs="Segoe UI"/>
          <w:color w:val="000000" w:themeColor="text1"/>
          <w:kern w:val="0"/>
          <w:sz w:val="21"/>
          <w:szCs w:val="21"/>
          <w14:ligatures w14:val="none"/>
        </w:rPr>
        <w:t>：未来需求高度依赖于</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的演进速度和数据中心能效的提升。</w:t>
      </w:r>
    </w:p>
    <w:p w14:paraId="7AD0139A"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4.2 AI</w:t>
      </w:r>
      <w:r w:rsidRPr="00EA4A5A">
        <w:rPr>
          <w:rFonts w:ascii="Segoe UI" w:eastAsia="宋体" w:hAnsi="Segoe UI" w:cs="Segoe UI"/>
          <w:b/>
          <w:bCs/>
          <w:color w:val="000000" w:themeColor="text1"/>
          <w:kern w:val="0"/>
          <w:sz w:val="27"/>
          <w:szCs w:val="27"/>
          <w14:ligatures w14:val="none"/>
        </w:rPr>
        <w:t>对能源供应侧的影响</w:t>
      </w:r>
    </w:p>
    <w:p w14:paraId="1B8CF382" w14:textId="77777777" w:rsidR="00EA4A5A" w:rsidRPr="00EA4A5A" w:rsidRDefault="00EA4A5A" w:rsidP="00EA4A5A">
      <w:pPr>
        <w:widowControl/>
        <w:numPr>
          <w:ilvl w:val="0"/>
          <w:numId w:val="3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化石燃料行业</w:t>
      </w:r>
      <w:r w:rsidRPr="00EA4A5A">
        <w:rPr>
          <w:rFonts w:ascii="Segoe UI" w:eastAsia="宋体" w:hAnsi="Segoe UI" w:cs="Segoe UI"/>
          <w:color w:val="000000" w:themeColor="text1"/>
          <w:kern w:val="0"/>
          <w:sz w:val="21"/>
          <w:szCs w:val="21"/>
          <w14:ligatures w14:val="none"/>
        </w:rPr>
        <w:t>：已用于改善勘探、油井设计和运营效率。</w:t>
      </w:r>
    </w:p>
    <w:p w14:paraId="09667FBF" w14:textId="77777777" w:rsidR="00EA4A5A" w:rsidRPr="00EA4A5A" w:rsidRDefault="00EA4A5A" w:rsidP="00EA4A5A">
      <w:pPr>
        <w:widowControl/>
        <w:numPr>
          <w:ilvl w:val="0"/>
          <w:numId w:val="3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低碳能源</w:t>
      </w:r>
      <w:r w:rsidRPr="00EA4A5A">
        <w:rPr>
          <w:rFonts w:ascii="Segoe UI" w:eastAsia="宋体" w:hAnsi="Segoe UI" w:cs="Segoe UI"/>
          <w:color w:val="000000" w:themeColor="text1"/>
          <w:kern w:val="0"/>
          <w:sz w:val="21"/>
          <w:szCs w:val="21"/>
          <w14:ligatures w14:val="none"/>
        </w:rPr>
        <w:t>：有潜力加速创新（如新材料、新电池化学、系统设计）。</w:t>
      </w:r>
    </w:p>
    <w:p w14:paraId="3C3F7ABC" w14:textId="77777777" w:rsidR="00EA4A5A" w:rsidRPr="00EA4A5A" w:rsidRDefault="00EA4A5A" w:rsidP="00EA4A5A">
      <w:pPr>
        <w:widowControl/>
        <w:numPr>
          <w:ilvl w:val="0"/>
          <w:numId w:val="30"/>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lastRenderedPageBreak/>
        <w:t>能源系统运营</w:t>
      </w:r>
      <w:r w:rsidRPr="00EA4A5A">
        <w:rPr>
          <w:rFonts w:ascii="Segoe UI" w:eastAsia="宋体" w:hAnsi="Segoe UI" w:cs="Segoe UI"/>
          <w:color w:val="000000" w:themeColor="text1"/>
          <w:kern w:val="0"/>
          <w:sz w:val="21"/>
          <w:szCs w:val="21"/>
          <w14:ligatures w14:val="none"/>
        </w:rPr>
        <w:t>：可优化电网运行、预测需求、管理分布式资源（如</w:t>
      </w:r>
      <w:r w:rsidRPr="00EA4A5A">
        <w:rPr>
          <w:rFonts w:ascii="Segoe UI" w:eastAsia="宋体" w:hAnsi="Segoe UI" w:cs="Segoe UI"/>
          <w:color w:val="000000" w:themeColor="text1"/>
          <w:kern w:val="0"/>
          <w:sz w:val="21"/>
          <w:szCs w:val="21"/>
          <w14:ligatures w14:val="none"/>
        </w:rPr>
        <w:t>EV</w:t>
      </w:r>
      <w:r w:rsidRPr="00EA4A5A">
        <w:rPr>
          <w:rFonts w:ascii="Segoe UI" w:eastAsia="宋体" w:hAnsi="Segoe UI" w:cs="Segoe UI"/>
          <w:color w:val="000000" w:themeColor="text1"/>
          <w:kern w:val="0"/>
          <w:sz w:val="21"/>
          <w:szCs w:val="21"/>
          <w14:ligatures w14:val="none"/>
        </w:rPr>
        <w:t>、屋顶光伏），提高安全性和可靠性。</w:t>
      </w:r>
    </w:p>
    <w:p w14:paraId="6A54488C"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4.3 AI</w:t>
      </w:r>
      <w:r w:rsidRPr="00EA4A5A">
        <w:rPr>
          <w:rFonts w:ascii="Segoe UI" w:eastAsia="宋体" w:hAnsi="Segoe UI" w:cs="Segoe UI"/>
          <w:b/>
          <w:bCs/>
          <w:color w:val="000000" w:themeColor="text1"/>
          <w:kern w:val="0"/>
          <w:sz w:val="27"/>
          <w:szCs w:val="27"/>
          <w14:ligatures w14:val="none"/>
        </w:rPr>
        <w:t>对宏观经济与能效的潜在影响</w:t>
      </w:r>
    </w:p>
    <w:p w14:paraId="3E702349" w14:textId="77777777" w:rsidR="00EA4A5A" w:rsidRPr="00EA4A5A" w:rsidRDefault="00EA4A5A" w:rsidP="00EA4A5A">
      <w:pPr>
        <w:widowControl/>
        <w:numPr>
          <w:ilvl w:val="0"/>
          <w:numId w:val="3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生产率提升</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可能通过自动化、优化资产和加速创新，显著提升全球</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增长。这可能会间接大幅推高能源需求。</w:t>
      </w:r>
    </w:p>
    <w:p w14:paraId="6F068E18" w14:textId="77777777" w:rsidR="00EA4A5A" w:rsidRPr="00EA4A5A" w:rsidRDefault="00EA4A5A" w:rsidP="00EA4A5A">
      <w:pPr>
        <w:widowControl/>
        <w:numPr>
          <w:ilvl w:val="0"/>
          <w:numId w:val="3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能效提升</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可通过优化制造过程、交通管理和建筑能耗，潜在地大幅提高全经济范围的能源效率，从而抑制能源需求增长。</w:t>
      </w:r>
    </w:p>
    <w:p w14:paraId="6986221B" w14:textId="77777777" w:rsidR="00EA4A5A" w:rsidRPr="00EA4A5A" w:rsidRDefault="00EA4A5A" w:rsidP="00EA4A5A">
      <w:pPr>
        <w:widowControl/>
        <w:numPr>
          <w:ilvl w:val="0"/>
          <w:numId w:val="31"/>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报告假设</w:t>
      </w:r>
      <w:r w:rsidRPr="00EA4A5A">
        <w:rPr>
          <w:rFonts w:ascii="Segoe UI" w:eastAsia="宋体" w:hAnsi="Segoe UI" w:cs="Segoe UI"/>
          <w:color w:val="000000" w:themeColor="text1"/>
          <w:kern w:val="0"/>
          <w:sz w:val="21"/>
          <w:szCs w:val="21"/>
          <w14:ligatures w14:val="none"/>
        </w:rPr>
        <w:t>：当前报告中的核心情景对</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带来的生产率和</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增长假设相对温和，也未明确纳入</w:t>
      </w:r>
      <w:r w:rsidRPr="00EA4A5A">
        <w:rPr>
          <w:rFonts w:ascii="Segoe UI" w:eastAsia="宋体" w:hAnsi="Segoe UI" w:cs="Segoe UI"/>
          <w:color w:val="000000" w:themeColor="text1"/>
          <w:kern w:val="0"/>
          <w:sz w:val="21"/>
          <w:szCs w:val="21"/>
          <w14:ligatures w14:val="none"/>
        </w:rPr>
        <w:t>AI</w:t>
      </w:r>
      <w:r w:rsidRPr="00EA4A5A">
        <w:rPr>
          <w:rFonts w:ascii="Segoe UI" w:eastAsia="宋体" w:hAnsi="Segoe UI" w:cs="Segoe UI"/>
          <w:color w:val="000000" w:themeColor="text1"/>
          <w:kern w:val="0"/>
          <w:sz w:val="21"/>
          <w:szCs w:val="21"/>
          <w14:ligatures w14:val="none"/>
        </w:rPr>
        <w:t>驱动的能源供应技术突破。报告承认这方面的不确定性极大，其影响可能远超数据中心电力需求本身。</w:t>
      </w:r>
    </w:p>
    <w:p w14:paraId="59D75B85"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5. </w:t>
      </w:r>
      <w:r w:rsidRPr="00EA4A5A">
        <w:rPr>
          <w:rFonts w:ascii="Segoe UI" w:eastAsia="宋体" w:hAnsi="Segoe UI" w:cs="Segoe UI"/>
          <w:b/>
          <w:bCs/>
          <w:color w:val="000000" w:themeColor="text1"/>
          <w:kern w:val="0"/>
          <w:sz w:val="36"/>
          <w:szCs w:val="36"/>
          <w14:ligatures w14:val="none"/>
        </w:rPr>
        <w:t>敏感性分析</w:t>
      </w:r>
    </w:p>
    <w:p w14:paraId="35DEE4DE"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5.1 </w:t>
      </w:r>
      <w:r w:rsidRPr="00EA4A5A">
        <w:rPr>
          <w:rFonts w:ascii="Segoe UI" w:eastAsia="宋体" w:hAnsi="Segoe UI" w:cs="Segoe UI"/>
          <w:b/>
          <w:bCs/>
          <w:color w:val="000000" w:themeColor="text1"/>
          <w:kern w:val="0"/>
          <w:sz w:val="27"/>
          <w:szCs w:val="27"/>
          <w14:ligatures w14:val="none"/>
        </w:rPr>
        <w:t>地缘政治碎片化加剧</w:t>
      </w:r>
    </w:p>
    <w:p w14:paraId="42FEF389" w14:textId="77777777" w:rsidR="00EA4A5A" w:rsidRPr="00EA4A5A" w:rsidRDefault="00EA4A5A" w:rsidP="00EA4A5A">
      <w:pPr>
        <w:widowControl/>
        <w:numPr>
          <w:ilvl w:val="0"/>
          <w:numId w:val="3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渠道</w:t>
      </w:r>
      <w:r w:rsidRPr="00EA4A5A">
        <w:rPr>
          <w:rFonts w:ascii="Segoe UI" w:eastAsia="宋体" w:hAnsi="Segoe UI" w:cs="Segoe UI"/>
          <w:color w:val="000000" w:themeColor="text1"/>
          <w:kern w:val="0"/>
          <w:sz w:val="21"/>
          <w:szCs w:val="21"/>
          <w14:ligatures w14:val="none"/>
        </w:rPr>
        <w:t>：导致全球贸易和</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增长放缓；各国对能源安全更加重视（偏好国内能源、建立本土低碳技术供应链、提高能效）；可能降低对气候目标的重视。</w:t>
      </w:r>
    </w:p>
    <w:p w14:paraId="49D1B545" w14:textId="77777777" w:rsidR="00EA4A5A" w:rsidRPr="00EA4A5A" w:rsidRDefault="00EA4A5A" w:rsidP="00EA4A5A">
      <w:pPr>
        <w:widowControl/>
        <w:numPr>
          <w:ilvl w:val="0"/>
          <w:numId w:val="32"/>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w:t>
      </w:r>
    </w:p>
    <w:p w14:paraId="0D24047E" w14:textId="77777777" w:rsidR="00EA4A5A" w:rsidRPr="00EA4A5A" w:rsidRDefault="00EA4A5A" w:rsidP="00EA4A5A">
      <w:pPr>
        <w:widowControl/>
        <w:numPr>
          <w:ilvl w:val="1"/>
          <w:numId w:val="3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全球层面</w:t>
      </w:r>
      <w:r w:rsidRPr="00EA4A5A">
        <w:rPr>
          <w:rFonts w:ascii="Segoe UI" w:eastAsia="宋体" w:hAnsi="Segoe UI" w:cs="Segoe UI"/>
          <w:color w:val="000000" w:themeColor="text1"/>
          <w:kern w:val="0"/>
          <w:sz w:val="21"/>
          <w:szCs w:val="21"/>
          <w14:ligatures w14:val="none"/>
        </w:rPr>
        <w:t>：整体能源需求下降。对燃料结构的影响相互抵消（偏好国内能源利好煤和可再生能源，但低碳技术成本上升和延迟则利好化石燃料），净影响是对全球排放路径影响较小。</w:t>
      </w:r>
    </w:p>
    <w:p w14:paraId="39CD02E2" w14:textId="77777777" w:rsidR="00EA4A5A" w:rsidRPr="00EA4A5A" w:rsidRDefault="00EA4A5A" w:rsidP="00EA4A5A">
      <w:pPr>
        <w:widowControl/>
        <w:numPr>
          <w:ilvl w:val="1"/>
          <w:numId w:val="32"/>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国家层面</w:t>
      </w:r>
      <w:r w:rsidRPr="00EA4A5A">
        <w:rPr>
          <w:rFonts w:ascii="Segoe UI" w:eastAsia="宋体" w:hAnsi="Segoe UI" w:cs="Segoe UI"/>
          <w:color w:val="000000" w:themeColor="text1"/>
          <w:kern w:val="0"/>
          <w:sz w:val="21"/>
          <w:szCs w:val="21"/>
          <w14:ligatures w14:val="none"/>
        </w:rPr>
        <w:t>：影响差异显著。</w:t>
      </w:r>
    </w:p>
    <w:p w14:paraId="08F458EB" w14:textId="77777777" w:rsidR="00EA4A5A" w:rsidRPr="00EA4A5A" w:rsidRDefault="00EA4A5A" w:rsidP="00EA4A5A">
      <w:pPr>
        <w:widowControl/>
        <w:numPr>
          <w:ilvl w:val="2"/>
          <w:numId w:val="3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美国（能源出口国）</w:t>
      </w:r>
      <w:r w:rsidRPr="00EA4A5A">
        <w:rPr>
          <w:rFonts w:ascii="Segoe UI" w:eastAsia="宋体" w:hAnsi="Segoe UI" w:cs="Segoe UI"/>
          <w:color w:val="000000" w:themeColor="text1"/>
          <w:kern w:val="0"/>
          <w:sz w:val="21"/>
          <w:szCs w:val="21"/>
          <w14:ligatures w14:val="none"/>
        </w:rPr>
        <w:t>：影响较小，可再生能源份额下降。</w:t>
      </w:r>
    </w:p>
    <w:p w14:paraId="2103E76B" w14:textId="77777777" w:rsidR="00EA4A5A" w:rsidRPr="00EA4A5A" w:rsidRDefault="00EA4A5A" w:rsidP="00EA4A5A">
      <w:pPr>
        <w:widowControl/>
        <w:numPr>
          <w:ilvl w:val="2"/>
          <w:numId w:val="3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中国（能源进口国，低碳技术领导者）</w:t>
      </w:r>
      <w:r w:rsidRPr="00EA4A5A">
        <w:rPr>
          <w:rFonts w:ascii="Segoe UI" w:eastAsia="宋体" w:hAnsi="Segoe UI" w:cs="Segoe UI"/>
          <w:color w:val="000000" w:themeColor="text1"/>
          <w:kern w:val="0"/>
          <w:sz w:val="21"/>
          <w:szCs w:val="21"/>
          <w14:ligatures w14:val="none"/>
        </w:rPr>
        <w:t>：能源需求下降明显，石油和天然气消费减少。</w:t>
      </w:r>
    </w:p>
    <w:p w14:paraId="2DD1C89E" w14:textId="77777777" w:rsidR="00EA4A5A" w:rsidRPr="00EA4A5A" w:rsidRDefault="00EA4A5A" w:rsidP="00EA4A5A">
      <w:pPr>
        <w:widowControl/>
        <w:numPr>
          <w:ilvl w:val="2"/>
          <w:numId w:val="32"/>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欧盟和印度（能源进口国）</w:t>
      </w:r>
      <w:r w:rsidRPr="00EA4A5A">
        <w:rPr>
          <w:rFonts w:ascii="Segoe UI" w:eastAsia="宋体" w:hAnsi="Segoe UI" w:cs="Segoe UI"/>
          <w:color w:val="000000" w:themeColor="text1"/>
          <w:kern w:val="0"/>
          <w:sz w:val="21"/>
          <w:szCs w:val="21"/>
          <w14:ligatures w14:val="none"/>
        </w:rPr>
        <w:t>：面临所有渠道影响，欧盟天然气相对受益，印度煤炭份额增加。</w:t>
      </w:r>
    </w:p>
    <w:p w14:paraId="640A1995"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5.2 </w:t>
      </w:r>
      <w:r w:rsidRPr="00EA4A5A">
        <w:rPr>
          <w:rFonts w:ascii="Segoe UI" w:eastAsia="宋体" w:hAnsi="Segoe UI" w:cs="Segoe UI"/>
          <w:b/>
          <w:bCs/>
          <w:color w:val="000000" w:themeColor="text1"/>
          <w:kern w:val="0"/>
          <w:sz w:val="27"/>
          <w:szCs w:val="27"/>
          <w14:ligatures w14:val="none"/>
        </w:rPr>
        <w:t>能效持续疲弱</w:t>
      </w:r>
    </w:p>
    <w:p w14:paraId="72844E34" w14:textId="77777777" w:rsidR="00EA4A5A" w:rsidRPr="00EA4A5A" w:rsidRDefault="00EA4A5A" w:rsidP="00EA4A5A">
      <w:pPr>
        <w:widowControl/>
        <w:numPr>
          <w:ilvl w:val="0"/>
          <w:numId w:val="3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假设</w:t>
      </w:r>
      <w:r w:rsidRPr="00EA4A5A">
        <w:rPr>
          <w:rFonts w:ascii="Segoe UI" w:eastAsia="宋体" w:hAnsi="Segoe UI" w:cs="Segoe UI"/>
          <w:color w:val="000000" w:themeColor="text1"/>
          <w:kern w:val="0"/>
          <w:sz w:val="21"/>
          <w:szCs w:val="21"/>
          <w14:ligatures w14:val="none"/>
        </w:rPr>
        <w:t>：近期能效疲弱趋势（</w:t>
      </w:r>
      <w:r w:rsidRPr="00EA4A5A">
        <w:rPr>
          <w:rFonts w:ascii="Segoe UI" w:eastAsia="宋体" w:hAnsi="Segoe UI" w:cs="Segoe UI"/>
          <w:color w:val="000000" w:themeColor="text1"/>
          <w:kern w:val="0"/>
          <w:sz w:val="21"/>
          <w:szCs w:val="21"/>
          <w14:ligatures w14:val="none"/>
        </w:rPr>
        <w:t>2019-2024</w:t>
      </w:r>
      <w:r w:rsidRPr="00EA4A5A">
        <w:rPr>
          <w:rFonts w:ascii="Segoe UI" w:eastAsia="宋体" w:hAnsi="Segoe UI" w:cs="Segoe UI"/>
          <w:color w:val="000000" w:themeColor="text1"/>
          <w:kern w:val="0"/>
          <w:sz w:val="21"/>
          <w:szCs w:val="21"/>
          <w14:ligatures w14:val="none"/>
        </w:rPr>
        <w:t>年均改善</w:t>
      </w:r>
      <w:r w:rsidRPr="00EA4A5A">
        <w:rPr>
          <w:rFonts w:ascii="Segoe UI" w:eastAsia="宋体" w:hAnsi="Segoe UI" w:cs="Segoe UI"/>
          <w:color w:val="000000" w:themeColor="text1"/>
          <w:kern w:val="0"/>
          <w:sz w:val="21"/>
          <w:szCs w:val="21"/>
          <w14:ligatures w14:val="none"/>
        </w:rPr>
        <w:t>1.5%</w:t>
      </w:r>
      <w:r w:rsidRPr="00EA4A5A">
        <w:rPr>
          <w:rFonts w:ascii="Segoe UI" w:eastAsia="宋体" w:hAnsi="Segoe UI" w:cs="Segoe UI"/>
          <w:color w:val="000000" w:themeColor="text1"/>
          <w:kern w:val="0"/>
          <w:sz w:val="21"/>
          <w:szCs w:val="21"/>
          <w14:ligatures w14:val="none"/>
        </w:rPr>
        <w:t>）持续到</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年，而非如</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假设般迅速恢复。</w:t>
      </w:r>
    </w:p>
    <w:p w14:paraId="58B9225E" w14:textId="77777777" w:rsidR="00EA4A5A" w:rsidRPr="00EA4A5A" w:rsidRDefault="00EA4A5A" w:rsidP="00EA4A5A">
      <w:pPr>
        <w:widowControl/>
        <w:numPr>
          <w:ilvl w:val="0"/>
          <w:numId w:val="33"/>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w:t>
      </w:r>
    </w:p>
    <w:p w14:paraId="51684531" w14:textId="77777777" w:rsidR="00EA4A5A" w:rsidRPr="00EA4A5A" w:rsidRDefault="00EA4A5A" w:rsidP="00EA4A5A">
      <w:pPr>
        <w:widowControl/>
        <w:numPr>
          <w:ilvl w:val="1"/>
          <w:numId w:val="3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能源需求显著增强（</w:t>
      </w:r>
      <w:r w:rsidRPr="00EA4A5A">
        <w:rPr>
          <w:rFonts w:ascii="Segoe UI" w:eastAsia="宋体" w:hAnsi="Segoe UI" w:cs="Segoe UI"/>
          <w:color w:val="000000" w:themeColor="text1"/>
          <w:kern w:val="0"/>
          <w:sz w:val="21"/>
          <w:szCs w:val="21"/>
          <w14:ligatures w14:val="none"/>
        </w:rPr>
        <w:t>2023-2035</w:t>
      </w:r>
      <w:r w:rsidRPr="00EA4A5A">
        <w:rPr>
          <w:rFonts w:ascii="Segoe UI" w:eastAsia="宋体" w:hAnsi="Segoe UI" w:cs="Segoe UI"/>
          <w:color w:val="000000" w:themeColor="text1"/>
          <w:kern w:val="0"/>
          <w:sz w:val="21"/>
          <w:szCs w:val="21"/>
          <w14:ligatures w14:val="none"/>
        </w:rPr>
        <w:t>年</w:t>
      </w:r>
      <w:r w:rsidRPr="00EA4A5A">
        <w:rPr>
          <w:rFonts w:ascii="Segoe UI" w:eastAsia="宋体" w:hAnsi="Segoe UI" w:cs="Segoe UI"/>
          <w:color w:val="000000" w:themeColor="text1"/>
          <w:kern w:val="0"/>
          <w:sz w:val="21"/>
          <w:szCs w:val="21"/>
          <w14:ligatures w14:val="none"/>
        </w:rPr>
        <w:t>TFC</w:t>
      </w:r>
      <w:r w:rsidRPr="00EA4A5A">
        <w:rPr>
          <w:rFonts w:ascii="Segoe UI" w:eastAsia="宋体" w:hAnsi="Segoe UI" w:cs="Segoe UI"/>
          <w:color w:val="000000" w:themeColor="text1"/>
          <w:kern w:val="0"/>
          <w:sz w:val="21"/>
          <w:szCs w:val="21"/>
          <w14:ligatures w14:val="none"/>
        </w:rPr>
        <w:t>增长</w:t>
      </w:r>
      <w:r w:rsidRPr="00EA4A5A">
        <w:rPr>
          <w:rFonts w:ascii="Segoe UI" w:eastAsia="宋体" w:hAnsi="Segoe UI" w:cs="Segoe UI"/>
          <w:color w:val="000000" w:themeColor="text1"/>
          <w:kern w:val="0"/>
          <w:sz w:val="21"/>
          <w:szCs w:val="21"/>
          <w14:ligatures w14:val="none"/>
        </w:rPr>
        <w:t>20%</w:t>
      </w:r>
      <w:r w:rsidRPr="00EA4A5A">
        <w:rPr>
          <w:rFonts w:ascii="Segoe UI" w:eastAsia="宋体" w:hAnsi="Segoe UI" w:cs="Segoe UI"/>
          <w:color w:val="000000" w:themeColor="text1"/>
          <w:kern w:val="0"/>
          <w:sz w:val="21"/>
          <w:szCs w:val="21"/>
          <w14:ligatures w14:val="none"/>
        </w:rPr>
        <w:t>，而非</w:t>
      </w:r>
      <w:r w:rsidRPr="00EA4A5A">
        <w:rPr>
          <w:rFonts w:ascii="Segoe UI" w:eastAsia="宋体" w:hAnsi="Segoe UI" w:cs="Segoe UI"/>
          <w:color w:val="000000" w:themeColor="text1"/>
          <w:kern w:val="0"/>
          <w:sz w:val="21"/>
          <w:szCs w:val="21"/>
          <w14:ligatures w14:val="none"/>
        </w:rPr>
        <w:t>15%</w:t>
      </w:r>
      <w:r w:rsidRPr="00EA4A5A">
        <w:rPr>
          <w:rFonts w:ascii="Segoe UI" w:eastAsia="宋体" w:hAnsi="Segoe UI" w:cs="Segoe UI"/>
          <w:color w:val="000000" w:themeColor="text1"/>
          <w:kern w:val="0"/>
          <w:sz w:val="21"/>
          <w:szCs w:val="21"/>
          <w14:ligatures w14:val="none"/>
        </w:rPr>
        <w:t>）。</w:t>
      </w:r>
    </w:p>
    <w:p w14:paraId="283348DC" w14:textId="77777777" w:rsidR="00EA4A5A" w:rsidRPr="00EA4A5A" w:rsidRDefault="00EA4A5A" w:rsidP="00EA4A5A">
      <w:pPr>
        <w:widowControl/>
        <w:numPr>
          <w:ilvl w:val="1"/>
          <w:numId w:val="3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额外的能源需求短期内几乎全部由化石燃料满足</w:t>
      </w:r>
      <w:r w:rsidRPr="00EA4A5A">
        <w:rPr>
          <w:rFonts w:ascii="Segoe UI" w:eastAsia="宋体" w:hAnsi="Segoe UI" w:cs="Segoe UI"/>
          <w:color w:val="000000" w:themeColor="text1"/>
          <w:kern w:val="0"/>
          <w:sz w:val="21"/>
          <w:szCs w:val="21"/>
          <w14:ligatures w14:val="none"/>
        </w:rPr>
        <w:t>（因化石燃料对短期波动更敏感）。</w:t>
      </w:r>
    </w:p>
    <w:p w14:paraId="527EF484" w14:textId="77777777" w:rsidR="00EA4A5A" w:rsidRPr="00EA4A5A" w:rsidRDefault="00EA4A5A" w:rsidP="00EA4A5A">
      <w:pPr>
        <w:widowControl/>
        <w:numPr>
          <w:ilvl w:val="1"/>
          <w:numId w:val="3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lastRenderedPageBreak/>
        <w:t>导致石油和天然气需求路径显著上调，碳排放持续增长至</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年代初期，</w:t>
      </w:r>
      <w:r w:rsidRPr="00EA4A5A">
        <w:rPr>
          <w:rFonts w:ascii="Segoe UI" w:eastAsia="宋体" w:hAnsi="Segoe UI" w:cs="Segoe UI"/>
          <w:color w:val="000000" w:themeColor="text1"/>
          <w:kern w:val="0"/>
          <w:sz w:val="21"/>
          <w:szCs w:val="21"/>
          <w14:ligatures w14:val="none"/>
        </w:rPr>
        <w:t>2035</w:t>
      </w:r>
      <w:r w:rsidRPr="00EA4A5A">
        <w:rPr>
          <w:rFonts w:ascii="Segoe UI" w:eastAsia="宋体" w:hAnsi="Segoe UI" w:cs="Segoe UI"/>
          <w:color w:val="000000" w:themeColor="text1"/>
          <w:kern w:val="0"/>
          <w:sz w:val="21"/>
          <w:szCs w:val="21"/>
          <w14:ligatures w14:val="none"/>
        </w:rPr>
        <w:t>年排放水平比</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高约</w:t>
      </w:r>
      <w:r w:rsidRPr="00EA4A5A">
        <w:rPr>
          <w:rFonts w:ascii="Segoe UI" w:eastAsia="宋体" w:hAnsi="Segoe UI" w:cs="Segoe UI"/>
          <w:color w:val="000000" w:themeColor="text1"/>
          <w:kern w:val="0"/>
          <w:sz w:val="21"/>
          <w:szCs w:val="21"/>
          <w14:ligatures w14:val="none"/>
        </w:rPr>
        <w:t>7%</w:t>
      </w:r>
      <w:r w:rsidRPr="00EA4A5A">
        <w:rPr>
          <w:rFonts w:ascii="Segoe UI" w:eastAsia="宋体" w:hAnsi="Segoe UI" w:cs="Segoe UI"/>
          <w:color w:val="000000" w:themeColor="text1"/>
          <w:kern w:val="0"/>
          <w:sz w:val="21"/>
          <w:szCs w:val="21"/>
          <w14:ligatures w14:val="none"/>
        </w:rPr>
        <w:t>。</w:t>
      </w:r>
    </w:p>
    <w:p w14:paraId="6B774890" w14:textId="77777777" w:rsidR="00EA4A5A" w:rsidRPr="00EA4A5A" w:rsidRDefault="00EA4A5A" w:rsidP="00EA4A5A">
      <w:pPr>
        <w:widowControl/>
        <w:numPr>
          <w:ilvl w:val="1"/>
          <w:numId w:val="33"/>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结论：能效是影响近期转型速度最关键的因素之一。</w:t>
      </w:r>
    </w:p>
    <w:p w14:paraId="5A27A9A2"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5.3 </w:t>
      </w:r>
      <w:r w:rsidRPr="00EA4A5A">
        <w:rPr>
          <w:rFonts w:ascii="Segoe UI" w:eastAsia="宋体" w:hAnsi="Segoe UI" w:cs="Segoe UI"/>
          <w:b/>
          <w:bCs/>
          <w:color w:val="000000" w:themeColor="text1"/>
          <w:kern w:val="0"/>
          <w:sz w:val="27"/>
          <w:szCs w:val="27"/>
          <w14:ligatures w14:val="none"/>
        </w:rPr>
        <w:t>延迟与无序转型</w:t>
      </w:r>
    </w:p>
    <w:p w14:paraId="3EA3864A" w14:textId="77777777" w:rsidR="00EA4A5A" w:rsidRPr="00EA4A5A" w:rsidRDefault="00EA4A5A" w:rsidP="00EA4A5A">
      <w:pPr>
        <w:widowControl/>
        <w:numPr>
          <w:ilvl w:val="0"/>
          <w:numId w:val="3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概念</w:t>
      </w:r>
      <w:r w:rsidRPr="00EA4A5A">
        <w:rPr>
          <w:rFonts w:ascii="Segoe UI" w:eastAsia="宋体" w:hAnsi="Segoe UI" w:cs="Segoe UI"/>
          <w:color w:val="000000" w:themeColor="text1"/>
          <w:kern w:val="0"/>
          <w:sz w:val="21"/>
          <w:szCs w:val="21"/>
          <w14:ligatures w14:val="none"/>
        </w:rPr>
        <w:t>：如果世界在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当前轨迹</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上停留过久（分析表明大约在</w:t>
      </w:r>
      <w:r w:rsidRPr="00EA4A5A">
        <w:rPr>
          <w:rFonts w:ascii="Segoe UI" w:eastAsia="宋体" w:hAnsi="Segoe UI" w:cs="Segoe UI"/>
          <w:color w:val="000000" w:themeColor="text1"/>
          <w:kern w:val="0"/>
          <w:sz w:val="21"/>
          <w:szCs w:val="21"/>
          <w14:ligatures w14:val="none"/>
        </w:rPr>
        <w:t>2030</w:t>
      </w:r>
      <w:r w:rsidRPr="00EA4A5A">
        <w:rPr>
          <w:rFonts w:ascii="Segoe UI" w:eastAsia="宋体" w:hAnsi="Segoe UI" w:cs="Segoe UI"/>
          <w:color w:val="000000" w:themeColor="text1"/>
          <w:kern w:val="0"/>
          <w:sz w:val="21"/>
          <w:szCs w:val="21"/>
          <w14:ligatures w14:val="none"/>
        </w:rPr>
        <w:t>年代初之后），将耗尽与</w:t>
      </w:r>
      <w:r w:rsidRPr="00EA4A5A">
        <w:rPr>
          <w:rFonts w:ascii="Segoe UI" w:eastAsia="宋体" w:hAnsi="Segoe UI" w:cs="Segoe UI"/>
          <w:color w:val="000000" w:themeColor="text1"/>
          <w:kern w:val="0"/>
          <w:sz w:val="21"/>
          <w:szCs w:val="21"/>
          <w14:ligatures w14:val="none"/>
        </w:rPr>
        <w:t>2°C</w:t>
      </w:r>
      <w:r w:rsidRPr="00EA4A5A">
        <w:rPr>
          <w:rFonts w:ascii="Segoe UI" w:eastAsia="宋体" w:hAnsi="Segoe UI" w:cs="Segoe UI"/>
          <w:color w:val="000000" w:themeColor="text1"/>
          <w:kern w:val="0"/>
          <w:sz w:val="21"/>
          <w:szCs w:val="21"/>
          <w14:ligatures w14:val="none"/>
        </w:rPr>
        <w:t>目标一致的碳预算。</w:t>
      </w:r>
    </w:p>
    <w:p w14:paraId="2263A7F1" w14:textId="77777777" w:rsidR="00EA4A5A" w:rsidRPr="00EA4A5A" w:rsidRDefault="00EA4A5A" w:rsidP="00EA4A5A">
      <w:pPr>
        <w:widowControl/>
        <w:numPr>
          <w:ilvl w:val="0"/>
          <w:numId w:val="34"/>
        </w:numPr>
        <w:spacing w:after="12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影响</w:t>
      </w:r>
      <w:r w:rsidRPr="00EA4A5A">
        <w:rPr>
          <w:rFonts w:ascii="Segoe UI" w:eastAsia="宋体" w:hAnsi="Segoe UI" w:cs="Segoe UI"/>
          <w:color w:val="000000" w:themeColor="text1"/>
          <w:kern w:val="0"/>
          <w:sz w:val="21"/>
          <w:szCs w:val="21"/>
          <w14:ligatures w14:val="none"/>
        </w:rPr>
        <w:t>：</w:t>
      </w:r>
    </w:p>
    <w:p w14:paraId="642E80F8" w14:textId="77777777" w:rsidR="00EA4A5A" w:rsidRPr="00EA4A5A" w:rsidRDefault="00EA4A5A" w:rsidP="00EA4A5A">
      <w:pPr>
        <w:widowControl/>
        <w:numPr>
          <w:ilvl w:val="1"/>
          <w:numId w:val="3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为了后期追平进度，将不得不采取远超</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低于</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情景力度的、</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无序的</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措施。</w:t>
      </w:r>
    </w:p>
    <w:p w14:paraId="6716A1AD" w14:textId="77777777" w:rsidR="00EA4A5A" w:rsidRPr="00EA4A5A" w:rsidRDefault="00EA4A5A" w:rsidP="00EA4A5A">
      <w:pPr>
        <w:widowControl/>
        <w:numPr>
          <w:ilvl w:val="1"/>
          <w:numId w:val="3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这些措施可能包括急剧削减未减量化石燃料的使用和高排放活动，从而带来巨大的经济和社会成本。</w:t>
      </w:r>
    </w:p>
    <w:p w14:paraId="6A456627" w14:textId="77777777" w:rsidR="00EA4A5A" w:rsidRPr="00EA4A5A" w:rsidRDefault="00EA4A5A" w:rsidP="00EA4A5A">
      <w:pPr>
        <w:widowControl/>
        <w:numPr>
          <w:ilvl w:val="1"/>
          <w:numId w:val="34"/>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color w:val="000000" w:themeColor="text1"/>
          <w:kern w:val="0"/>
          <w:sz w:val="21"/>
          <w:szCs w:val="21"/>
          <w14:ligatures w14:val="none"/>
        </w:rPr>
        <w:t>突显了尽早采取行动的重要性，以避免未来更剧烈、更昂贵的调整。</w:t>
      </w:r>
    </w:p>
    <w:p w14:paraId="036CCD20" w14:textId="77777777" w:rsidR="00EA4A5A" w:rsidRPr="00EA4A5A" w:rsidRDefault="00EA4A5A" w:rsidP="00EA4A5A">
      <w:pPr>
        <w:widowControl/>
        <w:spacing w:before="480" w:after="240" w:line="240" w:lineRule="auto"/>
        <w:outlineLvl w:val="1"/>
        <w:rPr>
          <w:rFonts w:ascii="Segoe UI" w:eastAsia="宋体" w:hAnsi="Segoe UI" w:cs="Segoe UI"/>
          <w:b/>
          <w:bCs/>
          <w:color w:val="000000" w:themeColor="text1"/>
          <w:kern w:val="0"/>
          <w:sz w:val="36"/>
          <w:szCs w:val="36"/>
          <w14:ligatures w14:val="none"/>
        </w:rPr>
      </w:pPr>
      <w:r w:rsidRPr="00EA4A5A">
        <w:rPr>
          <w:rFonts w:ascii="Segoe UI" w:eastAsia="宋体" w:hAnsi="Segoe UI" w:cs="Segoe UI"/>
          <w:b/>
          <w:bCs/>
          <w:color w:val="000000" w:themeColor="text1"/>
          <w:kern w:val="0"/>
          <w:sz w:val="36"/>
          <w:szCs w:val="36"/>
          <w14:ligatures w14:val="none"/>
        </w:rPr>
        <w:t xml:space="preserve">6. </w:t>
      </w:r>
      <w:r w:rsidRPr="00EA4A5A">
        <w:rPr>
          <w:rFonts w:ascii="Segoe UI" w:eastAsia="宋体" w:hAnsi="Segoe UI" w:cs="Segoe UI"/>
          <w:b/>
          <w:bCs/>
          <w:color w:val="000000" w:themeColor="text1"/>
          <w:kern w:val="0"/>
          <w:sz w:val="36"/>
          <w:szCs w:val="36"/>
          <w14:ligatures w14:val="none"/>
        </w:rPr>
        <w:t>附件与数据摘要</w:t>
      </w:r>
    </w:p>
    <w:p w14:paraId="0005E7C5"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6.1 </w:t>
      </w:r>
      <w:r w:rsidRPr="00EA4A5A">
        <w:rPr>
          <w:rFonts w:ascii="Segoe UI" w:eastAsia="宋体" w:hAnsi="Segoe UI" w:cs="Segoe UI"/>
          <w:b/>
          <w:bCs/>
          <w:color w:val="000000" w:themeColor="text1"/>
          <w:kern w:val="0"/>
          <w:sz w:val="27"/>
          <w:szCs w:val="27"/>
          <w14:ligatures w14:val="none"/>
        </w:rPr>
        <w:t>关键数据总表（</w:t>
      </w:r>
      <w:r w:rsidRPr="00EA4A5A">
        <w:rPr>
          <w:rFonts w:ascii="Segoe UI" w:eastAsia="宋体" w:hAnsi="Segoe UI" w:cs="Segoe UI"/>
          <w:b/>
          <w:bCs/>
          <w:color w:val="000000" w:themeColor="text1"/>
          <w:kern w:val="0"/>
          <w:sz w:val="27"/>
          <w:szCs w:val="27"/>
          <w14:ligatures w14:val="none"/>
        </w:rPr>
        <w:t>2050</w:t>
      </w:r>
      <w:r w:rsidRPr="00EA4A5A">
        <w:rPr>
          <w:rFonts w:ascii="Segoe UI" w:eastAsia="宋体" w:hAnsi="Segoe UI" w:cs="Segoe UI"/>
          <w:b/>
          <w:bCs/>
          <w:color w:val="000000" w:themeColor="text1"/>
          <w:kern w:val="0"/>
          <w:sz w:val="27"/>
          <w:szCs w:val="27"/>
          <w14:ligatures w14:val="none"/>
        </w:rPr>
        <w:t>年水平与变化）</w:t>
      </w:r>
    </w:p>
    <w:tbl>
      <w:tblPr>
        <w:tblW w:w="0" w:type="auto"/>
        <w:tblCellMar>
          <w:top w:w="15" w:type="dxa"/>
          <w:left w:w="15" w:type="dxa"/>
          <w:bottom w:w="15" w:type="dxa"/>
          <w:right w:w="15" w:type="dxa"/>
        </w:tblCellMar>
        <w:tblLook w:val="04A0" w:firstRow="1" w:lastRow="0" w:firstColumn="1" w:lastColumn="0" w:noHBand="0" w:noVBand="1"/>
      </w:tblPr>
      <w:tblGrid>
        <w:gridCol w:w="993"/>
        <w:gridCol w:w="1103"/>
        <w:gridCol w:w="1097"/>
        <w:gridCol w:w="1255"/>
        <w:gridCol w:w="1254"/>
        <w:gridCol w:w="1303"/>
        <w:gridCol w:w="1301"/>
      </w:tblGrid>
      <w:tr w:rsidR="00EA4A5A" w:rsidRPr="00EA4A5A" w14:paraId="7B973DE8" w14:textId="77777777" w:rsidTr="00EA4A5A">
        <w:trPr>
          <w:tblHeader/>
        </w:trPr>
        <w:tc>
          <w:tcPr>
            <w:tcW w:w="0" w:type="auto"/>
            <w:tcBorders>
              <w:top w:val="nil"/>
            </w:tcBorders>
            <w:tcMar>
              <w:top w:w="150" w:type="dxa"/>
              <w:left w:w="0" w:type="dxa"/>
              <w:bottom w:w="150" w:type="dxa"/>
              <w:right w:w="240" w:type="dxa"/>
            </w:tcMar>
            <w:vAlign w:val="center"/>
            <w:hideMark/>
          </w:tcPr>
          <w:p w14:paraId="7D992B4F"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指标</w:t>
            </w:r>
          </w:p>
        </w:tc>
        <w:tc>
          <w:tcPr>
            <w:tcW w:w="0" w:type="auto"/>
            <w:tcBorders>
              <w:top w:val="nil"/>
            </w:tcBorders>
            <w:tcMar>
              <w:top w:w="150" w:type="dxa"/>
              <w:left w:w="240" w:type="dxa"/>
              <w:bottom w:w="150" w:type="dxa"/>
              <w:right w:w="240" w:type="dxa"/>
            </w:tcMar>
            <w:vAlign w:val="center"/>
            <w:hideMark/>
          </w:tcPr>
          <w:p w14:paraId="781F5F1F"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单位</w:t>
            </w:r>
          </w:p>
        </w:tc>
        <w:tc>
          <w:tcPr>
            <w:tcW w:w="0" w:type="auto"/>
            <w:tcBorders>
              <w:top w:val="nil"/>
            </w:tcBorders>
            <w:tcMar>
              <w:top w:w="150" w:type="dxa"/>
              <w:left w:w="240" w:type="dxa"/>
              <w:bottom w:w="150" w:type="dxa"/>
              <w:right w:w="240" w:type="dxa"/>
            </w:tcMar>
            <w:vAlign w:val="center"/>
            <w:hideMark/>
          </w:tcPr>
          <w:p w14:paraId="669125C4"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2023年实际</w:t>
            </w:r>
          </w:p>
        </w:tc>
        <w:tc>
          <w:tcPr>
            <w:tcW w:w="0" w:type="auto"/>
            <w:tcBorders>
              <w:top w:val="nil"/>
            </w:tcBorders>
            <w:tcMar>
              <w:top w:w="150" w:type="dxa"/>
              <w:left w:w="240" w:type="dxa"/>
              <w:bottom w:w="150" w:type="dxa"/>
              <w:right w:w="240" w:type="dxa"/>
            </w:tcMar>
            <w:vAlign w:val="center"/>
            <w:hideMark/>
          </w:tcPr>
          <w:p w14:paraId="6962B3A1"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当前轨迹 (2050)</w:t>
            </w:r>
          </w:p>
        </w:tc>
        <w:tc>
          <w:tcPr>
            <w:tcW w:w="0" w:type="auto"/>
            <w:tcBorders>
              <w:top w:val="nil"/>
            </w:tcBorders>
            <w:tcMar>
              <w:top w:w="150" w:type="dxa"/>
              <w:left w:w="240" w:type="dxa"/>
              <w:bottom w:w="150" w:type="dxa"/>
              <w:right w:w="240" w:type="dxa"/>
            </w:tcMar>
            <w:vAlign w:val="center"/>
            <w:hideMark/>
          </w:tcPr>
          <w:p w14:paraId="0A92291E"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低于2° (2050)</w:t>
            </w:r>
          </w:p>
        </w:tc>
        <w:tc>
          <w:tcPr>
            <w:tcW w:w="0" w:type="auto"/>
            <w:tcBorders>
              <w:top w:val="nil"/>
            </w:tcBorders>
            <w:tcMar>
              <w:top w:w="150" w:type="dxa"/>
              <w:left w:w="240" w:type="dxa"/>
              <w:bottom w:w="150" w:type="dxa"/>
              <w:right w:w="240" w:type="dxa"/>
            </w:tcMar>
            <w:vAlign w:val="center"/>
            <w:hideMark/>
          </w:tcPr>
          <w:p w14:paraId="24402084"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年均变化 (2023-2050) - 当前轨迹</w:t>
            </w:r>
          </w:p>
        </w:tc>
        <w:tc>
          <w:tcPr>
            <w:tcW w:w="0" w:type="auto"/>
            <w:tcBorders>
              <w:top w:val="nil"/>
            </w:tcBorders>
            <w:tcMar>
              <w:top w:w="150" w:type="dxa"/>
              <w:left w:w="240" w:type="dxa"/>
              <w:bottom w:w="150" w:type="dxa"/>
              <w:right w:w="240" w:type="dxa"/>
            </w:tcMar>
            <w:vAlign w:val="center"/>
            <w:hideMark/>
          </w:tcPr>
          <w:p w14:paraId="4B2C3FC5" w14:textId="77777777" w:rsidR="00EA4A5A" w:rsidRPr="00EA4A5A" w:rsidRDefault="00EA4A5A" w:rsidP="00EA4A5A">
            <w:pPr>
              <w:widowControl/>
              <w:spacing w:after="0" w:line="240" w:lineRule="auto"/>
              <w:rPr>
                <w:rFonts w:ascii="宋体" w:eastAsia="宋体" w:hAnsi="宋体" w:cs="宋体"/>
                <w:b/>
                <w:bCs/>
                <w:color w:val="000000" w:themeColor="text1"/>
                <w:kern w:val="0"/>
                <w:sz w:val="24"/>
                <w14:ligatures w14:val="none"/>
              </w:rPr>
            </w:pPr>
            <w:r w:rsidRPr="00EA4A5A">
              <w:rPr>
                <w:rFonts w:ascii="宋体" w:eastAsia="宋体" w:hAnsi="宋体" w:cs="宋体"/>
                <w:b/>
                <w:bCs/>
                <w:color w:val="000000" w:themeColor="text1"/>
                <w:kern w:val="0"/>
                <w:sz w:val="24"/>
                <w14:ligatures w14:val="none"/>
              </w:rPr>
              <w:t>年均变化 (2023-2050) - 低于2°</w:t>
            </w:r>
          </w:p>
        </w:tc>
      </w:tr>
      <w:tr w:rsidR="00EA4A5A" w:rsidRPr="00EA4A5A" w14:paraId="08FBAEDF" w14:textId="77777777" w:rsidTr="00EA4A5A">
        <w:tc>
          <w:tcPr>
            <w:tcW w:w="0" w:type="auto"/>
            <w:tcMar>
              <w:top w:w="150" w:type="dxa"/>
              <w:left w:w="0" w:type="dxa"/>
              <w:bottom w:w="150" w:type="dxa"/>
              <w:right w:w="240" w:type="dxa"/>
            </w:tcMar>
            <w:vAlign w:val="center"/>
            <w:hideMark/>
          </w:tcPr>
          <w:p w14:paraId="742EE93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一次能源总量</w:t>
            </w:r>
          </w:p>
        </w:tc>
        <w:tc>
          <w:tcPr>
            <w:tcW w:w="0" w:type="auto"/>
            <w:tcMar>
              <w:top w:w="150" w:type="dxa"/>
              <w:left w:w="240" w:type="dxa"/>
              <w:bottom w:w="150" w:type="dxa"/>
              <w:right w:w="240" w:type="dxa"/>
            </w:tcMar>
            <w:vAlign w:val="center"/>
            <w:hideMark/>
          </w:tcPr>
          <w:p w14:paraId="46B5A71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41D7FB8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601</w:t>
            </w:r>
          </w:p>
        </w:tc>
        <w:tc>
          <w:tcPr>
            <w:tcW w:w="0" w:type="auto"/>
            <w:tcMar>
              <w:top w:w="150" w:type="dxa"/>
              <w:left w:w="240" w:type="dxa"/>
              <w:bottom w:w="150" w:type="dxa"/>
              <w:right w:w="240" w:type="dxa"/>
            </w:tcMar>
            <w:vAlign w:val="center"/>
            <w:hideMark/>
          </w:tcPr>
          <w:p w14:paraId="15D9C35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653</w:t>
            </w:r>
          </w:p>
        </w:tc>
        <w:tc>
          <w:tcPr>
            <w:tcW w:w="0" w:type="auto"/>
            <w:tcMar>
              <w:top w:w="150" w:type="dxa"/>
              <w:left w:w="240" w:type="dxa"/>
              <w:bottom w:w="150" w:type="dxa"/>
              <w:right w:w="240" w:type="dxa"/>
            </w:tcMar>
            <w:vAlign w:val="center"/>
            <w:hideMark/>
          </w:tcPr>
          <w:p w14:paraId="5E278AC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449</w:t>
            </w:r>
          </w:p>
        </w:tc>
        <w:tc>
          <w:tcPr>
            <w:tcW w:w="0" w:type="auto"/>
            <w:tcMar>
              <w:top w:w="150" w:type="dxa"/>
              <w:left w:w="240" w:type="dxa"/>
              <w:bottom w:w="150" w:type="dxa"/>
              <w:right w:w="240" w:type="dxa"/>
            </w:tcMar>
            <w:vAlign w:val="center"/>
            <w:hideMark/>
          </w:tcPr>
          <w:p w14:paraId="2E044B5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0.3%</w:t>
            </w:r>
          </w:p>
        </w:tc>
        <w:tc>
          <w:tcPr>
            <w:tcW w:w="0" w:type="auto"/>
            <w:tcMar>
              <w:top w:w="150" w:type="dxa"/>
              <w:left w:w="240" w:type="dxa"/>
              <w:bottom w:w="150" w:type="dxa"/>
              <w:right w:w="0" w:type="dxa"/>
            </w:tcMar>
            <w:vAlign w:val="center"/>
            <w:hideMark/>
          </w:tcPr>
          <w:p w14:paraId="75CB07E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-1.1%</w:t>
            </w:r>
          </w:p>
        </w:tc>
      </w:tr>
      <w:tr w:rsidR="00EA4A5A" w:rsidRPr="00EA4A5A" w14:paraId="5FBB444B" w14:textId="77777777" w:rsidTr="00EA4A5A">
        <w:tc>
          <w:tcPr>
            <w:tcW w:w="0" w:type="auto"/>
            <w:tcMar>
              <w:top w:w="150" w:type="dxa"/>
              <w:left w:w="0" w:type="dxa"/>
              <w:bottom w:w="150" w:type="dxa"/>
              <w:right w:w="240" w:type="dxa"/>
            </w:tcMar>
            <w:vAlign w:val="center"/>
            <w:hideMark/>
          </w:tcPr>
          <w:p w14:paraId="3A70551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石油</w:t>
            </w:r>
          </w:p>
        </w:tc>
        <w:tc>
          <w:tcPr>
            <w:tcW w:w="0" w:type="auto"/>
            <w:tcMar>
              <w:top w:w="150" w:type="dxa"/>
              <w:left w:w="240" w:type="dxa"/>
              <w:bottom w:w="150" w:type="dxa"/>
              <w:right w:w="240" w:type="dxa"/>
            </w:tcMar>
            <w:vAlign w:val="center"/>
            <w:hideMark/>
          </w:tcPr>
          <w:p w14:paraId="027D100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12DD7B2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197</w:t>
            </w:r>
          </w:p>
        </w:tc>
        <w:tc>
          <w:tcPr>
            <w:tcW w:w="0" w:type="auto"/>
            <w:tcMar>
              <w:top w:w="150" w:type="dxa"/>
              <w:left w:w="240" w:type="dxa"/>
              <w:bottom w:w="150" w:type="dxa"/>
              <w:right w:w="240" w:type="dxa"/>
            </w:tcMar>
            <w:vAlign w:val="center"/>
            <w:hideMark/>
          </w:tcPr>
          <w:p w14:paraId="55CA0BA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158</w:t>
            </w:r>
          </w:p>
        </w:tc>
        <w:tc>
          <w:tcPr>
            <w:tcW w:w="0" w:type="auto"/>
            <w:tcMar>
              <w:top w:w="150" w:type="dxa"/>
              <w:left w:w="240" w:type="dxa"/>
              <w:bottom w:w="150" w:type="dxa"/>
              <w:right w:w="240" w:type="dxa"/>
            </w:tcMar>
            <w:vAlign w:val="center"/>
            <w:hideMark/>
          </w:tcPr>
          <w:p w14:paraId="432E65B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62</w:t>
            </w:r>
          </w:p>
        </w:tc>
        <w:tc>
          <w:tcPr>
            <w:tcW w:w="0" w:type="auto"/>
            <w:tcMar>
              <w:top w:w="150" w:type="dxa"/>
              <w:left w:w="240" w:type="dxa"/>
              <w:bottom w:w="150" w:type="dxa"/>
              <w:right w:w="240" w:type="dxa"/>
            </w:tcMar>
            <w:vAlign w:val="center"/>
            <w:hideMark/>
          </w:tcPr>
          <w:p w14:paraId="6600884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-0.8%</w:t>
            </w:r>
          </w:p>
        </w:tc>
        <w:tc>
          <w:tcPr>
            <w:tcW w:w="0" w:type="auto"/>
            <w:tcMar>
              <w:top w:w="150" w:type="dxa"/>
              <w:left w:w="240" w:type="dxa"/>
              <w:bottom w:w="150" w:type="dxa"/>
              <w:right w:w="0" w:type="dxa"/>
            </w:tcMar>
            <w:vAlign w:val="center"/>
            <w:hideMark/>
          </w:tcPr>
          <w:p w14:paraId="3D78D61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-4.2%</w:t>
            </w:r>
          </w:p>
        </w:tc>
      </w:tr>
      <w:tr w:rsidR="00EA4A5A" w:rsidRPr="00EA4A5A" w14:paraId="253A4E5F" w14:textId="77777777" w:rsidTr="00EA4A5A">
        <w:tc>
          <w:tcPr>
            <w:tcW w:w="0" w:type="auto"/>
            <w:tcMar>
              <w:top w:w="150" w:type="dxa"/>
              <w:left w:w="0" w:type="dxa"/>
              <w:bottom w:w="150" w:type="dxa"/>
              <w:right w:w="240" w:type="dxa"/>
            </w:tcMar>
            <w:vAlign w:val="center"/>
            <w:hideMark/>
          </w:tcPr>
          <w:p w14:paraId="2E37D3B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天然气</w:t>
            </w:r>
          </w:p>
        </w:tc>
        <w:tc>
          <w:tcPr>
            <w:tcW w:w="0" w:type="auto"/>
            <w:tcMar>
              <w:top w:w="150" w:type="dxa"/>
              <w:left w:w="240" w:type="dxa"/>
              <w:bottom w:w="150" w:type="dxa"/>
              <w:right w:w="240" w:type="dxa"/>
            </w:tcMar>
            <w:vAlign w:val="center"/>
            <w:hideMark/>
          </w:tcPr>
          <w:p w14:paraId="2EC16DC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4D9DD09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144</w:t>
            </w:r>
          </w:p>
        </w:tc>
        <w:tc>
          <w:tcPr>
            <w:tcW w:w="0" w:type="auto"/>
            <w:tcMar>
              <w:top w:w="150" w:type="dxa"/>
              <w:left w:w="240" w:type="dxa"/>
              <w:bottom w:w="150" w:type="dxa"/>
              <w:right w:w="240" w:type="dxa"/>
            </w:tcMar>
            <w:vAlign w:val="center"/>
            <w:hideMark/>
          </w:tcPr>
          <w:p w14:paraId="3A576A5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173</w:t>
            </w:r>
          </w:p>
        </w:tc>
        <w:tc>
          <w:tcPr>
            <w:tcW w:w="0" w:type="auto"/>
            <w:tcMar>
              <w:top w:w="150" w:type="dxa"/>
              <w:left w:w="240" w:type="dxa"/>
              <w:bottom w:w="150" w:type="dxa"/>
              <w:right w:w="240" w:type="dxa"/>
            </w:tcMar>
            <w:vAlign w:val="center"/>
            <w:hideMark/>
          </w:tcPr>
          <w:p w14:paraId="4697B51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66</w:t>
            </w:r>
          </w:p>
        </w:tc>
        <w:tc>
          <w:tcPr>
            <w:tcW w:w="0" w:type="auto"/>
            <w:tcMar>
              <w:top w:w="150" w:type="dxa"/>
              <w:left w:w="240" w:type="dxa"/>
              <w:bottom w:w="150" w:type="dxa"/>
              <w:right w:w="240" w:type="dxa"/>
            </w:tcMar>
            <w:vAlign w:val="center"/>
            <w:hideMark/>
          </w:tcPr>
          <w:p w14:paraId="450B2E9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0.7%</w:t>
            </w:r>
          </w:p>
        </w:tc>
        <w:tc>
          <w:tcPr>
            <w:tcW w:w="0" w:type="auto"/>
            <w:tcMar>
              <w:top w:w="150" w:type="dxa"/>
              <w:left w:w="240" w:type="dxa"/>
              <w:bottom w:w="150" w:type="dxa"/>
              <w:right w:w="0" w:type="dxa"/>
            </w:tcMar>
            <w:vAlign w:val="center"/>
            <w:hideMark/>
          </w:tcPr>
          <w:p w14:paraId="59080F2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-2.9%</w:t>
            </w:r>
          </w:p>
        </w:tc>
      </w:tr>
      <w:tr w:rsidR="00EA4A5A" w:rsidRPr="00EA4A5A" w14:paraId="0AD73B16" w14:textId="77777777" w:rsidTr="00EA4A5A">
        <w:tc>
          <w:tcPr>
            <w:tcW w:w="0" w:type="auto"/>
            <w:tcMar>
              <w:top w:w="150" w:type="dxa"/>
              <w:left w:w="0" w:type="dxa"/>
              <w:bottom w:w="150" w:type="dxa"/>
              <w:right w:w="240" w:type="dxa"/>
            </w:tcMar>
            <w:vAlign w:val="center"/>
            <w:hideMark/>
          </w:tcPr>
          <w:p w14:paraId="48DD480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煤炭</w:t>
            </w:r>
          </w:p>
        </w:tc>
        <w:tc>
          <w:tcPr>
            <w:tcW w:w="0" w:type="auto"/>
            <w:tcMar>
              <w:top w:w="150" w:type="dxa"/>
              <w:left w:w="240" w:type="dxa"/>
              <w:bottom w:w="150" w:type="dxa"/>
              <w:right w:w="240" w:type="dxa"/>
            </w:tcMar>
            <w:vAlign w:val="center"/>
            <w:hideMark/>
          </w:tcPr>
          <w:p w14:paraId="6C20691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326C7491"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167</w:t>
            </w:r>
          </w:p>
        </w:tc>
        <w:tc>
          <w:tcPr>
            <w:tcW w:w="0" w:type="auto"/>
            <w:tcMar>
              <w:top w:w="150" w:type="dxa"/>
              <w:left w:w="240" w:type="dxa"/>
              <w:bottom w:w="150" w:type="dxa"/>
              <w:right w:w="240" w:type="dxa"/>
            </w:tcMar>
            <w:vAlign w:val="center"/>
            <w:hideMark/>
          </w:tcPr>
          <w:p w14:paraId="05C0B70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102</w:t>
            </w:r>
          </w:p>
        </w:tc>
        <w:tc>
          <w:tcPr>
            <w:tcW w:w="0" w:type="auto"/>
            <w:tcMar>
              <w:top w:w="150" w:type="dxa"/>
              <w:left w:w="240" w:type="dxa"/>
              <w:bottom w:w="150" w:type="dxa"/>
              <w:right w:w="240" w:type="dxa"/>
            </w:tcMar>
            <w:vAlign w:val="center"/>
            <w:hideMark/>
          </w:tcPr>
          <w:p w14:paraId="4D39F43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24</w:t>
            </w:r>
          </w:p>
        </w:tc>
        <w:tc>
          <w:tcPr>
            <w:tcW w:w="0" w:type="auto"/>
            <w:tcMar>
              <w:top w:w="150" w:type="dxa"/>
              <w:left w:w="240" w:type="dxa"/>
              <w:bottom w:w="150" w:type="dxa"/>
              <w:right w:w="240" w:type="dxa"/>
            </w:tcMar>
            <w:vAlign w:val="center"/>
            <w:hideMark/>
          </w:tcPr>
          <w:p w14:paraId="435A9AB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-1.8%</w:t>
            </w:r>
          </w:p>
        </w:tc>
        <w:tc>
          <w:tcPr>
            <w:tcW w:w="0" w:type="auto"/>
            <w:tcMar>
              <w:top w:w="150" w:type="dxa"/>
              <w:left w:w="240" w:type="dxa"/>
              <w:bottom w:w="150" w:type="dxa"/>
              <w:right w:w="0" w:type="dxa"/>
            </w:tcMar>
            <w:vAlign w:val="center"/>
            <w:hideMark/>
          </w:tcPr>
          <w:p w14:paraId="05EDB22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-6.8%</w:t>
            </w:r>
          </w:p>
        </w:tc>
      </w:tr>
      <w:tr w:rsidR="00EA4A5A" w:rsidRPr="00EA4A5A" w14:paraId="59914029" w14:textId="77777777" w:rsidTr="00EA4A5A">
        <w:tc>
          <w:tcPr>
            <w:tcW w:w="0" w:type="auto"/>
            <w:tcMar>
              <w:top w:w="150" w:type="dxa"/>
              <w:left w:w="0" w:type="dxa"/>
              <w:bottom w:w="150" w:type="dxa"/>
              <w:right w:w="240" w:type="dxa"/>
            </w:tcMar>
            <w:vAlign w:val="center"/>
            <w:hideMark/>
          </w:tcPr>
          <w:p w14:paraId="7E027D1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核能</w:t>
            </w:r>
          </w:p>
        </w:tc>
        <w:tc>
          <w:tcPr>
            <w:tcW w:w="0" w:type="auto"/>
            <w:tcMar>
              <w:top w:w="150" w:type="dxa"/>
              <w:left w:w="240" w:type="dxa"/>
              <w:bottom w:w="150" w:type="dxa"/>
              <w:right w:w="240" w:type="dxa"/>
            </w:tcMar>
            <w:vAlign w:val="center"/>
            <w:hideMark/>
          </w:tcPr>
          <w:p w14:paraId="40854A0C"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547689D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10</w:t>
            </w:r>
          </w:p>
        </w:tc>
        <w:tc>
          <w:tcPr>
            <w:tcW w:w="0" w:type="auto"/>
            <w:tcMar>
              <w:top w:w="150" w:type="dxa"/>
              <w:left w:w="240" w:type="dxa"/>
              <w:bottom w:w="150" w:type="dxa"/>
              <w:right w:w="240" w:type="dxa"/>
            </w:tcMar>
            <w:vAlign w:val="center"/>
            <w:hideMark/>
          </w:tcPr>
          <w:p w14:paraId="62931B5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16</w:t>
            </w:r>
          </w:p>
        </w:tc>
        <w:tc>
          <w:tcPr>
            <w:tcW w:w="0" w:type="auto"/>
            <w:tcMar>
              <w:top w:w="150" w:type="dxa"/>
              <w:left w:w="240" w:type="dxa"/>
              <w:bottom w:w="150" w:type="dxa"/>
              <w:right w:w="240" w:type="dxa"/>
            </w:tcMar>
            <w:vAlign w:val="center"/>
            <w:hideMark/>
          </w:tcPr>
          <w:p w14:paraId="408D3D8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22</w:t>
            </w:r>
          </w:p>
        </w:tc>
        <w:tc>
          <w:tcPr>
            <w:tcW w:w="0" w:type="auto"/>
            <w:tcMar>
              <w:top w:w="150" w:type="dxa"/>
              <w:left w:w="240" w:type="dxa"/>
              <w:bottom w:w="150" w:type="dxa"/>
              <w:right w:w="240" w:type="dxa"/>
            </w:tcMar>
            <w:vAlign w:val="center"/>
            <w:hideMark/>
          </w:tcPr>
          <w:p w14:paraId="057DA11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1.8%</w:t>
            </w:r>
          </w:p>
        </w:tc>
        <w:tc>
          <w:tcPr>
            <w:tcW w:w="0" w:type="auto"/>
            <w:tcMar>
              <w:top w:w="150" w:type="dxa"/>
              <w:left w:w="240" w:type="dxa"/>
              <w:bottom w:w="150" w:type="dxa"/>
              <w:right w:w="0" w:type="dxa"/>
            </w:tcMar>
            <w:vAlign w:val="center"/>
            <w:hideMark/>
          </w:tcPr>
          <w:p w14:paraId="3F98877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3.0%</w:t>
            </w:r>
          </w:p>
        </w:tc>
      </w:tr>
      <w:tr w:rsidR="00EA4A5A" w:rsidRPr="00EA4A5A" w14:paraId="3F8980AD" w14:textId="77777777" w:rsidTr="00EA4A5A">
        <w:tc>
          <w:tcPr>
            <w:tcW w:w="0" w:type="auto"/>
            <w:tcMar>
              <w:top w:w="150" w:type="dxa"/>
              <w:left w:w="0" w:type="dxa"/>
              <w:bottom w:w="150" w:type="dxa"/>
              <w:right w:w="240" w:type="dxa"/>
            </w:tcMar>
            <w:vAlign w:val="center"/>
            <w:hideMark/>
          </w:tcPr>
          <w:p w14:paraId="345748A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 水能</w:t>
            </w:r>
          </w:p>
        </w:tc>
        <w:tc>
          <w:tcPr>
            <w:tcW w:w="0" w:type="auto"/>
            <w:tcMar>
              <w:top w:w="150" w:type="dxa"/>
              <w:left w:w="240" w:type="dxa"/>
              <w:bottom w:w="150" w:type="dxa"/>
              <w:right w:w="240" w:type="dxa"/>
            </w:tcMar>
            <w:vAlign w:val="center"/>
            <w:hideMark/>
          </w:tcPr>
          <w:p w14:paraId="1389F2E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2E38340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15</w:t>
            </w:r>
          </w:p>
        </w:tc>
        <w:tc>
          <w:tcPr>
            <w:tcW w:w="0" w:type="auto"/>
            <w:tcMar>
              <w:top w:w="150" w:type="dxa"/>
              <w:left w:w="240" w:type="dxa"/>
              <w:bottom w:w="150" w:type="dxa"/>
              <w:right w:w="240" w:type="dxa"/>
            </w:tcMar>
            <w:vAlign w:val="center"/>
            <w:hideMark/>
          </w:tcPr>
          <w:p w14:paraId="3D31B00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21</w:t>
            </w:r>
          </w:p>
        </w:tc>
        <w:tc>
          <w:tcPr>
            <w:tcW w:w="0" w:type="auto"/>
            <w:tcMar>
              <w:top w:w="150" w:type="dxa"/>
              <w:left w:w="240" w:type="dxa"/>
              <w:bottom w:w="150" w:type="dxa"/>
              <w:right w:w="240" w:type="dxa"/>
            </w:tcMar>
            <w:vAlign w:val="center"/>
            <w:hideMark/>
          </w:tcPr>
          <w:p w14:paraId="363B36E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24</w:t>
            </w:r>
          </w:p>
        </w:tc>
        <w:tc>
          <w:tcPr>
            <w:tcW w:w="0" w:type="auto"/>
            <w:tcMar>
              <w:top w:w="150" w:type="dxa"/>
              <w:left w:w="240" w:type="dxa"/>
              <w:bottom w:w="150" w:type="dxa"/>
              <w:right w:w="240" w:type="dxa"/>
            </w:tcMar>
            <w:vAlign w:val="center"/>
            <w:hideMark/>
          </w:tcPr>
          <w:p w14:paraId="18B598B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1.2%</w:t>
            </w:r>
          </w:p>
        </w:tc>
        <w:tc>
          <w:tcPr>
            <w:tcW w:w="0" w:type="auto"/>
            <w:tcMar>
              <w:top w:w="150" w:type="dxa"/>
              <w:left w:w="240" w:type="dxa"/>
              <w:bottom w:w="150" w:type="dxa"/>
              <w:right w:w="0" w:type="dxa"/>
            </w:tcMar>
            <w:vAlign w:val="center"/>
            <w:hideMark/>
          </w:tcPr>
          <w:p w14:paraId="09AFFCF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1.7%</w:t>
            </w:r>
          </w:p>
        </w:tc>
      </w:tr>
      <w:tr w:rsidR="00EA4A5A" w:rsidRPr="00EA4A5A" w14:paraId="4BAC800C" w14:textId="77777777" w:rsidTr="00EA4A5A">
        <w:tc>
          <w:tcPr>
            <w:tcW w:w="0" w:type="auto"/>
            <w:tcMar>
              <w:top w:w="150" w:type="dxa"/>
              <w:left w:w="0" w:type="dxa"/>
              <w:bottom w:w="150" w:type="dxa"/>
              <w:right w:w="240" w:type="dxa"/>
            </w:tcMar>
            <w:vAlign w:val="center"/>
            <w:hideMark/>
          </w:tcPr>
          <w:p w14:paraId="191A55F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lastRenderedPageBreak/>
              <w:t>- 可再生能源</w:t>
            </w:r>
          </w:p>
        </w:tc>
        <w:tc>
          <w:tcPr>
            <w:tcW w:w="0" w:type="auto"/>
            <w:tcMar>
              <w:top w:w="150" w:type="dxa"/>
              <w:left w:w="240" w:type="dxa"/>
              <w:bottom w:w="150" w:type="dxa"/>
              <w:right w:w="240" w:type="dxa"/>
            </w:tcMar>
            <w:vAlign w:val="center"/>
            <w:hideMark/>
          </w:tcPr>
          <w:p w14:paraId="2261053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EJ</w:t>
            </w:r>
          </w:p>
        </w:tc>
        <w:tc>
          <w:tcPr>
            <w:tcW w:w="0" w:type="auto"/>
            <w:tcMar>
              <w:top w:w="150" w:type="dxa"/>
              <w:left w:w="240" w:type="dxa"/>
              <w:bottom w:w="150" w:type="dxa"/>
              <w:right w:w="240" w:type="dxa"/>
            </w:tcMar>
            <w:vAlign w:val="center"/>
            <w:hideMark/>
          </w:tcPr>
          <w:p w14:paraId="7F125EC1"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68</w:t>
            </w:r>
          </w:p>
        </w:tc>
        <w:tc>
          <w:tcPr>
            <w:tcW w:w="0" w:type="auto"/>
            <w:tcMar>
              <w:top w:w="150" w:type="dxa"/>
              <w:left w:w="240" w:type="dxa"/>
              <w:bottom w:w="150" w:type="dxa"/>
              <w:right w:w="240" w:type="dxa"/>
            </w:tcMar>
            <w:vAlign w:val="center"/>
            <w:hideMark/>
          </w:tcPr>
          <w:p w14:paraId="7ECA066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182</w:t>
            </w:r>
          </w:p>
        </w:tc>
        <w:tc>
          <w:tcPr>
            <w:tcW w:w="0" w:type="auto"/>
            <w:tcMar>
              <w:top w:w="150" w:type="dxa"/>
              <w:left w:w="240" w:type="dxa"/>
              <w:bottom w:w="150" w:type="dxa"/>
              <w:right w:w="240" w:type="dxa"/>
            </w:tcMar>
            <w:vAlign w:val="center"/>
            <w:hideMark/>
          </w:tcPr>
          <w:p w14:paraId="276473AA"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251</w:t>
            </w:r>
          </w:p>
        </w:tc>
        <w:tc>
          <w:tcPr>
            <w:tcW w:w="0" w:type="auto"/>
            <w:tcMar>
              <w:top w:w="150" w:type="dxa"/>
              <w:left w:w="240" w:type="dxa"/>
              <w:bottom w:w="150" w:type="dxa"/>
              <w:right w:w="240" w:type="dxa"/>
            </w:tcMar>
            <w:vAlign w:val="center"/>
            <w:hideMark/>
          </w:tcPr>
          <w:p w14:paraId="53B5F6E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3.7%</w:t>
            </w:r>
          </w:p>
        </w:tc>
        <w:tc>
          <w:tcPr>
            <w:tcW w:w="0" w:type="auto"/>
            <w:tcMar>
              <w:top w:w="150" w:type="dxa"/>
              <w:left w:w="240" w:type="dxa"/>
              <w:bottom w:w="150" w:type="dxa"/>
              <w:right w:w="0" w:type="dxa"/>
            </w:tcMar>
            <w:vAlign w:val="center"/>
            <w:hideMark/>
          </w:tcPr>
          <w:p w14:paraId="06CEEED1"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5.0%</w:t>
            </w:r>
          </w:p>
        </w:tc>
      </w:tr>
      <w:tr w:rsidR="00EA4A5A" w:rsidRPr="00EA4A5A" w14:paraId="53F1EFAB" w14:textId="77777777" w:rsidTr="00EA4A5A">
        <w:tc>
          <w:tcPr>
            <w:tcW w:w="0" w:type="auto"/>
            <w:tcMar>
              <w:top w:w="150" w:type="dxa"/>
              <w:left w:w="0" w:type="dxa"/>
              <w:bottom w:w="150" w:type="dxa"/>
              <w:right w:w="240" w:type="dxa"/>
            </w:tcMar>
            <w:vAlign w:val="center"/>
            <w:hideMark/>
          </w:tcPr>
          <w:p w14:paraId="33B9281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石油产量</w:t>
            </w:r>
          </w:p>
        </w:tc>
        <w:tc>
          <w:tcPr>
            <w:tcW w:w="0" w:type="auto"/>
            <w:tcMar>
              <w:top w:w="150" w:type="dxa"/>
              <w:left w:w="240" w:type="dxa"/>
              <w:bottom w:w="150" w:type="dxa"/>
              <w:right w:w="240" w:type="dxa"/>
            </w:tcMar>
            <w:vAlign w:val="center"/>
            <w:hideMark/>
          </w:tcPr>
          <w:p w14:paraId="614320F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百万桶/天</w:t>
            </w:r>
          </w:p>
        </w:tc>
        <w:tc>
          <w:tcPr>
            <w:tcW w:w="0" w:type="auto"/>
            <w:tcMar>
              <w:top w:w="150" w:type="dxa"/>
              <w:left w:w="240" w:type="dxa"/>
              <w:bottom w:w="150" w:type="dxa"/>
              <w:right w:w="240" w:type="dxa"/>
            </w:tcMar>
            <w:vAlign w:val="center"/>
            <w:hideMark/>
          </w:tcPr>
          <w:p w14:paraId="6754892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99</w:t>
            </w:r>
          </w:p>
        </w:tc>
        <w:tc>
          <w:tcPr>
            <w:tcW w:w="0" w:type="auto"/>
            <w:tcMar>
              <w:top w:w="150" w:type="dxa"/>
              <w:left w:w="240" w:type="dxa"/>
              <w:bottom w:w="150" w:type="dxa"/>
              <w:right w:w="240" w:type="dxa"/>
            </w:tcMar>
            <w:vAlign w:val="center"/>
            <w:hideMark/>
          </w:tcPr>
          <w:p w14:paraId="311FA7A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83</w:t>
            </w:r>
          </w:p>
        </w:tc>
        <w:tc>
          <w:tcPr>
            <w:tcW w:w="0" w:type="auto"/>
            <w:tcMar>
              <w:top w:w="150" w:type="dxa"/>
              <w:left w:w="240" w:type="dxa"/>
              <w:bottom w:w="150" w:type="dxa"/>
              <w:right w:w="240" w:type="dxa"/>
            </w:tcMar>
            <w:vAlign w:val="center"/>
            <w:hideMark/>
          </w:tcPr>
          <w:p w14:paraId="26700B9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32</w:t>
            </w:r>
          </w:p>
        </w:tc>
        <w:tc>
          <w:tcPr>
            <w:tcW w:w="0" w:type="auto"/>
            <w:tcMar>
              <w:top w:w="150" w:type="dxa"/>
              <w:left w:w="240" w:type="dxa"/>
              <w:bottom w:w="150" w:type="dxa"/>
              <w:right w:w="240" w:type="dxa"/>
            </w:tcMar>
            <w:vAlign w:val="center"/>
            <w:hideMark/>
          </w:tcPr>
          <w:p w14:paraId="33784EE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-0.5%</w:t>
            </w:r>
          </w:p>
        </w:tc>
        <w:tc>
          <w:tcPr>
            <w:tcW w:w="0" w:type="auto"/>
            <w:tcMar>
              <w:top w:w="150" w:type="dxa"/>
              <w:left w:w="240" w:type="dxa"/>
              <w:bottom w:w="150" w:type="dxa"/>
              <w:right w:w="0" w:type="dxa"/>
            </w:tcMar>
            <w:vAlign w:val="center"/>
            <w:hideMark/>
          </w:tcPr>
          <w:p w14:paraId="2976F71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-4.1%</w:t>
            </w:r>
          </w:p>
        </w:tc>
      </w:tr>
      <w:tr w:rsidR="00EA4A5A" w:rsidRPr="00EA4A5A" w14:paraId="1BC39E5B" w14:textId="77777777" w:rsidTr="00EA4A5A">
        <w:tc>
          <w:tcPr>
            <w:tcW w:w="0" w:type="auto"/>
            <w:tcMar>
              <w:top w:w="150" w:type="dxa"/>
              <w:left w:w="0" w:type="dxa"/>
              <w:bottom w:w="150" w:type="dxa"/>
              <w:right w:w="240" w:type="dxa"/>
            </w:tcMar>
            <w:vAlign w:val="center"/>
            <w:hideMark/>
          </w:tcPr>
          <w:p w14:paraId="0384437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天然气产量</w:t>
            </w:r>
          </w:p>
        </w:tc>
        <w:tc>
          <w:tcPr>
            <w:tcW w:w="0" w:type="auto"/>
            <w:tcMar>
              <w:top w:w="150" w:type="dxa"/>
              <w:left w:w="240" w:type="dxa"/>
              <w:bottom w:w="150" w:type="dxa"/>
              <w:right w:w="240" w:type="dxa"/>
            </w:tcMar>
            <w:vAlign w:val="center"/>
            <w:hideMark/>
          </w:tcPr>
          <w:p w14:paraId="041C3B7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十亿立方米</w:t>
            </w:r>
          </w:p>
        </w:tc>
        <w:tc>
          <w:tcPr>
            <w:tcW w:w="0" w:type="auto"/>
            <w:tcMar>
              <w:top w:w="150" w:type="dxa"/>
              <w:left w:w="240" w:type="dxa"/>
              <w:bottom w:w="150" w:type="dxa"/>
              <w:right w:w="240" w:type="dxa"/>
            </w:tcMar>
            <w:vAlign w:val="center"/>
            <w:hideMark/>
          </w:tcPr>
          <w:p w14:paraId="4A220FE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4,059</w:t>
            </w:r>
          </w:p>
        </w:tc>
        <w:tc>
          <w:tcPr>
            <w:tcW w:w="0" w:type="auto"/>
            <w:tcMar>
              <w:top w:w="150" w:type="dxa"/>
              <w:left w:w="240" w:type="dxa"/>
              <w:bottom w:w="150" w:type="dxa"/>
              <w:right w:w="240" w:type="dxa"/>
            </w:tcMar>
            <w:vAlign w:val="center"/>
            <w:hideMark/>
          </w:tcPr>
          <w:p w14:paraId="17C922A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4,806</w:t>
            </w:r>
          </w:p>
        </w:tc>
        <w:tc>
          <w:tcPr>
            <w:tcW w:w="0" w:type="auto"/>
            <w:tcMar>
              <w:top w:w="150" w:type="dxa"/>
              <w:left w:w="240" w:type="dxa"/>
              <w:bottom w:w="150" w:type="dxa"/>
              <w:right w:w="240" w:type="dxa"/>
            </w:tcMar>
            <w:vAlign w:val="center"/>
            <w:hideMark/>
          </w:tcPr>
          <w:p w14:paraId="1A4345A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1,844</w:t>
            </w:r>
          </w:p>
        </w:tc>
        <w:tc>
          <w:tcPr>
            <w:tcW w:w="0" w:type="auto"/>
            <w:tcMar>
              <w:top w:w="150" w:type="dxa"/>
              <w:left w:w="240" w:type="dxa"/>
              <w:bottom w:w="150" w:type="dxa"/>
              <w:right w:w="240" w:type="dxa"/>
            </w:tcMar>
            <w:vAlign w:val="center"/>
            <w:hideMark/>
          </w:tcPr>
          <w:p w14:paraId="21D4ABA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0.6%</w:t>
            </w:r>
          </w:p>
        </w:tc>
        <w:tc>
          <w:tcPr>
            <w:tcW w:w="0" w:type="auto"/>
            <w:tcMar>
              <w:top w:w="150" w:type="dxa"/>
              <w:left w:w="240" w:type="dxa"/>
              <w:bottom w:w="150" w:type="dxa"/>
              <w:right w:w="0" w:type="dxa"/>
            </w:tcMar>
            <w:vAlign w:val="center"/>
            <w:hideMark/>
          </w:tcPr>
          <w:p w14:paraId="76C918A6"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-2.9%</w:t>
            </w:r>
          </w:p>
        </w:tc>
      </w:tr>
      <w:tr w:rsidR="00EA4A5A" w:rsidRPr="00EA4A5A" w14:paraId="713836E8" w14:textId="77777777" w:rsidTr="00EA4A5A">
        <w:tc>
          <w:tcPr>
            <w:tcW w:w="0" w:type="auto"/>
            <w:tcMar>
              <w:top w:w="150" w:type="dxa"/>
              <w:left w:w="0" w:type="dxa"/>
              <w:bottom w:w="150" w:type="dxa"/>
              <w:right w:w="240" w:type="dxa"/>
            </w:tcMar>
            <w:vAlign w:val="center"/>
            <w:hideMark/>
          </w:tcPr>
          <w:p w14:paraId="3A9EBAE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电力需求</w:t>
            </w:r>
          </w:p>
        </w:tc>
        <w:tc>
          <w:tcPr>
            <w:tcW w:w="0" w:type="auto"/>
            <w:tcMar>
              <w:top w:w="150" w:type="dxa"/>
              <w:left w:w="240" w:type="dxa"/>
              <w:bottom w:w="150" w:type="dxa"/>
              <w:right w:w="240" w:type="dxa"/>
            </w:tcMar>
            <w:vAlign w:val="center"/>
            <w:hideMark/>
          </w:tcPr>
          <w:p w14:paraId="7674684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千太瓦时</w:t>
            </w:r>
          </w:p>
        </w:tc>
        <w:tc>
          <w:tcPr>
            <w:tcW w:w="0" w:type="auto"/>
            <w:tcMar>
              <w:top w:w="150" w:type="dxa"/>
              <w:left w:w="240" w:type="dxa"/>
              <w:bottom w:w="150" w:type="dxa"/>
              <w:right w:w="240" w:type="dxa"/>
            </w:tcMar>
            <w:vAlign w:val="center"/>
            <w:hideMark/>
          </w:tcPr>
          <w:p w14:paraId="6AD19FD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30</w:t>
            </w:r>
          </w:p>
        </w:tc>
        <w:tc>
          <w:tcPr>
            <w:tcW w:w="0" w:type="auto"/>
            <w:tcMar>
              <w:top w:w="150" w:type="dxa"/>
              <w:left w:w="240" w:type="dxa"/>
              <w:bottom w:w="150" w:type="dxa"/>
              <w:right w:w="240" w:type="dxa"/>
            </w:tcMar>
            <w:vAlign w:val="center"/>
            <w:hideMark/>
          </w:tcPr>
          <w:p w14:paraId="06EE0DE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58</w:t>
            </w:r>
          </w:p>
        </w:tc>
        <w:tc>
          <w:tcPr>
            <w:tcW w:w="0" w:type="auto"/>
            <w:tcMar>
              <w:top w:w="150" w:type="dxa"/>
              <w:left w:w="240" w:type="dxa"/>
              <w:bottom w:w="150" w:type="dxa"/>
              <w:right w:w="240" w:type="dxa"/>
            </w:tcMar>
            <w:vAlign w:val="center"/>
            <w:hideMark/>
          </w:tcPr>
          <w:p w14:paraId="7597B75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70</w:t>
            </w:r>
          </w:p>
        </w:tc>
        <w:tc>
          <w:tcPr>
            <w:tcW w:w="0" w:type="auto"/>
            <w:tcMar>
              <w:top w:w="150" w:type="dxa"/>
              <w:left w:w="240" w:type="dxa"/>
              <w:bottom w:w="150" w:type="dxa"/>
              <w:right w:w="240" w:type="dxa"/>
            </w:tcMar>
            <w:vAlign w:val="center"/>
            <w:hideMark/>
          </w:tcPr>
          <w:p w14:paraId="5862A5A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w:t>
            </w:r>
          </w:p>
        </w:tc>
        <w:tc>
          <w:tcPr>
            <w:tcW w:w="0" w:type="auto"/>
            <w:tcMar>
              <w:top w:w="150" w:type="dxa"/>
              <w:left w:w="240" w:type="dxa"/>
              <w:bottom w:w="150" w:type="dxa"/>
              <w:right w:w="0" w:type="dxa"/>
            </w:tcMar>
            <w:vAlign w:val="center"/>
            <w:hideMark/>
          </w:tcPr>
          <w:p w14:paraId="5B79F85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3.2%</w:t>
            </w:r>
          </w:p>
        </w:tc>
      </w:tr>
      <w:tr w:rsidR="00EA4A5A" w:rsidRPr="00EA4A5A" w14:paraId="4AE94F92" w14:textId="77777777" w:rsidTr="00EA4A5A">
        <w:tc>
          <w:tcPr>
            <w:tcW w:w="0" w:type="auto"/>
            <w:tcMar>
              <w:top w:w="150" w:type="dxa"/>
              <w:left w:w="0" w:type="dxa"/>
              <w:bottom w:w="150" w:type="dxa"/>
              <w:right w:w="240" w:type="dxa"/>
            </w:tcMar>
            <w:vAlign w:val="center"/>
            <w:hideMark/>
          </w:tcPr>
          <w:p w14:paraId="149F4950"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低碳氢需求</w:t>
            </w:r>
          </w:p>
        </w:tc>
        <w:tc>
          <w:tcPr>
            <w:tcW w:w="0" w:type="auto"/>
            <w:tcMar>
              <w:top w:w="150" w:type="dxa"/>
              <w:left w:w="240" w:type="dxa"/>
              <w:bottom w:w="150" w:type="dxa"/>
              <w:right w:w="240" w:type="dxa"/>
            </w:tcMar>
            <w:vAlign w:val="center"/>
            <w:hideMark/>
          </w:tcPr>
          <w:p w14:paraId="3DCC2C3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百万吨</w:t>
            </w:r>
          </w:p>
        </w:tc>
        <w:tc>
          <w:tcPr>
            <w:tcW w:w="0" w:type="auto"/>
            <w:tcMar>
              <w:top w:w="150" w:type="dxa"/>
              <w:left w:w="240" w:type="dxa"/>
              <w:bottom w:w="150" w:type="dxa"/>
              <w:right w:w="240" w:type="dxa"/>
            </w:tcMar>
            <w:vAlign w:val="center"/>
            <w:hideMark/>
          </w:tcPr>
          <w:p w14:paraId="5CCA50D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&lt;1</w:t>
            </w:r>
          </w:p>
        </w:tc>
        <w:tc>
          <w:tcPr>
            <w:tcW w:w="0" w:type="auto"/>
            <w:tcMar>
              <w:top w:w="150" w:type="dxa"/>
              <w:left w:w="240" w:type="dxa"/>
              <w:bottom w:w="150" w:type="dxa"/>
              <w:right w:w="240" w:type="dxa"/>
            </w:tcMar>
            <w:vAlign w:val="center"/>
            <w:hideMark/>
          </w:tcPr>
          <w:p w14:paraId="588C2DC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75</w:t>
            </w:r>
          </w:p>
        </w:tc>
        <w:tc>
          <w:tcPr>
            <w:tcW w:w="0" w:type="auto"/>
            <w:tcMar>
              <w:top w:w="150" w:type="dxa"/>
              <w:left w:w="240" w:type="dxa"/>
              <w:bottom w:w="150" w:type="dxa"/>
              <w:right w:w="240" w:type="dxa"/>
            </w:tcMar>
            <w:vAlign w:val="center"/>
            <w:hideMark/>
          </w:tcPr>
          <w:p w14:paraId="14C53E2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350</w:t>
            </w:r>
          </w:p>
        </w:tc>
        <w:tc>
          <w:tcPr>
            <w:tcW w:w="0" w:type="auto"/>
            <w:tcMar>
              <w:top w:w="150" w:type="dxa"/>
              <w:left w:w="240" w:type="dxa"/>
              <w:bottom w:w="150" w:type="dxa"/>
              <w:right w:w="240" w:type="dxa"/>
            </w:tcMar>
            <w:vAlign w:val="center"/>
            <w:hideMark/>
          </w:tcPr>
          <w:p w14:paraId="6DEE389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16.4%*</w:t>
            </w:r>
          </w:p>
        </w:tc>
        <w:tc>
          <w:tcPr>
            <w:tcW w:w="0" w:type="auto"/>
            <w:tcMar>
              <w:top w:w="150" w:type="dxa"/>
              <w:left w:w="240" w:type="dxa"/>
              <w:bottom w:w="150" w:type="dxa"/>
              <w:right w:w="0" w:type="dxa"/>
            </w:tcMar>
            <w:vAlign w:val="center"/>
            <w:hideMark/>
          </w:tcPr>
          <w:p w14:paraId="66FE755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25.5%*</w:t>
            </w:r>
          </w:p>
        </w:tc>
      </w:tr>
      <w:tr w:rsidR="00EA4A5A" w:rsidRPr="00EA4A5A" w14:paraId="31FC7E60" w14:textId="77777777" w:rsidTr="00EA4A5A">
        <w:tc>
          <w:tcPr>
            <w:tcW w:w="0" w:type="auto"/>
            <w:tcMar>
              <w:top w:w="150" w:type="dxa"/>
              <w:left w:w="0" w:type="dxa"/>
              <w:bottom w:w="150" w:type="dxa"/>
              <w:right w:w="240" w:type="dxa"/>
            </w:tcMar>
            <w:vAlign w:val="center"/>
            <w:hideMark/>
          </w:tcPr>
          <w:p w14:paraId="739E6542"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碳捕集与封存</w:t>
            </w:r>
          </w:p>
        </w:tc>
        <w:tc>
          <w:tcPr>
            <w:tcW w:w="0" w:type="auto"/>
            <w:tcMar>
              <w:top w:w="150" w:type="dxa"/>
              <w:left w:w="240" w:type="dxa"/>
              <w:bottom w:w="150" w:type="dxa"/>
              <w:right w:w="240" w:type="dxa"/>
            </w:tcMar>
            <w:vAlign w:val="center"/>
            <w:hideMark/>
          </w:tcPr>
          <w:p w14:paraId="1E9F914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十亿吨CO</w:t>
            </w:r>
            <w:r w:rsidRPr="00EA4A5A">
              <w:rPr>
                <w:rFonts w:ascii="Cambria Math" w:eastAsia="宋体" w:hAnsi="Cambria Math" w:cs="Cambria Math"/>
                <w:color w:val="000000" w:themeColor="text1"/>
                <w:kern w:val="0"/>
                <w:sz w:val="24"/>
                <w14:ligatures w14:val="none"/>
              </w:rPr>
              <w:t>₂</w:t>
            </w:r>
          </w:p>
        </w:tc>
        <w:tc>
          <w:tcPr>
            <w:tcW w:w="0" w:type="auto"/>
            <w:tcMar>
              <w:top w:w="150" w:type="dxa"/>
              <w:left w:w="240" w:type="dxa"/>
              <w:bottom w:w="150" w:type="dxa"/>
              <w:right w:w="240" w:type="dxa"/>
            </w:tcMar>
            <w:vAlign w:val="center"/>
            <w:hideMark/>
          </w:tcPr>
          <w:p w14:paraId="6A955E2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w:t>
            </w:r>
          </w:p>
        </w:tc>
        <w:tc>
          <w:tcPr>
            <w:tcW w:w="0" w:type="auto"/>
            <w:tcMar>
              <w:top w:w="150" w:type="dxa"/>
              <w:left w:w="240" w:type="dxa"/>
              <w:bottom w:w="150" w:type="dxa"/>
              <w:right w:w="240" w:type="dxa"/>
            </w:tcMar>
            <w:vAlign w:val="center"/>
            <w:hideMark/>
          </w:tcPr>
          <w:p w14:paraId="7F4B018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0.7</w:t>
            </w:r>
          </w:p>
        </w:tc>
        <w:tc>
          <w:tcPr>
            <w:tcW w:w="0" w:type="auto"/>
            <w:tcMar>
              <w:top w:w="150" w:type="dxa"/>
              <w:left w:w="240" w:type="dxa"/>
              <w:bottom w:w="150" w:type="dxa"/>
              <w:right w:w="240" w:type="dxa"/>
            </w:tcMar>
            <w:vAlign w:val="center"/>
            <w:hideMark/>
          </w:tcPr>
          <w:p w14:paraId="7B8734D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5.5</w:t>
            </w:r>
          </w:p>
        </w:tc>
        <w:tc>
          <w:tcPr>
            <w:tcW w:w="0" w:type="auto"/>
            <w:tcMar>
              <w:top w:w="150" w:type="dxa"/>
              <w:left w:w="240" w:type="dxa"/>
              <w:bottom w:w="150" w:type="dxa"/>
              <w:right w:w="240" w:type="dxa"/>
            </w:tcMar>
            <w:vAlign w:val="center"/>
            <w:hideMark/>
          </w:tcPr>
          <w:p w14:paraId="0D032C59"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不适用</w:t>
            </w:r>
          </w:p>
        </w:tc>
        <w:tc>
          <w:tcPr>
            <w:tcW w:w="0" w:type="auto"/>
            <w:tcMar>
              <w:top w:w="150" w:type="dxa"/>
              <w:left w:w="240" w:type="dxa"/>
              <w:bottom w:w="150" w:type="dxa"/>
              <w:right w:w="0" w:type="dxa"/>
            </w:tcMar>
            <w:vAlign w:val="center"/>
            <w:hideMark/>
          </w:tcPr>
          <w:p w14:paraId="4DC8F8C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不适用</w:t>
            </w:r>
          </w:p>
        </w:tc>
      </w:tr>
      <w:tr w:rsidR="00EA4A5A" w:rsidRPr="00EA4A5A" w14:paraId="57791807" w14:textId="77777777" w:rsidTr="00EA4A5A">
        <w:tc>
          <w:tcPr>
            <w:tcW w:w="0" w:type="auto"/>
            <w:tcMar>
              <w:top w:w="150" w:type="dxa"/>
              <w:left w:w="0" w:type="dxa"/>
              <w:bottom w:w="150" w:type="dxa"/>
              <w:right w:w="240" w:type="dxa"/>
            </w:tcMar>
            <w:vAlign w:val="center"/>
            <w:hideMark/>
          </w:tcPr>
          <w:p w14:paraId="3E88F66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碳排放（净）</w:t>
            </w:r>
          </w:p>
        </w:tc>
        <w:tc>
          <w:tcPr>
            <w:tcW w:w="0" w:type="auto"/>
            <w:tcMar>
              <w:top w:w="150" w:type="dxa"/>
              <w:left w:w="240" w:type="dxa"/>
              <w:bottom w:w="150" w:type="dxa"/>
              <w:right w:w="240" w:type="dxa"/>
            </w:tcMar>
            <w:vAlign w:val="center"/>
            <w:hideMark/>
          </w:tcPr>
          <w:p w14:paraId="27628D5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十亿吨</w:t>
            </w:r>
            <w:proofErr w:type="spellStart"/>
            <w:r w:rsidRPr="00EA4A5A">
              <w:rPr>
                <w:rFonts w:ascii="宋体" w:eastAsia="宋体" w:hAnsi="宋体" w:cs="宋体"/>
                <w:color w:val="000000" w:themeColor="text1"/>
                <w:kern w:val="0"/>
                <w:sz w:val="24"/>
                <w14:ligatures w14:val="none"/>
              </w:rPr>
              <w:t>CO</w:t>
            </w:r>
            <w:r w:rsidRPr="00EA4A5A">
              <w:rPr>
                <w:rFonts w:ascii="Cambria Math" w:eastAsia="宋体" w:hAnsi="Cambria Math" w:cs="Cambria Math"/>
                <w:color w:val="000000" w:themeColor="text1"/>
                <w:kern w:val="0"/>
                <w:sz w:val="24"/>
                <w14:ligatures w14:val="none"/>
              </w:rPr>
              <w:t>₂</w:t>
            </w:r>
            <w:r w:rsidRPr="00EA4A5A">
              <w:rPr>
                <w:rFonts w:ascii="宋体" w:eastAsia="宋体" w:hAnsi="宋体" w:cs="宋体"/>
                <w:color w:val="000000" w:themeColor="text1"/>
                <w:kern w:val="0"/>
                <w:sz w:val="24"/>
                <w14:ligatures w14:val="none"/>
              </w:rPr>
              <w:t>e</w:t>
            </w:r>
            <w:proofErr w:type="spellEnd"/>
          </w:p>
        </w:tc>
        <w:tc>
          <w:tcPr>
            <w:tcW w:w="0" w:type="auto"/>
            <w:tcMar>
              <w:top w:w="150" w:type="dxa"/>
              <w:left w:w="240" w:type="dxa"/>
              <w:bottom w:w="150" w:type="dxa"/>
              <w:right w:w="240" w:type="dxa"/>
            </w:tcMar>
            <w:vAlign w:val="center"/>
            <w:hideMark/>
          </w:tcPr>
          <w:p w14:paraId="0AD5F37E"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41</w:t>
            </w:r>
          </w:p>
        </w:tc>
        <w:tc>
          <w:tcPr>
            <w:tcW w:w="0" w:type="auto"/>
            <w:tcMar>
              <w:top w:w="150" w:type="dxa"/>
              <w:left w:w="240" w:type="dxa"/>
              <w:bottom w:w="150" w:type="dxa"/>
              <w:right w:w="240" w:type="dxa"/>
            </w:tcMar>
            <w:vAlign w:val="center"/>
            <w:hideMark/>
          </w:tcPr>
          <w:p w14:paraId="4CEADFEC"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31</w:t>
            </w:r>
          </w:p>
        </w:tc>
        <w:tc>
          <w:tcPr>
            <w:tcW w:w="0" w:type="auto"/>
            <w:tcMar>
              <w:top w:w="150" w:type="dxa"/>
              <w:left w:w="240" w:type="dxa"/>
              <w:bottom w:w="150" w:type="dxa"/>
              <w:right w:w="240" w:type="dxa"/>
            </w:tcMar>
            <w:vAlign w:val="center"/>
            <w:hideMark/>
          </w:tcPr>
          <w:p w14:paraId="699D2E95"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4.1</w:t>
            </w:r>
          </w:p>
        </w:tc>
        <w:tc>
          <w:tcPr>
            <w:tcW w:w="0" w:type="auto"/>
            <w:tcMar>
              <w:top w:w="150" w:type="dxa"/>
              <w:left w:w="240" w:type="dxa"/>
              <w:bottom w:w="150" w:type="dxa"/>
              <w:right w:w="240" w:type="dxa"/>
            </w:tcMar>
            <w:vAlign w:val="center"/>
            <w:hideMark/>
          </w:tcPr>
          <w:p w14:paraId="4E10FFC4"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-1.1%</w:t>
            </w:r>
          </w:p>
        </w:tc>
        <w:tc>
          <w:tcPr>
            <w:tcW w:w="0" w:type="auto"/>
            <w:tcMar>
              <w:top w:w="150" w:type="dxa"/>
              <w:left w:w="240" w:type="dxa"/>
              <w:bottom w:w="150" w:type="dxa"/>
              <w:right w:w="0" w:type="dxa"/>
            </w:tcMar>
            <w:vAlign w:val="center"/>
            <w:hideMark/>
          </w:tcPr>
          <w:p w14:paraId="7D30E2C8"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-8.2%</w:t>
            </w:r>
          </w:p>
        </w:tc>
      </w:tr>
      <w:tr w:rsidR="00EA4A5A" w:rsidRPr="00EA4A5A" w14:paraId="6342E812" w14:textId="77777777" w:rsidTr="00EA4A5A">
        <w:tc>
          <w:tcPr>
            <w:tcW w:w="0" w:type="auto"/>
            <w:tcMar>
              <w:top w:w="150" w:type="dxa"/>
              <w:left w:w="0" w:type="dxa"/>
              <w:bottom w:w="150" w:type="dxa"/>
              <w:right w:w="240" w:type="dxa"/>
            </w:tcMar>
            <w:vAlign w:val="center"/>
            <w:hideMark/>
          </w:tcPr>
          <w:p w14:paraId="5B9BAAAB"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b/>
                <w:bCs/>
                <w:color w:val="000000" w:themeColor="text1"/>
                <w:kern w:val="0"/>
                <w:sz w:val="24"/>
                <w14:ligatures w14:val="none"/>
              </w:rPr>
              <w:t>全球GDP</w:t>
            </w:r>
          </w:p>
        </w:tc>
        <w:tc>
          <w:tcPr>
            <w:tcW w:w="0" w:type="auto"/>
            <w:tcMar>
              <w:top w:w="150" w:type="dxa"/>
              <w:left w:w="240" w:type="dxa"/>
              <w:bottom w:w="150" w:type="dxa"/>
              <w:right w:w="240" w:type="dxa"/>
            </w:tcMar>
            <w:vAlign w:val="center"/>
            <w:hideMark/>
          </w:tcPr>
          <w:p w14:paraId="7DEF520F"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万亿美元(PPP)</w:t>
            </w:r>
          </w:p>
        </w:tc>
        <w:tc>
          <w:tcPr>
            <w:tcW w:w="0" w:type="auto"/>
            <w:tcMar>
              <w:top w:w="150" w:type="dxa"/>
              <w:left w:w="240" w:type="dxa"/>
              <w:bottom w:w="150" w:type="dxa"/>
              <w:right w:w="240" w:type="dxa"/>
            </w:tcMar>
            <w:vAlign w:val="center"/>
            <w:hideMark/>
          </w:tcPr>
          <w:p w14:paraId="612C17E3"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142</w:t>
            </w:r>
          </w:p>
        </w:tc>
        <w:tc>
          <w:tcPr>
            <w:tcW w:w="0" w:type="auto"/>
            <w:tcMar>
              <w:top w:w="150" w:type="dxa"/>
              <w:left w:w="240" w:type="dxa"/>
              <w:bottom w:w="150" w:type="dxa"/>
              <w:right w:w="240" w:type="dxa"/>
            </w:tcMar>
            <w:vAlign w:val="center"/>
            <w:hideMark/>
          </w:tcPr>
          <w:p w14:paraId="739D44D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279</w:t>
            </w:r>
          </w:p>
        </w:tc>
        <w:tc>
          <w:tcPr>
            <w:tcW w:w="0" w:type="auto"/>
            <w:tcMar>
              <w:top w:w="150" w:type="dxa"/>
              <w:left w:w="240" w:type="dxa"/>
              <w:bottom w:w="150" w:type="dxa"/>
              <w:right w:w="240" w:type="dxa"/>
            </w:tcMar>
            <w:vAlign w:val="center"/>
            <w:hideMark/>
          </w:tcPr>
          <w:p w14:paraId="7366E31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279</w:t>
            </w:r>
          </w:p>
        </w:tc>
        <w:tc>
          <w:tcPr>
            <w:tcW w:w="0" w:type="auto"/>
            <w:tcMar>
              <w:top w:w="150" w:type="dxa"/>
              <w:left w:w="240" w:type="dxa"/>
              <w:bottom w:w="150" w:type="dxa"/>
              <w:right w:w="240" w:type="dxa"/>
            </w:tcMar>
            <w:vAlign w:val="center"/>
            <w:hideMark/>
          </w:tcPr>
          <w:p w14:paraId="4D22D447"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w:t>
            </w:r>
          </w:p>
        </w:tc>
        <w:tc>
          <w:tcPr>
            <w:tcW w:w="0" w:type="auto"/>
            <w:tcMar>
              <w:top w:w="150" w:type="dxa"/>
              <w:left w:w="240" w:type="dxa"/>
              <w:bottom w:w="150" w:type="dxa"/>
              <w:right w:w="0" w:type="dxa"/>
            </w:tcMar>
            <w:vAlign w:val="center"/>
            <w:hideMark/>
          </w:tcPr>
          <w:p w14:paraId="4C36896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r w:rsidRPr="00EA4A5A">
              <w:rPr>
                <w:rFonts w:ascii="宋体" w:eastAsia="宋体" w:hAnsi="宋体" w:cs="宋体"/>
                <w:color w:val="000000" w:themeColor="text1"/>
                <w:kern w:val="0"/>
                <w:sz w:val="24"/>
                <w14:ligatures w14:val="none"/>
              </w:rPr>
              <w:t>2.5%</w:t>
            </w:r>
          </w:p>
        </w:tc>
      </w:tr>
    </w:tbl>
    <w:p w14:paraId="18CDF3B3"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i/>
          <w:iCs/>
          <w:color w:val="000000" w:themeColor="text1"/>
          <w:kern w:val="0"/>
          <w:sz w:val="21"/>
          <w:szCs w:val="21"/>
          <w14:ligatures w14:val="none"/>
        </w:rPr>
        <w:t>注：低碳氢需求从近乎零开始增长，年均复合增长率非常高。</w:t>
      </w:r>
    </w:p>
    <w:p w14:paraId="300AE8DA" w14:textId="77777777" w:rsidR="00EA4A5A" w:rsidRPr="00EA4A5A" w:rsidRDefault="00EA4A5A" w:rsidP="00EA4A5A">
      <w:pPr>
        <w:widowControl/>
        <w:spacing w:before="480" w:after="240" w:line="240" w:lineRule="auto"/>
        <w:outlineLvl w:val="2"/>
        <w:rPr>
          <w:rFonts w:ascii="Segoe UI" w:eastAsia="宋体" w:hAnsi="Segoe UI" w:cs="Segoe UI"/>
          <w:b/>
          <w:bCs/>
          <w:color w:val="000000" w:themeColor="text1"/>
          <w:kern w:val="0"/>
          <w:sz w:val="27"/>
          <w:szCs w:val="27"/>
          <w14:ligatures w14:val="none"/>
        </w:rPr>
      </w:pPr>
      <w:r w:rsidRPr="00EA4A5A">
        <w:rPr>
          <w:rFonts w:ascii="Segoe UI" w:eastAsia="宋体" w:hAnsi="Segoe UI" w:cs="Segoe UI"/>
          <w:b/>
          <w:bCs/>
          <w:color w:val="000000" w:themeColor="text1"/>
          <w:kern w:val="0"/>
          <w:sz w:val="27"/>
          <w:szCs w:val="27"/>
          <w14:ligatures w14:val="none"/>
        </w:rPr>
        <w:t xml:space="preserve">6.2 </w:t>
      </w:r>
      <w:r w:rsidRPr="00EA4A5A">
        <w:rPr>
          <w:rFonts w:ascii="Segoe UI" w:eastAsia="宋体" w:hAnsi="Segoe UI" w:cs="Segoe UI"/>
          <w:b/>
          <w:bCs/>
          <w:color w:val="000000" w:themeColor="text1"/>
          <w:kern w:val="0"/>
          <w:sz w:val="27"/>
          <w:szCs w:val="27"/>
          <w14:ligatures w14:val="none"/>
        </w:rPr>
        <w:t>核心概念定义与方法论</w:t>
      </w:r>
    </w:p>
    <w:p w14:paraId="2D93D055" w14:textId="77777777" w:rsidR="00EA4A5A" w:rsidRPr="00EA4A5A" w:rsidRDefault="00EA4A5A" w:rsidP="00EA4A5A">
      <w:pPr>
        <w:widowControl/>
        <w:numPr>
          <w:ilvl w:val="0"/>
          <w:numId w:val="3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碳排放</w:t>
      </w:r>
      <w:r w:rsidRPr="00EA4A5A">
        <w:rPr>
          <w:rFonts w:ascii="Segoe UI" w:eastAsia="宋体" w:hAnsi="Segoe UI" w:cs="Segoe UI"/>
          <w:color w:val="000000" w:themeColor="text1"/>
          <w:kern w:val="0"/>
          <w:sz w:val="21"/>
          <w:szCs w:val="21"/>
          <w14:ligatures w14:val="none"/>
        </w:rPr>
        <w:t>：包括能源使用产生的</w:t>
      </w:r>
      <w:r w:rsidRPr="00EA4A5A">
        <w:rPr>
          <w:rFonts w:ascii="Segoe UI" w:eastAsia="宋体" w:hAnsi="Segoe UI" w:cs="Segoe UI"/>
          <w:color w:val="000000" w:themeColor="text1"/>
          <w:kern w:val="0"/>
          <w:sz w:val="21"/>
          <w:szCs w:val="21"/>
          <w14:ligatures w14:val="none"/>
        </w:rPr>
        <w:t>CO₂</w:t>
      </w:r>
      <w:r w:rsidRPr="00EA4A5A">
        <w:rPr>
          <w:rFonts w:ascii="Segoe UI" w:eastAsia="宋体" w:hAnsi="Segoe UI" w:cs="Segoe UI"/>
          <w:color w:val="000000" w:themeColor="text1"/>
          <w:kern w:val="0"/>
          <w:sz w:val="21"/>
          <w:szCs w:val="21"/>
          <w14:ligatures w14:val="none"/>
        </w:rPr>
        <w:t>、工业过程（如水泥）</w:t>
      </w:r>
      <w:r w:rsidRPr="00EA4A5A">
        <w:rPr>
          <w:rFonts w:ascii="Segoe UI" w:eastAsia="宋体" w:hAnsi="Segoe UI" w:cs="Segoe UI"/>
          <w:color w:val="000000" w:themeColor="text1"/>
          <w:kern w:val="0"/>
          <w:sz w:val="21"/>
          <w:szCs w:val="21"/>
          <w14:ligatures w14:val="none"/>
        </w:rPr>
        <w:t>CO₂</w:t>
      </w:r>
      <w:r w:rsidRPr="00EA4A5A">
        <w:rPr>
          <w:rFonts w:ascii="Segoe UI" w:eastAsia="宋体" w:hAnsi="Segoe UI" w:cs="Segoe UI"/>
          <w:color w:val="000000" w:themeColor="text1"/>
          <w:kern w:val="0"/>
          <w:sz w:val="21"/>
          <w:szCs w:val="21"/>
          <w14:ligatures w14:val="none"/>
        </w:rPr>
        <w:t>、天然气燃除</w:t>
      </w:r>
      <w:r w:rsidRPr="00EA4A5A">
        <w:rPr>
          <w:rFonts w:ascii="Segoe UI" w:eastAsia="宋体" w:hAnsi="Segoe UI" w:cs="Segoe UI"/>
          <w:color w:val="000000" w:themeColor="text1"/>
          <w:kern w:val="0"/>
          <w:sz w:val="21"/>
          <w:szCs w:val="21"/>
          <w14:ligatures w14:val="none"/>
        </w:rPr>
        <w:t>CO₂</w:t>
      </w:r>
      <w:r w:rsidRPr="00EA4A5A">
        <w:rPr>
          <w:rFonts w:ascii="Segoe UI" w:eastAsia="宋体" w:hAnsi="Segoe UI" w:cs="Segoe UI"/>
          <w:color w:val="000000" w:themeColor="text1"/>
          <w:kern w:val="0"/>
          <w:sz w:val="21"/>
          <w:szCs w:val="21"/>
          <w14:ligatures w14:val="none"/>
        </w:rPr>
        <w:t>、化石燃料生产运输中的甲烷排放、传统生物质不完全燃烧的甲烷排放（均换算为</w:t>
      </w:r>
      <w:proofErr w:type="spellStart"/>
      <w:r w:rsidRPr="00EA4A5A">
        <w:rPr>
          <w:rFonts w:ascii="Segoe UI" w:eastAsia="宋体" w:hAnsi="Segoe UI" w:cs="Segoe UI"/>
          <w:color w:val="000000" w:themeColor="text1"/>
          <w:kern w:val="0"/>
          <w:sz w:val="21"/>
          <w:szCs w:val="21"/>
          <w14:ligatures w14:val="none"/>
        </w:rPr>
        <w:t>CO₂e</w:t>
      </w:r>
      <w:proofErr w:type="spellEnd"/>
      <w:r w:rsidRPr="00EA4A5A">
        <w:rPr>
          <w:rFonts w:ascii="Segoe UI" w:eastAsia="宋体" w:hAnsi="Segoe UI" w:cs="Segoe UI"/>
          <w:color w:val="000000" w:themeColor="text1"/>
          <w:kern w:val="0"/>
          <w:sz w:val="21"/>
          <w:szCs w:val="21"/>
          <w14:ligatures w14:val="none"/>
        </w:rPr>
        <w:t>）。</w:t>
      </w:r>
    </w:p>
    <w:p w14:paraId="1AAC1E41" w14:textId="77777777" w:rsidR="00EA4A5A" w:rsidRPr="00EA4A5A" w:rsidRDefault="00EA4A5A" w:rsidP="00EA4A5A">
      <w:pPr>
        <w:widowControl/>
        <w:numPr>
          <w:ilvl w:val="0"/>
          <w:numId w:val="3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lastRenderedPageBreak/>
        <w:t>一次能源</w:t>
      </w:r>
      <w:r w:rsidRPr="00EA4A5A">
        <w:rPr>
          <w:rFonts w:ascii="Segoe UI" w:eastAsia="宋体" w:hAnsi="Segoe UI" w:cs="Segoe UI"/>
          <w:color w:val="000000" w:themeColor="text1"/>
          <w:kern w:val="0"/>
          <w:sz w:val="21"/>
          <w:szCs w:val="21"/>
          <w14:ligatures w14:val="none"/>
        </w:rPr>
        <w:t>：采用</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直接等效法</w:t>
      </w:r>
      <w:r w:rsidRPr="00EA4A5A">
        <w:rPr>
          <w:rFonts w:ascii="Segoe UI" w:eastAsia="宋体" w:hAnsi="Segoe UI" w:cs="Segoe UI"/>
          <w:color w:val="000000" w:themeColor="text1"/>
          <w:kern w:val="0"/>
          <w:sz w:val="21"/>
          <w:szCs w:val="21"/>
          <w14:ligatures w14:val="none"/>
        </w:rPr>
        <w:t>”</w:t>
      </w:r>
      <w:r w:rsidRPr="00EA4A5A">
        <w:rPr>
          <w:rFonts w:ascii="Segoe UI" w:eastAsia="宋体" w:hAnsi="Segoe UI" w:cs="Segoe UI"/>
          <w:color w:val="000000" w:themeColor="text1"/>
          <w:kern w:val="0"/>
          <w:sz w:val="21"/>
          <w:szCs w:val="21"/>
          <w14:ligatures w14:val="none"/>
        </w:rPr>
        <w:t>计算，将非燃烧能源（如核电、风电、水电）按其产生的电量或热量折算为一次能源。</w:t>
      </w:r>
    </w:p>
    <w:p w14:paraId="58116121" w14:textId="77777777" w:rsidR="00EA4A5A" w:rsidRPr="00EA4A5A" w:rsidRDefault="00EA4A5A" w:rsidP="00EA4A5A">
      <w:pPr>
        <w:widowControl/>
        <w:numPr>
          <w:ilvl w:val="0"/>
          <w:numId w:val="3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能源增加</w:t>
      </w:r>
      <w:r w:rsidRPr="00EA4A5A">
        <w:rPr>
          <w:rFonts w:ascii="Segoe UI" w:eastAsia="宋体" w:hAnsi="Segoe UI" w:cs="Segoe UI"/>
          <w:b/>
          <w:bCs/>
          <w:color w:val="000000" w:themeColor="text1"/>
          <w:kern w:val="0"/>
          <w:sz w:val="21"/>
          <w:szCs w:val="21"/>
          <w14:ligatures w14:val="none"/>
        </w:rPr>
        <w:t>/</w:t>
      </w:r>
      <w:r w:rsidRPr="00EA4A5A">
        <w:rPr>
          <w:rFonts w:ascii="Segoe UI" w:eastAsia="宋体" w:hAnsi="Segoe UI" w:cs="Segoe UI"/>
          <w:b/>
          <w:bCs/>
          <w:color w:val="000000" w:themeColor="text1"/>
          <w:kern w:val="0"/>
          <w:sz w:val="21"/>
          <w:szCs w:val="21"/>
          <w14:ligatures w14:val="none"/>
        </w:rPr>
        <w:t>替代</w:t>
      </w:r>
      <w:r w:rsidRPr="00EA4A5A">
        <w:rPr>
          <w:rFonts w:ascii="Segoe UI" w:eastAsia="宋体" w:hAnsi="Segoe UI" w:cs="Segoe UI"/>
          <w:color w:val="000000" w:themeColor="text1"/>
          <w:kern w:val="0"/>
          <w:sz w:val="21"/>
          <w:szCs w:val="21"/>
          <w14:ligatures w14:val="none"/>
        </w:rPr>
        <w:t>：定义见</w:t>
      </w:r>
      <w:r w:rsidRPr="00EA4A5A">
        <w:rPr>
          <w:rFonts w:ascii="Segoe UI" w:eastAsia="宋体" w:hAnsi="Segoe UI" w:cs="Segoe UI"/>
          <w:color w:val="000000" w:themeColor="text1"/>
          <w:kern w:val="0"/>
          <w:sz w:val="21"/>
          <w:szCs w:val="21"/>
          <w14:ligatures w14:val="none"/>
        </w:rPr>
        <w:t>2.4</w:t>
      </w:r>
      <w:r w:rsidRPr="00EA4A5A">
        <w:rPr>
          <w:rFonts w:ascii="Segoe UI" w:eastAsia="宋体" w:hAnsi="Segoe UI" w:cs="Segoe UI"/>
          <w:color w:val="000000" w:themeColor="text1"/>
          <w:kern w:val="0"/>
          <w:sz w:val="21"/>
          <w:szCs w:val="21"/>
          <w14:ligatures w14:val="none"/>
        </w:rPr>
        <w:t>节。使用统计滤波法平滑短期波动以识别长期趋势。</w:t>
      </w:r>
    </w:p>
    <w:p w14:paraId="2DC80DB3" w14:textId="77777777" w:rsidR="00EA4A5A" w:rsidRPr="00EA4A5A" w:rsidRDefault="00EA4A5A" w:rsidP="00EA4A5A">
      <w:pPr>
        <w:widowControl/>
        <w:numPr>
          <w:ilvl w:val="0"/>
          <w:numId w:val="35"/>
        </w:numPr>
        <w:spacing w:after="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GDP</w:t>
      </w:r>
      <w:r w:rsidRPr="00EA4A5A">
        <w:rPr>
          <w:rFonts w:ascii="Segoe UI" w:eastAsia="宋体" w:hAnsi="Segoe UI" w:cs="Segoe UI"/>
          <w:b/>
          <w:bCs/>
          <w:color w:val="000000" w:themeColor="text1"/>
          <w:kern w:val="0"/>
          <w:sz w:val="21"/>
          <w:szCs w:val="21"/>
          <w14:ligatures w14:val="none"/>
        </w:rPr>
        <w:t>与气候变化</w:t>
      </w:r>
      <w:r w:rsidRPr="00EA4A5A">
        <w:rPr>
          <w:rFonts w:ascii="Segoe UI" w:eastAsia="宋体" w:hAnsi="Segoe UI" w:cs="Segoe UI"/>
          <w:color w:val="000000" w:themeColor="text1"/>
          <w:kern w:val="0"/>
          <w:sz w:val="21"/>
          <w:szCs w:val="21"/>
          <w14:ligatures w14:val="none"/>
        </w:rPr>
        <w:t>：情景中的</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路径已包含牛津经济学对气候变化影响的估算（如气温升高对生产率的影响），预计到</w:t>
      </w:r>
      <w:r w:rsidRPr="00EA4A5A">
        <w:rPr>
          <w:rFonts w:ascii="Segoe UI" w:eastAsia="宋体" w:hAnsi="Segoe UI" w:cs="Segoe UI"/>
          <w:color w:val="000000" w:themeColor="text1"/>
          <w:kern w:val="0"/>
          <w:sz w:val="21"/>
          <w:szCs w:val="21"/>
          <w14:ligatures w14:val="none"/>
        </w:rPr>
        <w:t>2050</w:t>
      </w:r>
      <w:r w:rsidRPr="00EA4A5A">
        <w:rPr>
          <w:rFonts w:ascii="Segoe UI" w:eastAsia="宋体" w:hAnsi="Segoe UI" w:cs="Segoe UI"/>
          <w:color w:val="000000" w:themeColor="text1"/>
          <w:kern w:val="0"/>
          <w:sz w:val="21"/>
          <w:szCs w:val="21"/>
          <w14:ligatures w14:val="none"/>
        </w:rPr>
        <w:t>年将使全球</w:t>
      </w:r>
      <w:r w:rsidRPr="00EA4A5A">
        <w:rPr>
          <w:rFonts w:ascii="Segoe UI" w:eastAsia="宋体" w:hAnsi="Segoe UI" w:cs="Segoe UI"/>
          <w:color w:val="000000" w:themeColor="text1"/>
          <w:kern w:val="0"/>
          <w:sz w:val="21"/>
          <w:szCs w:val="21"/>
          <w14:ligatures w14:val="none"/>
        </w:rPr>
        <w:t>GDP</w:t>
      </w:r>
      <w:r w:rsidRPr="00EA4A5A">
        <w:rPr>
          <w:rFonts w:ascii="Segoe UI" w:eastAsia="宋体" w:hAnsi="Segoe UI" w:cs="Segoe UI"/>
          <w:color w:val="000000" w:themeColor="text1"/>
          <w:kern w:val="0"/>
          <w:sz w:val="21"/>
          <w:szCs w:val="21"/>
          <w14:ligatures w14:val="none"/>
        </w:rPr>
        <w:t>水平降低约</w:t>
      </w:r>
      <w:r w:rsidRPr="00EA4A5A">
        <w:rPr>
          <w:rFonts w:ascii="Segoe UI" w:eastAsia="宋体" w:hAnsi="Segoe UI" w:cs="Segoe UI"/>
          <w:color w:val="000000" w:themeColor="text1"/>
          <w:kern w:val="0"/>
          <w:sz w:val="21"/>
          <w:szCs w:val="21"/>
          <w14:ligatures w14:val="none"/>
        </w:rPr>
        <w:t>2%</w:t>
      </w:r>
      <w:r w:rsidRPr="00EA4A5A">
        <w:rPr>
          <w:rFonts w:ascii="Segoe UI" w:eastAsia="宋体" w:hAnsi="Segoe UI" w:cs="Segoe UI"/>
          <w:color w:val="000000" w:themeColor="text1"/>
          <w:kern w:val="0"/>
          <w:sz w:val="21"/>
          <w:szCs w:val="21"/>
          <w14:ligatures w14:val="none"/>
        </w:rPr>
        <w:t>。</w:t>
      </w:r>
    </w:p>
    <w:p w14:paraId="6EC25647" w14:textId="77777777" w:rsidR="00EA4A5A" w:rsidRPr="00EA4A5A" w:rsidRDefault="00EA4A5A" w:rsidP="00EA4A5A">
      <w:pPr>
        <w:widowControl/>
        <w:spacing w:before="480" w:after="48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noProof/>
          <w:color w:val="000000" w:themeColor="text1"/>
          <w:kern w:val="0"/>
          <w:sz w:val="21"/>
          <w:szCs w:val="21"/>
          <w14:ligatures w14:val="none"/>
        </w:rPr>
      </w:r>
      <w:r w:rsidR="00EA4A5A" w:rsidRPr="00EA4A5A">
        <w:rPr>
          <w:rFonts w:ascii="Segoe UI" w:eastAsia="宋体" w:hAnsi="Segoe UI" w:cs="Segoe UI"/>
          <w:noProof/>
          <w:color w:val="000000" w:themeColor="text1"/>
          <w:kern w:val="0"/>
          <w:sz w:val="21"/>
          <w:szCs w:val="21"/>
          <w14:ligatures w14:val="none"/>
        </w:rPr>
        <w:pict w14:anchorId="356ADC41">
          <v:rect id="_x0000_i1060" alt="" style="width:415.3pt;height:.05pt;mso-width-percent:0;mso-height-percent:0;mso-width-percent:0;mso-height-percent:0" o:hralign="center" o:hrstd="t" o:hr="t" fillcolor="#a0a0a0" stroked="f"/>
        </w:pict>
      </w:r>
    </w:p>
    <w:p w14:paraId="3074E239" w14:textId="77777777" w:rsidR="00EA4A5A" w:rsidRPr="00EA4A5A" w:rsidRDefault="00EA4A5A" w:rsidP="00EA4A5A">
      <w:pPr>
        <w:widowControl/>
        <w:spacing w:before="240" w:after="240" w:line="240" w:lineRule="auto"/>
        <w:rPr>
          <w:rFonts w:ascii="Segoe UI" w:eastAsia="宋体" w:hAnsi="Segoe UI" w:cs="Segoe UI"/>
          <w:color w:val="000000" w:themeColor="text1"/>
          <w:kern w:val="0"/>
          <w:sz w:val="21"/>
          <w:szCs w:val="21"/>
          <w14:ligatures w14:val="none"/>
        </w:rPr>
      </w:pPr>
      <w:r w:rsidRPr="00EA4A5A">
        <w:rPr>
          <w:rFonts w:ascii="Segoe UI" w:eastAsia="宋体" w:hAnsi="Segoe UI" w:cs="Segoe UI"/>
          <w:b/>
          <w:bCs/>
          <w:color w:val="000000" w:themeColor="text1"/>
          <w:kern w:val="0"/>
          <w:sz w:val="21"/>
          <w:szCs w:val="21"/>
          <w14:ligatures w14:val="none"/>
        </w:rPr>
        <w:t>免责声明重申</w:t>
      </w:r>
      <w:r w:rsidRPr="00EA4A5A">
        <w:rPr>
          <w:rFonts w:ascii="Segoe UI" w:eastAsia="宋体" w:hAnsi="Segoe UI" w:cs="Segoe UI"/>
          <w:color w:val="000000" w:themeColor="text1"/>
          <w:kern w:val="0"/>
          <w:sz w:val="21"/>
          <w:szCs w:val="21"/>
          <w14:ligatures w14:val="none"/>
        </w:rPr>
        <w:t>：本文件包含前瞻性陈述，涉及风险和不确定性，实际结果可能因多种因素而存在重大差异。</w:t>
      </w:r>
      <w:r w:rsidRPr="00EA4A5A">
        <w:rPr>
          <w:rFonts w:ascii="Segoe UI" w:eastAsia="宋体" w:hAnsi="Segoe UI" w:cs="Segoe UI"/>
          <w:color w:val="000000" w:themeColor="text1"/>
          <w:kern w:val="0"/>
          <w:sz w:val="21"/>
          <w:szCs w:val="21"/>
          <w14:ligatures w14:val="none"/>
        </w:rPr>
        <w:t>BP p.l.c.</w:t>
      </w:r>
      <w:r w:rsidRPr="00EA4A5A">
        <w:rPr>
          <w:rFonts w:ascii="Segoe UI" w:eastAsia="宋体" w:hAnsi="Segoe UI" w:cs="Segoe UI"/>
          <w:color w:val="000000" w:themeColor="text1"/>
          <w:kern w:val="0"/>
          <w:sz w:val="21"/>
          <w:szCs w:val="21"/>
          <w14:ligatures w14:val="none"/>
        </w:rPr>
        <w:t>不对本文件的准确性、完整性或据此采取行动所产生的任何损失承担责任。</w:t>
      </w:r>
    </w:p>
    <w:p w14:paraId="0F1764ED" w14:textId="77777777" w:rsidR="00EA4A5A" w:rsidRPr="00EA4A5A" w:rsidRDefault="00EA4A5A" w:rsidP="00EA4A5A">
      <w:pPr>
        <w:widowControl/>
        <w:spacing w:after="0" w:line="240" w:lineRule="auto"/>
        <w:rPr>
          <w:rFonts w:ascii="宋体" w:eastAsia="宋体" w:hAnsi="宋体" w:cs="宋体"/>
          <w:color w:val="000000" w:themeColor="text1"/>
          <w:kern w:val="0"/>
          <w:sz w:val="24"/>
          <w14:ligatures w14:val="none"/>
        </w:rPr>
      </w:pPr>
    </w:p>
    <w:p w14:paraId="0F877EC4" w14:textId="77777777" w:rsidR="00EA4A5A" w:rsidRPr="00EA4A5A" w:rsidRDefault="00EA4A5A">
      <w:pPr>
        <w:rPr>
          <w:color w:val="000000" w:themeColor="text1"/>
        </w:rPr>
      </w:pPr>
    </w:p>
    <w:sectPr w:rsidR="00EA4A5A" w:rsidRPr="00EA4A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4931"/>
    <w:multiLevelType w:val="multilevel"/>
    <w:tmpl w:val="437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E5181"/>
    <w:multiLevelType w:val="multilevel"/>
    <w:tmpl w:val="F8AC7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3720C"/>
    <w:multiLevelType w:val="multilevel"/>
    <w:tmpl w:val="1D24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740F"/>
    <w:multiLevelType w:val="multilevel"/>
    <w:tmpl w:val="6798B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2902"/>
    <w:multiLevelType w:val="multilevel"/>
    <w:tmpl w:val="F670A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A6A50"/>
    <w:multiLevelType w:val="multilevel"/>
    <w:tmpl w:val="87AE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205E"/>
    <w:multiLevelType w:val="multilevel"/>
    <w:tmpl w:val="F7CE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32E50"/>
    <w:multiLevelType w:val="multilevel"/>
    <w:tmpl w:val="D39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23C37"/>
    <w:multiLevelType w:val="multilevel"/>
    <w:tmpl w:val="B102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06282"/>
    <w:multiLevelType w:val="multilevel"/>
    <w:tmpl w:val="DCB83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272D2"/>
    <w:multiLevelType w:val="multilevel"/>
    <w:tmpl w:val="5B70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C23B7"/>
    <w:multiLevelType w:val="multilevel"/>
    <w:tmpl w:val="DEBE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892A0D"/>
    <w:multiLevelType w:val="multilevel"/>
    <w:tmpl w:val="EBE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A2DC4"/>
    <w:multiLevelType w:val="multilevel"/>
    <w:tmpl w:val="DF22B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FA2F10"/>
    <w:multiLevelType w:val="multilevel"/>
    <w:tmpl w:val="7550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DB05FA"/>
    <w:multiLevelType w:val="multilevel"/>
    <w:tmpl w:val="11D4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6697D"/>
    <w:multiLevelType w:val="multilevel"/>
    <w:tmpl w:val="3642E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EA4959"/>
    <w:multiLevelType w:val="multilevel"/>
    <w:tmpl w:val="3DF4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C634A"/>
    <w:multiLevelType w:val="multilevel"/>
    <w:tmpl w:val="902C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D242CB"/>
    <w:multiLevelType w:val="multilevel"/>
    <w:tmpl w:val="34D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05AFA"/>
    <w:multiLevelType w:val="multilevel"/>
    <w:tmpl w:val="F602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BA1071"/>
    <w:multiLevelType w:val="multilevel"/>
    <w:tmpl w:val="E078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95C68"/>
    <w:multiLevelType w:val="multilevel"/>
    <w:tmpl w:val="A2F8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92E71"/>
    <w:multiLevelType w:val="multilevel"/>
    <w:tmpl w:val="D8304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B02B78"/>
    <w:multiLevelType w:val="multilevel"/>
    <w:tmpl w:val="C10E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DA6BE0"/>
    <w:multiLevelType w:val="multilevel"/>
    <w:tmpl w:val="742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210AD3"/>
    <w:multiLevelType w:val="multilevel"/>
    <w:tmpl w:val="F8D48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D7F23"/>
    <w:multiLevelType w:val="multilevel"/>
    <w:tmpl w:val="6FE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7A17FA"/>
    <w:multiLevelType w:val="multilevel"/>
    <w:tmpl w:val="FB7C4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512E2"/>
    <w:multiLevelType w:val="multilevel"/>
    <w:tmpl w:val="53BC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C703D"/>
    <w:multiLevelType w:val="multilevel"/>
    <w:tmpl w:val="4E9E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E33B46"/>
    <w:multiLevelType w:val="multilevel"/>
    <w:tmpl w:val="523E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24085"/>
    <w:multiLevelType w:val="multilevel"/>
    <w:tmpl w:val="D2FA4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955B40"/>
    <w:multiLevelType w:val="multilevel"/>
    <w:tmpl w:val="F574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7D502E"/>
    <w:multiLevelType w:val="multilevel"/>
    <w:tmpl w:val="8934F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1856863">
    <w:abstractNumId w:val="19"/>
  </w:num>
  <w:num w:numId="2" w16cid:durableId="1721126611">
    <w:abstractNumId w:val="18"/>
  </w:num>
  <w:num w:numId="3" w16cid:durableId="277378505">
    <w:abstractNumId w:val="17"/>
  </w:num>
  <w:num w:numId="4" w16cid:durableId="701327955">
    <w:abstractNumId w:val="23"/>
  </w:num>
  <w:num w:numId="5" w16cid:durableId="776484876">
    <w:abstractNumId w:val="16"/>
  </w:num>
  <w:num w:numId="6" w16cid:durableId="647171466">
    <w:abstractNumId w:val="22"/>
  </w:num>
  <w:num w:numId="7" w16cid:durableId="1793396344">
    <w:abstractNumId w:val="7"/>
  </w:num>
  <w:num w:numId="8" w16cid:durableId="793135605">
    <w:abstractNumId w:val="20"/>
  </w:num>
  <w:num w:numId="9" w16cid:durableId="1274552637">
    <w:abstractNumId w:val="0"/>
  </w:num>
  <w:num w:numId="10" w16cid:durableId="1420708865">
    <w:abstractNumId w:val="24"/>
  </w:num>
  <w:num w:numId="11" w16cid:durableId="1833184120">
    <w:abstractNumId w:val="8"/>
  </w:num>
  <w:num w:numId="12" w16cid:durableId="792868030">
    <w:abstractNumId w:val="25"/>
  </w:num>
  <w:num w:numId="13" w16cid:durableId="1249121484">
    <w:abstractNumId w:val="1"/>
  </w:num>
  <w:num w:numId="14" w16cid:durableId="627321275">
    <w:abstractNumId w:val="32"/>
  </w:num>
  <w:num w:numId="15" w16cid:durableId="1485659738">
    <w:abstractNumId w:val="5"/>
  </w:num>
  <w:num w:numId="16" w16cid:durableId="962689102">
    <w:abstractNumId w:val="26"/>
  </w:num>
  <w:num w:numId="17" w16cid:durableId="685980266">
    <w:abstractNumId w:val="2"/>
  </w:num>
  <w:num w:numId="18" w16cid:durableId="1573537275">
    <w:abstractNumId w:val="11"/>
  </w:num>
  <w:num w:numId="19" w16cid:durableId="1062752073">
    <w:abstractNumId w:val="31"/>
  </w:num>
  <w:num w:numId="20" w16cid:durableId="1580871005">
    <w:abstractNumId w:val="21"/>
  </w:num>
  <w:num w:numId="21" w16cid:durableId="987593331">
    <w:abstractNumId w:val="29"/>
  </w:num>
  <w:num w:numId="22" w16cid:durableId="1713847459">
    <w:abstractNumId w:val="27"/>
  </w:num>
  <w:num w:numId="23" w16cid:durableId="1510215301">
    <w:abstractNumId w:val="34"/>
  </w:num>
  <w:num w:numId="24" w16cid:durableId="695614874">
    <w:abstractNumId w:val="13"/>
  </w:num>
  <w:num w:numId="25" w16cid:durableId="100075702">
    <w:abstractNumId w:val="3"/>
  </w:num>
  <w:num w:numId="26" w16cid:durableId="1977644554">
    <w:abstractNumId w:val="28"/>
  </w:num>
  <w:num w:numId="27" w16cid:durableId="1483153743">
    <w:abstractNumId w:val="14"/>
  </w:num>
  <w:num w:numId="28" w16cid:durableId="1712655243">
    <w:abstractNumId w:val="4"/>
  </w:num>
  <w:num w:numId="29" w16cid:durableId="488862446">
    <w:abstractNumId w:val="6"/>
  </w:num>
  <w:num w:numId="30" w16cid:durableId="156265469">
    <w:abstractNumId w:val="30"/>
  </w:num>
  <w:num w:numId="31" w16cid:durableId="507522718">
    <w:abstractNumId w:val="12"/>
  </w:num>
  <w:num w:numId="32" w16cid:durableId="730033567">
    <w:abstractNumId w:val="9"/>
  </w:num>
  <w:num w:numId="33" w16cid:durableId="727608174">
    <w:abstractNumId w:val="15"/>
  </w:num>
  <w:num w:numId="34" w16cid:durableId="1597010849">
    <w:abstractNumId w:val="10"/>
  </w:num>
  <w:num w:numId="35" w16cid:durableId="205091490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5A"/>
    <w:rsid w:val="000151BA"/>
    <w:rsid w:val="00EA4A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2CE30"/>
  <w15:chartTrackingRefBased/>
  <w15:docId w15:val="{E7D27F6A-EA04-7049-B698-40A9E4F7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A4A5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A4A5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A4A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EA4A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A4A5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A4A5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A4A5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A4A5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A4A5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A4A5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A4A5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A4A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EA4A5A"/>
    <w:rPr>
      <w:rFonts w:cstheme="majorBidi"/>
      <w:color w:val="0F4761" w:themeColor="accent1" w:themeShade="BF"/>
      <w:sz w:val="28"/>
      <w:szCs w:val="28"/>
    </w:rPr>
  </w:style>
  <w:style w:type="character" w:customStyle="1" w:styleId="50">
    <w:name w:val="标题 5 字符"/>
    <w:basedOn w:val="a0"/>
    <w:link w:val="5"/>
    <w:uiPriority w:val="9"/>
    <w:semiHidden/>
    <w:rsid w:val="00EA4A5A"/>
    <w:rPr>
      <w:rFonts w:cstheme="majorBidi"/>
      <w:color w:val="0F4761" w:themeColor="accent1" w:themeShade="BF"/>
      <w:sz w:val="24"/>
    </w:rPr>
  </w:style>
  <w:style w:type="character" w:customStyle="1" w:styleId="60">
    <w:name w:val="标题 6 字符"/>
    <w:basedOn w:val="a0"/>
    <w:link w:val="6"/>
    <w:uiPriority w:val="9"/>
    <w:semiHidden/>
    <w:rsid w:val="00EA4A5A"/>
    <w:rPr>
      <w:rFonts w:cstheme="majorBidi"/>
      <w:b/>
      <w:bCs/>
      <w:color w:val="0F4761" w:themeColor="accent1" w:themeShade="BF"/>
    </w:rPr>
  </w:style>
  <w:style w:type="character" w:customStyle="1" w:styleId="70">
    <w:name w:val="标题 7 字符"/>
    <w:basedOn w:val="a0"/>
    <w:link w:val="7"/>
    <w:uiPriority w:val="9"/>
    <w:semiHidden/>
    <w:rsid w:val="00EA4A5A"/>
    <w:rPr>
      <w:rFonts w:cstheme="majorBidi"/>
      <w:b/>
      <w:bCs/>
      <w:color w:val="595959" w:themeColor="text1" w:themeTint="A6"/>
    </w:rPr>
  </w:style>
  <w:style w:type="character" w:customStyle="1" w:styleId="80">
    <w:name w:val="标题 8 字符"/>
    <w:basedOn w:val="a0"/>
    <w:link w:val="8"/>
    <w:uiPriority w:val="9"/>
    <w:semiHidden/>
    <w:rsid w:val="00EA4A5A"/>
    <w:rPr>
      <w:rFonts w:cstheme="majorBidi"/>
      <w:color w:val="595959" w:themeColor="text1" w:themeTint="A6"/>
    </w:rPr>
  </w:style>
  <w:style w:type="character" w:customStyle="1" w:styleId="90">
    <w:name w:val="标题 9 字符"/>
    <w:basedOn w:val="a0"/>
    <w:link w:val="9"/>
    <w:uiPriority w:val="9"/>
    <w:semiHidden/>
    <w:rsid w:val="00EA4A5A"/>
    <w:rPr>
      <w:rFonts w:eastAsiaTheme="majorEastAsia" w:cstheme="majorBidi"/>
      <w:color w:val="595959" w:themeColor="text1" w:themeTint="A6"/>
    </w:rPr>
  </w:style>
  <w:style w:type="paragraph" w:styleId="a3">
    <w:name w:val="Title"/>
    <w:basedOn w:val="a"/>
    <w:next w:val="a"/>
    <w:link w:val="a4"/>
    <w:uiPriority w:val="10"/>
    <w:qFormat/>
    <w:rsid w:val="00EA4A5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A4A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4A5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A4A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4A5A"/>
    <w:pPr>
      <w:spacing w:before="160"/>
      <w:jc w:val="center"/>
    </w:pPr>
    <w:rPr>
      <w:i/>
      <w:iCs/>
      <w:color w:val="404040" w:themeColor="text1" w:themeTint="BF"/>
    </w:rPr>
  </w:style>
  <w:style w:type="character" w:customStyle="1" w:styleId="a8">
    <w:name w:val="引用 字符"/>
    <w:basedOn w:val="a0"/>
    <w:link w:val="a7"/>
    <w:uiPriority w:val="29"/>
    <w:rsid w:val="00EA4A5A"/>
    <w:rPr>
      <w:i/>
      <w:iCs/>
      <w:color w:val="404040" w:themeColor="text1" w:themeTint="BF"/>
    </w:rPr>
  </w:style>
  <w:style w:type="paragraph" w:styleId="a9">
    <w:name w:val="List Paragraph"/>
    <w:basedOn w:val="a"/>
    <w:uiPriority w:val="34"/>
    <w:qFormat/>
    <w:rsid w:val="00EA4A5A"/>
    <w:pPr>
      <w:ind w:left="720"/>
      <w:contextualSpacing/>
    </w:pPr>
  </w:style>
  <w:style w:type="character" w:styleId="aa">
    <w:name w:val="Intense Emphasis"/>
    <w:basedOn w:val="a0"/>
    <w:uiPriority w:val="21"/>
    <w:qFormat/>
    <w:rsid w:val="00EA4A5A"/>
    <w:rPr>
      <w:i/>
      <w:iCs/>
      <w:color w:val="0F4761" w:themeColor="accent1" w:themeShade="BF"/>
    </w:rPr>
  </w:style>
  <w:style w:type="paragraph" w:styleId="ab">
    <w:name w:val="Intense Quote"/>
    <w:basedOn w:val="a"/>
    <w:next w:val="a"/>
    <w:link w:val="ac"/>
    <w:uiPriority w:val="30"/>
    <w:qFormat/>
    <w:rsid w:val="00EA4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A4A5A"/>
    <w:rPr>
      <w:i/>
      <w:iCs/>
      <w:color w:val="0F4761" w:themeColor="accent1" w:themeShade="BF"/>
    </w:rPr>
  </w:style>
  <w:style w:type="character" w:styleId="ad">
    <w:name w:val="Intense Reference"/>
    <w:basedOn w:val="a0"/>
    <w:uiPriority w:val="32"/>
    <w:qFormat/>
    <w:rsid w:val="00EA4A5A"/>
    <w:rPr>
      <w:b/>
      <w:bCs/>
      <w:smallCaps/>
      <w:color w:val="0F4761" w:themeColor="accent1" w:themeShade="BF"/>
      <w:spacing w:val="5"/>
    </w:rPr>
  </w:style>
  <w:style w:type="paragraph" w:customStyle="1" w:styleId="ds-markdown-paragraph">
    <w:name w:val="ds-markdown-paragraph"/>
    <w:basedOn w:val="a"/>
    <w:rsid w:val="00EA4A5A"/>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EA4A5A"/>
    <w:rPr>
      <w:b/>
      <w:bCs/>
    </w:rPr>
  </w:style>
  <w:style w:type="character" w:customStyle="1" w:styleId="apple-converted-space">
    <w:name w:val="apple-converted-space"/>
    <w:basedOn w:val="a0"/>
    <w:rsid w:val="00EA4A5A"/>
  </w:style>
  <w:style w:type="character" w:styleId="af">
    <w:name w:val="Emphasis"/>
    <w:basedOn w:val="a0"/>
    <w:uiPriority w:val="20"/>
    <w:qFormat/>
    <w:rsid w:val="00EA4A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799631">
      <w:bodyDiv w:val="1"/>
      <w:marLeft w:val="0"/>
      <w:marRight w:val="0"/>
      <w:marTop w:val="0"/>
      <w:marBottom w:val="0"/>
      <w:divBdr>
        <w:top w:val="none" w:sz="0" w:space="0" w:color="auto"/>
        <w:left w:val="none" w:sz="0" w:space="0" w:color="auto"/>
        <w:bottom w:val="none" w:sz="0" w:space="0" w:color="auto"/>
        <w:right w:val="none" w:sz="0" w:space="0" w:color="auto"/>
      </w:divBdr>
      <w:divsChild>
        <w:div w:id="393354709">
          <w:marLeft w:val="0"/>
          <w:marRight w:val="0"/>
          <w:marTop w:val="0"/>
          <w:marBottom w:val="240"/>
          <w:divBdr>
            <w:top w:val="none" w:sz="0" w:space="0" w:color="auto"/>
            <w:left w:val="none" w:sz="0" w:space="0" w:color="auto"/>
            <w:bottom w:val="none" w:sz="0" w:space="0" w:color="auto"/>
            <w:right w:val="none" w:sz="0" w:space="0" w:color="auto"/>
          </w:divBdr>
          <w:divsChild>
            <w:div w:id="1531720144">
              <w:marLeft w:val="0"/>
              <w:marRight w:val="0"/>
              <w:marTop w:val="0"/>
              <w:marBottom w:val="0"/>
              <w:divBdr>
                <w:top w:val="none" w:sz="0" w:space="0" w:color="auto"/>
                <w:left w:val="none" w:sz="0" w:space="0" w:color="auto"/>
                <w:bottom w:val="none" w:sz="0" w:space="0" w:color="auto"/>
                <w:right w:val="none" w:sz="0" w:space="0" w:color="auto"/>
              </w:divBdr>
              <w:divsChild>
                <w:div w:id="20805923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38567900">
          <w:marLeft w:val="0"/>
          <w:marRight w:val="0"/>
          <w:marTop w:val="0"/>
          <w:marBottom w:val="0"/>
          <w:divBdr>
            <w:top w:val="none" w:sz="0" w:space="0" w:color="auto"/>
            <w:left w:val="none" w:sz="0" w:space="0" w:color="auto"/>
            <w:bottom w:val="none" w:sz="0" w:space="0" w:color="auto"/>
            <w:right w:val="none" w:sz="0" w:space="0" w:color="auto"/>
          </w:divBdr>
          <w:divsChild>
            <w:div w:id="1479111586">
              <w:marLeft w:val="0"/>
              <w:marRight w:val="0"/>
              <w:marTop w:val="0"/>
              <w:marBottom w:val="0"/>
              <w:divBdr>
                <w:top w:val="none" w:sz="0" w:space="0" w:color="auto"/>
                <w:left w:val="none" w:sz="0" w:space="0" w:color="auto"/>
                <w:bottom w:val="none" w:sz="0" w:space="0" w:color="auto"/>
                <w:right w:val="none" w:sz="0" w:space="0" w:color="auto"/>
              </w:divBdr>
              <w:divsChild>
                <w:div w:id="103694603">
                  <w:marLeft w:val="0"/>
                  <w:marRight w:val="0"/>
                  <w:marTop w:val="0"/>
                  <w:marBottom w:val="150"/>
                  <w:divBdr>
                    <w:top w:val="none" w:sz="0" w:space="0" w:color="auto"/>
                    <w:left w:val="none" w:sz="0" w:space="0" w:color="auto"/>
                    <w:bottom w:val="none" w:sz="0" w:space="0" w:color="auto"/>
                    <w:right w:val="none" w:sz="0" w:space="0" w:color="auto"/>
                  </w:divBdr>
                  <w:divsChild>
                    <w:div w:id="1969437360">
                      <w:marLeft w:val="0"/>
                      <w:marRight w:val="0"/>
                      <w:marTop w:val="0"/>
                      <w:marBottom w:val="0"/>
                      <w:divBdr>
                        <w:top w:val="none" w:sz="0" w:space="0" w:color="auto"/>
                        <w:left w:val="none" w:sz="0" w:space="0" w:color="auto"/>
                        <w:bottom w:val="none" w:sz="0" w:space="0" w:color="auto"/>
                        <w:right w:val="none" w:sz="0" w:space="0" w:color="auto"/>
                      </w:divBdr>
                      <w:divsChild>
                        <w:div w:id="247353416">
                          <w:marLeft w:val="0"/>
                          <w:marRight w:val="0"/>
                          <w:marTop w:val="0"/>
                          <w:marBottom w:val="0"/>
                          <w:divBdr>
                            <w:top w:val="none" w:sz="0" w:space="0" w:color="auto"/>
                            <w:left w:val="none" w:sz="0" w:space="0" w:color="auto"/>
                            <w:bottom w:val="none" w:sz="0" w:space="0" w:color="auto"/>
                            <w:right w:val="none" w:sz="0" w:space="0" w:color="auto"/>
                          </w:divBdr>
                          <w:divsChild>
                            <w:div w:id="15279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481727">
                  <w:marLeft w:val="0"/>
                  <w:marRight w:val="0"/>
                  <w:marTop w:val="0"/>
                  <w:marBottom w:val="0"/>
                  <w:divBdr>
                    <w:top w:val="none" w:sz="0" w:space="0" w:color="auto"/>
                    <w:left w:val="none" w:sz="0" w:space="0" w:color="auto"/>
                    <w:bottom w:val="none" w:sz="0" w:space="0" w:color="auto"/>
                    <w:right w:val="none" w:sz="0" w:space="0" w:color="auto"/>
                  </w:divBdr>
                  <w:divsChild>
                    <w:div w:id="17978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021609">
          <w:marLeft w:val="0"/>
          <w:marRight w:val="0"/>
          <w:marTop w:val="0"/>
          <w:marBottom w:val="240"/>
          <w:divBdr>
            <w:top w:val="none" w:sz="0" w:space="0" w:color="auto"/>
            <w:left w:val="none" w:sz="0" w:space="0" w:color="auto"/>
            <w:bottom w:val="none" w:sz="0" w:space="0" w:color="auto"/>
            <w:right w:val="none" w:sz="0" w:space="0" w:color="auto"/>
          </w:divBdr>
          <w:divsChild>
            <w:div w:id="2036686854">
              <w:marLeft w:val="0"/>
              <w:marRight w:val="0"/>
              <w:marTop w:val="0"/>
              <w:marBottom w:val="0"/>
              <w:divBdr>
                <w:top w:val="none" w:sz="0" w:space="0" w:color="auto"/>
                <w:left w:val="none" w:sz="0" w:space="0" w:color="auto"/>
                <w:bottom w:val="none" w:sz="0" w:space="0" w:color="auto"/>
                <w:right w:val="none" w:sz="0" w:space="0" w:color="auto"/>
              </w:divBdr>
              <w:divsChild>
                <w:div w:id="12485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48723">
          <w:marLeft w:val="0"/>
          <w:marRight w:val="0"/>
          <w:marTop w:val="0"/>
          <w:marBottom w:val="0"/>
          <w:divBdr>
            <w:top w:val="none" w:sz="0" w:space="0" w:color="auto"/>
            <w:left w:val="none" w:sz="0" w:space="0" w:color="auto"/>
            <w:bottom w:val="none" w:sz="0" w:space="0" w:color="auto"/>
            <w:right w:val="none" w:sz="0" w:space="0" w:color="auto"/>
          </w:divBdr>
          <w:divsChild>
            <w:div w:id="2074771127">
              <w:marLeft w:val="0"/>
              <w:marRight w:val="0"/>
              <w:marTop w:val="0"/>
              <w:marBottom w:val="0"/>
              <w:divBdr>
                <w:top w:val="none" w:sz="0" w:space="0" w:color="auto"/>
                <w:left w:val="none" w:sz="0" w:space="0" w:color="auto"/>
                <w:bottom w:val="none" w:sz="0" w:space="0" w:color="auto"/>
                <w:right w:val="none" w:sz="0" w:space="0" w:color="auto"/>
              </w:divBdr>
              <w:divsChild>
                <w:div w:id="1515420897">
                  <w:marLeft w:val="0"/>
                  <w:marRight w:val="0"/>
                  <w:marTop w:val="0"/>
                  <w:marBottom w:val="150"/>
                  <w:divBdr>
                    <w:top w:val="none" w:sz="0" w:space="0" w:color="auto"/>
                    <w:left w:val="none" w:sz="0" w:space="0" w:color="auto"/>
                    <w:bottom w:val="none" w:sz="0" w:space="0" w:color="auto"/>
                    <w:right w:val="none" w:sz="0" w:space="0" w:color="auto"/>
                  </w:divBdr>
                  <w:divsChild>
                    <w:div w:id="108017263">
                      <w:marLeft w:val="0"/>
                      <w:marRight w:val="0"/>
                      <w:marTop w:val="0"/>
                      <w:marBottom w:val="0"/>
                      <w:divBdr>
                        <w:top w:val="none" w:sz="0" w:space="0" w:color="auto"/>
                        <w:left w:val="none" w:sz="0" w:space="0" w:color="auto"/>
                        <w:bottom w:val="none" w:sz="0" w:space="0" w:color="auto"/>
                        <w:right w:val="none" w:sz="0" w:space="0" w:color="auto"/>
                      </w:divBdr>
                      <w:divsChild>
                        <w:div w:id="1257713771">
                          <w:marLeft w:val="0"/>
                          <w:marRight w:val="0"/>
                          <w:marTop w:val="0"/>
                          <w:marBottom w:val="0"/>
                          <w:divBdr>
                            <w:top w:val="none" w:sz="0" w:space="0" w:color="auto"/>
                            <w:left w:val="none" w:sz="0" w:space="0" w:color="auto"/>
                            <w:bottom w:val="none" w:sz="0" w:space="0" w:color="auto"/>
                            <w:right w:val="none" w:sz="0" w:space="0" w:color="auto"/>
                          </w:divBdr>
                          <w:divsChild>
                            <w:div w:id="3939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4594">
                  <w:marLeft w:val="0"/>
                  <w:marRight w:val="0"/>
                  <w:marTop w:val="0"/>
                  <w:marBottom w:val="0"/>
                  <w:divBdr>
                    <w:top w:val="none" w:sz="0" w:space="0" w:color="auto"/>
                    <w:left w:val="none" w:sz="0" w:space="0" w:color="auto"/>
                    <w:bottom w:val="none" w:sz="0" w:space="0" w:color="auto"/>
                    <w:right w:val="none" w:sz="0" w:space="0" w:color="auto"/>
                  </w:divBdr>
                  <w:divsChild>
                    <w:div w:id="7631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598090">
      <w:bodyDiv w:val="1"/>
      <w:marLeft w:val="0"/>
      <w:marRight w:val="0"/>
      <w:marTop w:val="0"/>
      <w:marBottom w:val="0"/>
      <w:divBdr>
        <w:top w:val="none" w:sz="0" w:space="0" w:color="auto"/>
        <w:left w:val="none" w:sz="0" w:space="0" w:color="auto"/>
        <w:bottom w:val="none" w:sz="0" w:space="0" w:color="auto"/>
        <w:right w:val="none" w:sz="0" w:space="0" w:color="auto"/>
      </w:divBdr>
      <w:divsChild>
        <w:div w:id="1139762613">
          <w:marLeft w:val="0"/>
          <w:marRight w:val="0"/>
          <w:marTop w:val="0"/>
          <w:marBottom w:val="240"/>
          <w:divBdr>
            <w:top w:val="none" w:sz="0" w:space="0" w:color="auto"/>
            <w:left w:val="none" w:sz="0" w:space="0" w:color="auto"/>
            <w:bottom w:val="none" w:sz="0" w:space="0" w:color="auto"/>
            <w:right w:val="none" w:sz="0" w:space="0" w:color="auto"/>
          </w:divBdr>
          <w:divsChild>
            <w:div w:id="1048838639">
              <w:marLeft w:val="0"/>
              <w:marRight w:val="0"/>
              <w:marTop w:val="0"/>
              <w:marBottom w:val="0"/>
              <w:divBdr>
                <w:top w:val="none" w:sz="0" w:space="0" w:color="auto"/>
                <w:left w:val="none" w:sz="0" w:space="0" w:color="auto"/>
                <w:bottom w:val="none" w:sz="0" w:space="0" w:color="auto"/>
                <w:right w:val="none" w:sz="0" w:space="0" w:color="auto"/>
              </w:divBdr>
              <w:divsChild>
                <w:div w:id="17967567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83843764">
          <w:marLeft w:val="0"/>
          <w:marRight w:val="0"/>
          <w:marTop w:val="0"/>
          <w:marBottom w:val="0"/>
          <w:divBdr>
            <w:top w:val="none" w:sz="0" w:space="0" w:color="auto"/>
            <w:left w:val="none" w:sz="0" w:space="0" w:color="auto"/>
            <w:bottom w:val="none" w:sz="0" w:space="0" w:color="auto"/>
            <w:right w:val="none" w:sz="0" w:space="0" w:color="auto"/>
          </w:divBdr>
          <w:divsChild>
            <w:div w:id="1682077267">
              <w:marLeft w:val="0"/>
              <w:marRight w:val="0"/>
              <w:marTop w:val="0"/>
              <w:marBottom w:val="0"/>
              <w:divBdr>
                <w:top w:val="none" w:sz="0" w:space="0" w:color="auto"/>
                <w:left w:val="none" w:sz="0" w:space="0" w:color="auto"/>
                <w:bottom w:val="none" w:sz="0" w:space="0" w:color="auto"/>
                <w:right w:val="none" w:sz="0" w:space="0" w:color="auto"/>
              </w:divBdr>
              <w:divsChild>
                <w:div w:id="1248422269">
                  <w:marLeft w:val="0"/>
                  <w:marRight w:val="0"/>
                  <w:marTop w:val="0"/>
                  <w:marBottom w:val="150"/>
                  <w:divBdr>
                    <w:top w:val="none" w:sz="0" w:space="0" w:color="auto"/>
                    <w:left w:val="none" w:sz="0" w:space="0" w:color="auto"/>
                    <w:bottom w:val="none" w:sz="0" w:space="0" w:color="auto"/>
                    <w:right w:val="none" w:sz="0" w:space="0" w:color="auto"/>
                  </w:divBdr>
                  <w:divsChild>
                    <w:div w:id="1316909216">
                      <w:marLeft w:val="0"/>
                      <w:marRight w:val="0"/>
                      <w:marTop w:val="0"/>
                      <w:marBottom w:val="0"/>
                      <w:divBdr>
                        <w:top w:val="none" w:sz="0" w:space="0" w:color="auto"/>
                        <w:left w:val="none" w:sz="0" w:space="0" w:color="auto"/>
                        <w:bottom w:val="none" w:sz="0" w:space="0" w:color="auto"/>
                        <w:right w:val="none" w:sz="0" w:space="0" w:color="auto"/>
                      </w:divBdr>
                      <w:divsChild>
                        <w:div w:id="614947792">
                          <w:marLeft w:val="0"/>
                          <w:marRight w:val="0"/>
                          <w:marTop w:val="0"/>
                          <w:marBottom w:val="0"/>
                          <w:divBdr>
                            <w:top w:val="none" w:sz="0" w:space="0" w:color="auto"/>
                            <w:left w:val="none" w:sz="0" w:space="0" w:color="auto"/>
                            <w:bottom w:val="none" w:sz="0" w:space="0" w:color="auto"/>
                            <w:right w:val="none" w:sz="0" w:space="0" w:color="auto"/>
                          </w:divBdr>
                          <w:divsChild>
                            <w:div w:id="176345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656525">
                  <w:marLeft w:val="0"/>
                  <w:marRight w:val="0"/>
                  <w:marTop w:val="0"/>
                  <w:marBottom w:val="0"/>
                  <w:divBdr>
                    <w:top w:val="none" w:sz="0" w:space="0" w:color="auto"/>
                    <w:left w:val="none" w:sz="0" w:space="0" w:color="auto"/>
                    <w:bottom w:val="none" w:sz="0" w:space="0" w:color="auto"/>
                    <w:right w:val="none" w:sz="0" w:space="0" w:color="auto"/>
                  </w:divBdr>
                  <w:divsChild>
                    <w:div w:id="63151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8214">
          <w:marLeft w:val="0"/>
          <w:marRight w:val="0"/>
          <w:marTop w:val="0"/>
          <w:marBottom w:val="240"/>
          <w:divBdr>
            <w:top w:val="none" w:sz="0" w:space="0" w:color="auto"/>
            <w:left w:val="none" w:sz="0" w:space="0" w:color="auto"/>
            <w:bottom w:val="none" w:sz="0" w:space="0" w:color="auto"/>
            <w:right w:val="none" w:sz="0" w:space="0" w:color="auto"/>
          </w:divBdr>
          <w:divsChild>
            <w:div w:id="64374146">
              <w:marLeft w:val="0"/>
              <w:marRight w:val="0"/>
              <w:marTop w:val="0"/>
              <w:marBottom w:val="0"/>
              <w:divBdr>
                <w:top w:val="none" w:sz="0" w:space="0" w:color="auto"/>
                <w:left w:val="none" w:sz="0" w:space="0" w:color="auto"/>
                <w:bottom w:val="none" w:sz="0" w:space="0" w:color="auto"/>
                <w:right w:val="none" w:sz="0" w:space="0" w:color="auto"/>
              </w:divBdr>
              <w:divsChild>
                <w:div w:id="9970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85301">
          <w:marLeft w:val="0"/>
          <w:marRight w:val="0"/>
          <w:marTop w:val="0"/>
          <w:marBottom w:val="0"/>
          <w:divBdr>
            <w:top w:val="none" w:sz="0" w:space="0" w:color="auto"/>
            <w:left w:val="none" w:sz="0" w:space="0" w:color="auto"/>
            <w:bottom w:val="none" w:sz="0" w:space="0" w:color="auto"/>
            <w:right w:val="none" w:sz="0" w:space="0" w:color="auto"/>
          </w:divBdr>
          <w:divsChild>
            <w:div w:id="1706755627">
              <w:marLeft w:val="0"/>
              <w:marRight w:val="0"/>
              <w:marTop w:val="0"/>
              <w:marBottom w:val="0"/>
              <w:divBdr>
                <w:top w:val="none" w:sz="0" w:space="0" w:color="auto"/>
                <w:left w:val="none" w:sz="0" w:space="0" w:color="auto"/>
                <w:bottom w:val="none" w:sz="0" w:space="0" w:color="auto"/>
                <w:right w:val="none" w:sz="0" w:space="0" w:color="auto"/>
              </w:divBdr>
              <w:divsChild>
                <w:div w:id="482696715">
                  <w:marLeft w:val="0"/>
                  <w:marRight w:val="0"/>
                  <w:marTop w:val="0"/>
                  <w:marBottom w:val="150"/>
                  <w:divBdr>
                    <w:top w:val="none" w:sz="0" w:space="0" w:color="auto"/>
                    <w:left w:val="none" w:sz="0" w:space="0" w:color="auto"/>
                    <w:bottom w:val="none" w:sz="0" w:space="0" w:color="auto"/>
                    <w:right w:val="none" w:sz="0" w:space="0" w:color="auto"/>
                  </w:divBdr>
                  <w:divsChild>
                    <w:div w:id="1602185167">
                      <w:marLeft w:val="0"/>
                      <w:marRight w:val="0"/>
                      <w:marTop w:val="0"/>
                      <w:marBottom w:val="0"/>
                      <w:divBdr>
                        <w:top w:val="none" w:sz="0" w:space="0" w:color="auto"/>
                        <w:left w:val="none" w:sz="0" w:space="0" w:color="auto"/>
                        <w:bottom w:val="none" w:sz="0" w:space="0" w:color="auto"/>
                        <w:right w:val="none" w:sz="0" w:space="0" w:color="auto"/>
                      </w:divBdr>
                      <w:divsChild>
                        <w:div w:id="678586197">
                          <w:marLeft w:val="0"/>
                          <w:marRight w:val="0"/>
                          <w:marTop w:val="0"/>
                          <w:marBottom w:val="0"/>
                          <w:divBdr>
                            <w:top w:val="none" w:sz="0" w:space="0" w:color="auto"/>
                            <w:left w:val="none" w:sz="0" w:space="0" w:color="auto"/>
                            <w:bottom w:val="none" w:sz="0" w:space="0" w:color="auto"/>
                            <w:right w:val="none" w:sz="0" w:space="0" w:color="auto"/>
                          </w:divBdr>
                          <w:divsChild>
                            <w:div w:id="13038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81056">
                  <w:marLeft w:val="0"/>
                  <w:marRight w:val="0"/>
                  <w:marTop w:val="0"/>
                  <w:marBottom w:val="0"/>
                  <w:divBdr>
                    <w:top w:val="none" w:sz="0" w:space="0" w:color="auto"/>
                    <w:left w:val="none" w:sz="0" w:space="0" w:color="auto"/>
                    <w:bottom w:val="none" w:sz="0" w:space="0" w:color="auto"/>
                    <w:right w:val="none" w:sz="0" w:space="0" w:color="auto"/>
                  </w:divBdr>
                  <w:divsChild>
                    <w:div w:id="15545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1419</Words>
  <Characters>8090</Characters>
  <Application>Microsoft Office Word</Application>
  <DocSecurity>0</DocSecurity>
  <Lines>67</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协成 谈</dc:creator>
  <cp:keywords/>
  <dc:description/>
  <cp:lastModifiedBy>协成 谈</cp:lastModifiedBy>
  <cp:revision>2</cp:revision>
  <dcterms:created xsi:type="dcterms:W3CDTF">2025-09-29T12:05:00Z</dcterms:created>
  <dcterms:modified xsi:type="dcterms:W3CDTF">2025-09-29T12:05:00Z</dcterms:modified>
</cp:coreProperties>
</file>