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800568">
      <w:pPr>
        <w:jc w:val="center"/>
        <w:rPr>
          <w:rFonts w:ascii="宋体-简" w:hAnsi="宋体-简" w:eastAsia="宋体-简"/>
          <w:b/>
          <w:bCs/>
          <w:color w:val="00B050"/>
          <w:sz w:val="48"/>
          <w:szCs w:val="48"/>
        </w:rPr>
      </w:pPr>
      <w:r>
        <w:rPr>
          <w:rFonts w:hint="eastAsia" w:ascii="宋体-简" w:hAnsi="宋体-简" w:eastAsia="宋体-简"/>
          <w:b/>
          <w:bCs/>
          <w:color w:val="00B050"/>
          <w:sz w:val="48"/>
          <w:szCs w:val="48"/>
        </w:rPr>
        <w:t>可持续摆烂研究所</w:t>
      </w:r>
    </w:p>
    <w:p w14:paraId="0030AACD">
      <w:pPr>
        <w:spacing w:line="400" w:lineRule="exact"/>
        <w:jc w:val="center"/>
        <w:rPr>
          <w:rFonts w:hint="eastAsia" w:ascii="宋体-简" w:hAnsi="宋体-简" w:eastAsia="宋体-简"/>
          <w:color w:val="00B050"/>
          <w:sz w:val="28"/>
          <w:szCs w:val="28"/>
          <w:lang w:val="en-US" w:eastAsia="zh-CN"/>
        </w:rPr>
      </w:pPr>
      <w:r>
        <w:rPr>
          <w:rFonts w:hint="eastAsia" w:ascii="宋体-简" w:hAnsi="宋体-简" w:eastAsia="宋体-简"/>
          <w:color w:val="00B050"/>
          <w:sz w:val="28"/>
          <w:szCs w:val="28"/>
          <w:lang w:val="en-US" w:eastAsia="zh-CN"/>
        </w:rPr>
        <w:t>Apple Park（2022人）</w:t>
      </w:r>
    </w:p>
    <w:p w14:paraId="76769C35">
      <w:pPr>
        <w:spacing w:line="400" w:lineRule="exact"/>
        <w:jc w:val="center"/>
        <w:rPr>
          <w:rFonts w:hint="eastAsia" w:ascii="宋体-简" w:hAnsi="宋体-简" w:eastAsia="宋体-简"/>
          <w:color w:val="00B050"/>
          <w:sz w:val="18"/>
          <w:szCs w:val="18"/>
        </w:rPr>
      </w:pPr>
      <w:r>
        <w:rPr>
          <w:rFonts w:hint="eastAsia" w:ascii="宋体-简" w:hAnsi="宋体-简" w:eastAsia="宋体-简"/>
          <w:color w:val="00B050"/>
          <w:sz w:val="18"/>
          <w:szCs w:val="18"/>
        </w:rPr>
        <w:t>摆【2025】第 000</w:t>
      </w:r>
      <w:r>
        <w:rPr>
          <w:rFonts w:hint="eastAsia" w:ascii="宋体-简" w:hAnsi="宋体-简" w:eastAsia="宋体-简"/>
          <w:color w:val="00B050"/>
          <w:sz w:val="18"/>
          <w:szCs w:val="18"/>
          <w:lang w:val="en-US" w:eastAsia="zh-CN"/>
        </w:rPr>
        <w:t>1</w:t>
      </w:r>
      <w:r>
        <w:rPr>
          <w:rFonts w:hint="eastAsia" w:ascii="宋体-简" w:hAnsi="宋体-简" w:eastAsia="宋体-简"/>
          <w:color w:val="00B050"/>
          <w:sz w:val="18"/>
          <w:szCs w:val="18"/>
        </w:rPr>
        <w:t xml:space="preserve"> 号</w:t>
      </w:r>
    </w:p>
    <w:p w14:paraId="73031582">
      <w:pPr>
        <w:rPr>
          <w:rFonts w:hint="eastAsia" w:asciiTheme="minorEastAsia" w:hAnsiTheme="minorEastAsia" w:eastAsiaTheme="minorEastAsia" w:cstheme="minorEastAsia"/>
          <w:b/>
          <w:bCs/>
          <w:sz w:val="28"/>
          <w:szCs w:val="28"/>
          <w:lang w:val="en-US" w:eastAsia="zh-CN"/>
        </w:rPr>
      </w:pPr>
      <w:r>
        <w:rPr>
          <w:rFonts w:hint="eastAsia" w:ascii="宋体-简" w:hAnsi="宋体-简" w:eastAsia="宋体-简"/>
          <w:color w:val="00B05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-6985</wp:posOffset>
                </wp:positionH>
                <wp:positionV relativeFrom="paragraph">
                  <wp:posOffset>115570</wp:posOffset>
                </wp:positionV>
                <wp:extent cx="5358130" cy="0"/>
                <wp:effectExtent l="0" t="9525" r="6350" b="13335"/>
                <wp:wrapNone/>
                <wp:docPr id="5" name="直线连接符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358267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00B050"/>
                          </a:solidFill>
                        </a:ln>
                      </wps:spPr>
                      <wps:style>
                        <a:lnRef idx="1">
                          <a:schemeClr val="accent4"/>
                        </a:lnRef>
                        <a:fillRef idx="0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线连接符 1" o:spid="_x0000_s1026" o:spt="20" style="position:absolute;left:0pt;margin-left:-0.55pt;margin-top:9.1pt;height:0pt;width:421.9pt;z-index:251659264;mso-width-relative:page;mso-height-relative:page;" filled="f" stroked="t" coordsize="21600,21600" o:gfxdata="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Co&#10;RfKX2AAAAAgBAAAPAAAAAAAAAAEAIAAAACIAAABkcnMvZG93bnJldi54bWxQSwECFAAUAAAACACH&#10;TuJASRWZb+sBAACyAwAADgAAAAAAAAABACAAAAAnAQAAZHJzL2Uyb0RvYy54bWxQSwUGAAAAAAYA&#10;BgBZAQAAhAUAAAAA&#10;">
                <v:fill on="f" focussize="0,0"/>
                <v:stroke weight="1.5pt" color="#00B050 [3207]" miterlimit="8" joinstyle="miter"/>
                <v:imagedata o:title=""/>
                <o:lock v:ext="edit" aspectratio="f"/>
              </v:line>
            </w:pict>
          </mc:Fallback>
        </mc:AlternateContent>
      </w:r>
    </w:p>
    <w:p w14:paraId="7DF4305C">
      <w:pPr>
        <w:pStyle w:val="3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firstLine="0"/>
        <w:jc w:val="left"/>
        <w:rPr>
          <w:rFonts w:hint="default" w:ascii="仿宋" w:hAnsi="仿宋" w:eastAsia="仿宋" w:cs="仿宋"/>
          <w:b/>
          <w:bCs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 w:cs="仿宋"/>
          <w:b/>
          <w:bCs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Apple Park体积合计约340000m³.</w:t>
      </w:r>
    </w:p>
    <w:p w14:paraId="631F0B21">
      <w:pPr>
        <w:numPr>
          <w:ilvl w:val="0"/>
          <w:numId w:val="0"/>
        </w:numPr>
        <w:rPr>
          <w:rFonts w:hint="eastAsia" w:ascii="仿宋" w:hAnsi="仿宋" w:eastAsia="仿宋" w:cs="仿宋"/>
          <w:b/>
          <w:bCs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 w:cs="仿宋"/>
          <w:b/>
          <w:bCs/>
          <w:i w:val="0"/>
          <w:iCs w:val="0"/>
          <w:caps w:val="0"/>
          <w:color w:val="000000" w:themeColor="text1"/>
          <w:spacing w:val="0"/>
          <w:kern w:val="2"/>
          <w:sz w:val="28"/>
          <w:szCs w:val="28"/>
          <w:shd w:val="clear" w:fill="FFFFFF"/>
          <w:lang w:val="en-US" w:eastAsia="zh-CN" w:bidi="ar-SA"/>
          <w14:textFill>
            <w14:solidFill>
              <w14:schemeClr w14:val="tx1"/>
            </w14:solidFill>
          </w14:textFill>
        </w:rPr>
        <w:t>1、</w:t>
      </w:r>
      <w:r>
        <w:rPr>
          <w:rFonts w:hint="eastAsia" w:ascii="仿宋" w:hAnsi="仿宋" w:eastAsia="仿宋" w:cs="仿宋"/>
          <w:b/>
          <w:bCs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环形建筑</w:t>
      </w:r>
    </w:p>
    <w:p w14:paraId="083DF0A6">
      <w:pPr>
        <w:numPr>
          <w:ilvl w:val="0"/>
          <w:numId w:val="0"/>
        </w:numPr>
        <w:rPr>
          <w:rFonts w:hint="eastAsia" w:ascii="仿宋" w:hAnsi="仿宋" w:eastAsia="仿宋" w:cs="仿宋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考虑到内侧还有2个大型建筑，故设计这一圆环的内侧半径为40m，外侧半径为60m.故每一层实际面积为（60</w:t>
      </w:r>
      <w:r>
        <w:rPr>
          <w:rFonts w:hint="eastAsia" w:ascii="仿宋" w:hAnsi="仿宋" w:eastAsia="仿宋" w:cs="仿宋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vertAlign w:val="superscript"/>
          <w:lang w:val="en-US" w:eastAsia="zh-CN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仿宋" w:hAnsi="仿宋" w:eastAsia="仿宋" w:cs="仿宋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-40</w:t>
      </w:r>
      <w:r>
        <w:rPr>
          <w:rFonts w:hint="eastAsia" w:ascii="仿宋" w:hAnsi="仿宋" w:eastAsia="仿宋" w:cs="仿宋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vertAlign w:val="superscript"/>
          <w:lang w:val="en-US" w:eastAsia="zh-CN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仿宋" w:hAnsi="仿宋" w:eastAsia="仿宋" w:cs="仿宋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）×π≈6280㎡.</w:t>
      </w:r>
    </w:p>
    <w:p w14:paraId="227F489C">
      <w:pPr>
        <w:numPr>
          <w:ilvl w:val="0"/>
          <w:numId w:val="0"/>
        </w:numPr>
        <w:rPr>
          <w:rFonts w:hint="default" w:ascii="仿宋" w:hAnsi="仿宋" w:eastAsia="仿宋" w:cs="仿宋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每层预留了空间，待后续补充。</w:t>
      </w:r>
    </w:p>
    <w:tbl>
      <w:tblPr>
        <w:tblStyle w:val="5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39"/>
        <w:gridCol w:w="2839"/>
        <w:gridCol w:w="2841"/>
      </w:tblGrid>
      <w:tr w14:paraId="542C46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666" w:type="pct"/>
            <w:vAlign w:val="center"/>
          </w:tcPr>
          <w:p w14:paraId="6F3CABB2">
            <w:pPr>
              <w:numPr>
                <w:ilvl w:val="0"/>
                <w:numId w:val="0"/>
              </w:numPr>
              <w:jc w:val="center"/>
              <w:rPr>
                <w:rFonts w:hint="default" w:ascii="仿宋" w:hAnsi="仿宋" w:eastAsia="仿宋" w:cs="仿宋"/>
                <w:i w:val="0"/>
                <w:iCs w:val="0"/>
                <w:caps w:val="0"/>
                <w:color w:val="000000" w:themeColor="text1"/>
                <w:spacing w:val="0"/>
                <w:sz w:val="28"/>
                <w:szCs w:val="28"/>
                <w:shd w:val="clear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 w:themeColor="text1"/>
                <w:spacing w:val="0"/>
                <w:sz w:val="28"/>
                <w:szCs w:val="28"/>
                <w:shd w:val="clear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楼层</w:t>
            </w:r>
          </w:p>
        </w:tc>
        <w:tc>
          <w:tcPr>
            <w:tcW w:w="1666" w:type="pct"/>
            <w:vAlign w:val="center"/>
          </w:tcPr>
          <w:p w14:paraId="0A108675">
            <w:pPr>
              <w:numPr>
                <w:ilvl w:val="0"/>
                <w:numId w:val="0"/>
              </w:numPr>
              <w:jc w:val="center"/>
              <w:rPr>
                <w:rFonts w:hint="default" w:ascii="仿宋" w:hAnsi="仿宋" w:eastAsia="仿宋" w:cs="仿宋"/>
                <w:i w:val="0"/>
                <w:iCs w:val="0"/>
                <w:caps w:val="0"/>
                <w:color w:val="000000" w:themeColor="text1"/>
                <w:spacing w:val="0"/>
                <w:sz w:val="28"/>
                <w:szCs w:val="28"/>
                <w:shd w:val="clear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 w:themeColor="text1"/>
                <w:spacing w:val="0"/>
                <w:sz w:val="28"/>
                <w:szCs w:val="28"/>
                <w:shd w:val="clear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功能区</w:t>
            </w:r>
          </w:p>
        </w:tc>
        <w:tc>
          <w:tcPr>
            <w:tcW w:w="1667" w:type="pct"/>
            <w:vAlign w:val="center"/>
          </w:tcPr>
          <w:p w14:paraId="29D63F95">
            <w:pPr>
              <w:numPr>
                <w:ilvl w:val="0"/>
                <w:numId w:val="0"/>
              </w:numPr>
              <w:jc w:val="center"/>
              <w:rPr>
                <w:rFonts w:hint="default" w:ascii="仿宋" w:hAnsi="仿宋" w:eastAsia="仿宋" w:cs="仿宋"/>
                <w:i w:val="0"/>
                <w:iCs w:val="0"/>
                <w:caps w:val="0"/>
                <w:color w:val="000000" w:themeColor="text1"/>
                <w:spacing w:val="0"/>
                <w:sz w:val="28"/>
                <w:szCs w:val="28"/>
                <w:shd w:val="clear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 w:themeColor="text1"/>
                <w:spacing w:val="0"/>
                <w:sz w:val="28"/>
                <w:szCs w:val="28"/>
                <w:shd w:val="clear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高度（m）</w:t>
            </w:r>
          </w:p>
        </w:tc>
      </w:tr>
      <w:tr w14:paraId="633A00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  <w:vAlign w:val="center"/>
          </w:tcPr>
          <w:p w14:paraId="79BA4AF7">
            <w:pPr>
              <w:numPr>
                <w:ilvl w:val="0"/>
                <w:numId w:val="0"/>
              </w:numPr>
              <w:jc w:val="center"/>
              <w:rPr>
                <w:rFonts w:hint="default" w:ascii="仿宋" w:hAnsi="仿宋" w:eastAsia="仿宋" w:cs="仿宋"/>
                <w:i w:val="0"/>
                <w:iCs w:val="0"/>
                <w:caps w:val="0"/>
                <w:color w:val="000000" w:themeColor="text1"/>
                <w:spacing w:val="0"/>
                <w:sz w:val="28"/>
                <w:szCs w:val="28"/>
                <w:shd w:val="clear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 w:themeColor="text1"/>
                <w:spacing w:val="0"/>
                <w:sz w:val="28"/>
                <w:szCs w:val="28"/>
                <w:shd w:val="clear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-1</w:t>
            </w:r>
          </w:p>
        </w:tc>
        <w:tc>
          <w:tcPr>
            <w:tcW w:w="1666" w:type="pct"/>
            <w:vAlign w:val="center"/>
          </w:tcPr>
          <w:p w14:paraId="7C290021">
            <w:pPr>
              <w:numPr>
                <w:ilvl w:val="0"/>
                <w:numId w:val="0"/>
              </w:numPr>
              <w:jc w:val="center"/>
              <w:rPr>
                <w:rFonts w:hint="default" w:ascii="仿宋" w:hAnsi="仿宋" w:eastAsia="仿宋" w:cs="仿宋"/>
                <w:i w:val="0"/>
                <w:iCs w:val="0"/>
                <w:caps w:val="0"/>
                <w:color w:val="000000" w:themeColor="text1"/>
                <w:spacing w:val="0"/>
                <w:sz w:val="28"/>
                <w:szCs w:val="28"/>
                <w:shd w:val="clear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 w:themeColor="text1"/>
                <w:spacing w:val="0"/>
                <w:sz w:val="28"/>
                <w:szCs w:val="28"/>
                <w:shd w:val="clear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温泉&amp;SPA</w:t>
            </w:r>
          </w:p>
        </w:tc>
        <w:tc>
          <w:tcPr>
            <w:tcW w:w="1667" w:type="pct"/>
            <w:vAlign w:val="center"/>
          </w:tcPr>
          <w:p w14:paraId="76FC8DEA">
            <w:pPr>
              <w:numPr>
                <w:ilvl w:val="0"/>
                <w:numId w:val="0"/>
              </w:numPr>
              <w:jc w:val="center"/>
              <w:rPr>
                <w:rFonts w:hint="default" w:ascii="仿宋" w:hAnsi="仿宋" w:eastAsia="仿宋" w:cs="仿宋"/>
                <w:i w:val="0"/>
                <w:iCs w:val="0"/>
                <w:caps w:val="0"/>
                <w:color w:val="000000" w:themeColor="text1"/>
                <w:spacing w:val="0"/>
                <w:sz w:val="28"/>
                <w:szCs w:val="28"/>
                <w:shd w:val="clear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 w:themeColor="text1"/>
                <w:spacing w:val="0"/>
                <w:sz w:val="28"/>
                <w:szCs w:val="28"/>
                <w:shd w:val="clear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3.5</w:t>
            </w:r>
          </w:p>
        </w:tc>
      </w:tr>
      <w:tr w14:paraId="5C9049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  <w:vMerge w:val="restart"/>
            <w:vAlign w:val="center"/>
          </w:tcPr>
          <w:p w14:paraId="4E279505">
            <w:pPr>
              <w:numPr>
                <w:ilvl w:val="0"/>
                <w:numId w:val="0"/>
              </w:numPr>
              <w:jc w:val="center"/>
              <w:rPr>
                <w:rFonts w:hint="default" w:ascii="仿宋" w:hAnsi="仿宋" w:eastAsia="仿宋" w:cs="仿宋"/>
                <w:i w:val="0"/>
                <w:iCs w:val="0"/>
                <w:caps w:val="0"/>
                <w:color w:val="000000" w:themeColor="text1"/>
                <w:spacing w:val="0"/>
                <w:sz w:val="28"/>
                <w:szCs w:val="28"/>
                <w:shd w:val="clear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 w:themeColor="text1"/>
                <w:spacing w:val="0"/>
                <w:sz w:val="28"/>
                <w:szCs w:val="28"/>
                <w:shd w:val="clear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1666" w:type="pct"/>
            <w:vAlign w:val="center"/>
          </w:tcPr>
          <w:p w14:paraId="2D702A8E">
            <w:pPr>
              <w:numPr>
                <w:ilvl w:val="0"/>
                <w:numId w:val="0"/>
              </w:numPr>
              <w:jc w:val="center"/>
              <w:rPr>
                <w:rFonts w:hint="default" w:ascii="仿宋" w:hAnsi="仿宋" w:eastAsia="仿宋" w:cs="仿宋"/>
                <w:i w:val="0"/>
                <w:iCs w:val="0"/>
                <w:caps w:val="0"/>
                <w:color w:val="000000" w:themeColor="text1"/>
                <w:spacing w:val="0"/>
                <w:sz w:val="28"/>
                <w:szCs w:val="28"/>
                <w:shd w:val="clear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 w:themeColor="text1"/>
                <w:spacing w:val="0"/>
                <w:sz w:val="28"/>
                <w:szCs w:val="28"/>
                <w:shd w:val="clear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便利店</w:t>
            </w:r>
          </w:p>
        </w:tc>
        <w:tc>
          <w:tcPr>
            <w:tcW w:w="1667" w:type="pct"/>
            <w:vMerge w:val="restart"/>
            <w:vAlign w:val="center"/>
          </w:tcPr>
          <w:p w14:paraId="16BB2705">
            <w:pPr>
              <w:numPr>
                <w:ilvl w:val="0"/>
                <w:numId w:val="0"/>
              </w:numPr>
              <w:jc w:val="center"/>
              <w:rPr>
                <w:rFonts w:hint="default" w:ascii="仿宋" w:hAnsi="仿宋" w:eastAsia="仿宋" w:cs="仿宋"/>
                <w:i w:val="0"/>
                <w:iCs w:val="0"/>
                <w:caps w:val="0"/>
                <w:color w:val="000000" w:themeColor="text1"/>
                <w:spacing w:val="0"/>
                <w:sz w:val="28"/>
                <w:szCs w:val="28"/>
                <w:shd w:val="clear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 w:themeColor="text1"/>
                <w:spacing w:val="0"/>
                <w:sz w:val="28"/>
                <w:szCs w:val="28"/>
                <w:shd w:val="clear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3.5</w:t>
            </w:r>
          </w:p>
        </w:tc>
      </w:tr>
      <w:tr w14:paraId="0950BB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  <w:vMerge w:val="continue"/>
            <w:vAlign w:val="center"/>
          </w:tcPr>
          <w:p w14:paraId="3185BF0C">
            <w:pPr>
              <w:numPr>
                <w:ilvl w:val="0"/>
                <w:numId w:val="0"/>
              </w:numPr>
              <w:jc w:val="center"/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 w:themeColor="text1"/>
                <w:spacing w:val="0"/>
                <w:sz w:val="28"/>
                <w:szCs w:val="28"/>
                <w:shd w:val="clear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666" w:type="pct"/>
            <w:vAlign w:val="center"/>
          </w:tcPr>
          <w:p w14:paraId="4C40B110">
            <w:pPr>
              <w:numPr>
                <w:ilvl w:val="0"/>
                <w:numId w:val="0"/>
              </w:numPr>
              <w:jc w:val="center"/>
              <w:rPr>
                <w:rFonts w:hint="default" w:ascii="仿宋" w:hAnsi="仿宋" w:eastAsia="仿宋" w:cs="仿宋"/>
                <w:i w:val="0"/>
                <w:iCs w:val="0"/>
                <w:caps w:val="0"/>
                <w:color w:val="000000" w:themeColor="text1"/>
                <w:spacing w:val="0"/>
                <w:sz w:val="28"/>
                <w:szCs w:val="28"/>
                <w:shd w:val="clear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 w:themeColor="text1"/>
                <w:spacing w:val="0"/>
                <w:sz w:val="28"/>
                <w:szCs w:val="28"/>
                <w:shd w:val="clear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诊所</w:t>
            </w:r>
          </w:p>
        </w:tc>
        <w:tc>
          <w:tcPr>
            <w:tcW w:w="1667" w:type="pct"/>
            <w:vMerge w:val="continue"/>
            <w:vAlign w:val="center"/>
          </w:tcPr>
          <w:p w14:paraId="7D6CFC89">
            <w:pPr>
              <w:numPr>
                <w:ilvl w:val="0"/>
                <w:numId w:val="0"/>
              </w:numPr>
              <w:jc w:val="center"/>
              <w:rPr>
                <w:rFonts w:hint="default" w:ascii="仿宋" w:hAnsi="仿宋" w:eastAsia="仿宋" w:cs="仿宋"/>
                <w:i w:val="0"/>
                <w:iCs w:val="0"/>
                <w:caps w:val="0"/>
                <w:color w:val="000000" w:themeColor="text1"/>
                <w:spacing w:val="0"/>
                <w:sz w:val="28"/>
                <w:szCs w:val="28"/>
                <w:shd w:val="clear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5AB8B9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  <w:vMerge w:val="continue"/>
            <w:vAlign w:val="center"/>
          </w:tcPr>
          <w:p w14:paraId="2B4A5DF8">
            <w:pPr>
              <w:numPr>
                <w:ilvl w:val="0"/>
                <w:numId w:val="0"/>
              </w:numPr>
              <w:jc w:val="center"/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 w:themeColor="text1"/>
                <w:spacing w:val="0"/>
                <w:sz w:val="28"/>
                <w:szCs w:val="28"/>
                <w:shd w:val="clear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666" w:type="pct"/>
            <w:vAlign w:val="center"/>
          </w:tcPr>
          <w:p w14:paraId="6DC91227">
            <w:pPr>
              <w:numPr>
                <w:ilvl w:val="0"/>
                <w:numId w:val="0"/>
              </w:numPr>
              <w:jc w:val="center"/>
              <w:rPr>
                <w:rFonts w:hint="default" w:ascii="仿宋" w:hAnsi="仿宋" w:eastAsia="仿宋" w:cs="仿宋"/>
                <w:i w:val="0"/>
                <w:iCs w:val="0"/>
                <w:caps w:val="0"/>
                <w:color w:val="000000" w:themeColor="text1"/>
                <w:spacing w:val="0"/>
                <w:sz w:val="28"/>
                <w:szCs w:val="28"/>
                <w:shd w:val="clear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 w:themeColor="text1"/>
                <w:spacing w:val="0"/>
                <w:sz w:val="28"/>
                <w:szCs w:val="28"/>
                <w:shd w:val="clear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餐馆</w:t>
            </w:r>
          </w:p>
        </w:tc>
        <w:tc>
          <w:tcPr>
            <w:tcW w:w="1667" w:type="pct"/>
            <w:vMerge w:val="continue"/>
            <w:vAlign w:val="center"/>
          </w:tcPr>
          <w:p w14:paraId="12AD405B">
            <w:pPr>
              <w:numPr>
                <w:ilvl w:val="0"/>
                <w:numId w:val="0"/>
              </w:numPr>
              <w:jc w:val="center"/>
              <w:rPr>
                <w:rFonts w:hint="default" w:ascii="仿宋" w:hAnsi="仿宋" w:eastAsia="仿宋" w:cs="仿宋"/>
                <w:i w:val="0"/>
                <w:iCs w:val="0"/>
                <w:caps w:val="0"/>
                <w:color w:val="000000" w:themeColor="text1"/>
                <w:spacing w:val="0"/>
                <w:sz w:val="28"/>
                <w:szCs w:val="28"/>
                <w:shd w:val="clear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3A9244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  <w:vMerge w:val="restart"/>
            <w:vAlign w:val="center"/>
          </w:tcPr>
          <w:p w14:paraId="60B032F0">
            <w:pPr>
              <w:numPr>
                <w:ilvl w:val="0"/>
                <w:numId w:val="0"/>
              </w:numPr>
              <w:jc w:val="center"/>
              <w:rPr>
                <w:rFonts w:hint="default" w:ascii="仿宋" w:hAnsi="仿宋" w:eastAsia="仿宋" w:cs="仿宋"/>
                <w:i w:val="0"/>
                <w:iCs w:val="0"/>
                <w:caps w:val="0"/>
                <w:color w:val="000000" w:themeColor="text1"/>
                <w:spacing w:val="0"/>
                <w:sz w:val="28"/>
                <w:szCs w:val="28"/>
                <w:shd w:val="clear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 w:themeColor="text1"/>
                <w:spacing w:val="0"/>
                <w:sz w:val="28"/>
                <w:szCs w:val="28"/>
                <w:shd w:val="clear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tcPr>
            <w:tcW w:w="1666" w:type="pct"/>
            <w:vAlign w:val="center"/>
          </w:tcPr>
          <w:p w14:paraId="514BFD6A">
            <w:pPr>
              <w:numPr>
                <w:ilvl w:val="0"/>
                <w:numId w:val="0"/>
              </w:numPr>
              <w:jc w:val="center"/>
              <w:rPr>
                <w:rFonts w:hint="default" w:ascii="仿宋" w:hAnsi="仿宋" w:eastAsia="仿宋" w:cs="仿宋"/>
                <w:i w:val="0"/>
                <w:iCs w:val="0"/>
                <w:caps w:val="0"/>
                <w:color w:val="000000" w:themeColor="text1"/>
                <w:spacing w:val="0"/>
                <w:sz w:val="28"/>
                <w:szCs w:val="28"/>
                <w:shd w:val="clear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 w:themeColor="text1"/>
                <w:spacing w:val="0"/>
                <w:sz w:val="28"/>
                <w:szCs w:val="28"/>
                <w:shd w:val="clear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健身房</w:t>
            </w:r>
          </w:p>
        </w:tc>
        <w:tc>
          <w:tcPr>
            <w:tcW w:w="1667" w:type="pct"/>
            <w:vMerge w:val="restart"/>
            <w:vAlign w:val="center"/>
          </w:tcPr>
          <w:p w14:paraId="57050BC0">
            <w:pPr>
              <w:numPr>
                <w:ilvl w:val="0"/>
                <w:numId w:val="0"/>
              </w:numPr>
              <w:jc w:val="center"/>
              <w:rPr>
                <w:rFonts w:hint="default" w:ascii="仿宋" w:hAnsi="仿宋" w:eastAsia="仿宋" w:cs="仿宋"/>
                <w:i w:val="0"/>
                <w:iCs w:val="0"/>
                <w:caps w:val="0"/>
                <w:color w:val="000000" w:themeColor="text1"/>
                <w:spacing w:val="0"/>
                <w:sz w:val="28"/>
                <w:szCs w:val="28"/>
                <w:shd w:val="clear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 w:themeColor="text1"/>
                <w:spacing w:val="0"/>
                <w:sz w:val="28"/>
                <w:szCs w:val="28"/>
                <w:shd w:val="clear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3.5</w:t>
            </w:r>
          </w:p>
        </w:tc>
      </w:tr>
      <w:tr w14:paraId="32BC82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  <w:vMerge w:val="continue"/>
            <w:vAlign w:val="center"/>
          </w:tcPr>
          <w:p w14:paraId="28F3E2E6">
            <w:pPr>
              <w:numPr>
                <w:ilvl w:val="0"/>
                <w:numId w:val="0"/>
              </w:numPr>
              <w:jc w:val="center"/>
              <w:rPr>
                <w:rFonts w:hint="default" w:ascii="仿宋" w:hAnsi="仿宋" w:eastAsia="仿宋" w:cs="仿宋"/>
                <w:i w:val="0"/>
                <w:iCs w:val="0"/>
                <w:caps w:val="0"/>
                <w:color w:val="000000" w:themeColor="text1"/>
                <w:spacing w:val="0"/>
                <w:sz w:val="28"/>
                <w:szCs w:val="28"/>
                <w:shd w:val="clear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666" w:type="pct"/>
            <w:vAlign w:val="center"/>
          </w:tcPr>
          <w:p w14:paraId="60E93431">
            <w:pPr>
              <w:numPr>
                <w:ilvl w:val="0"/>
                <w:numId w:val="0"/>
              </w:numPr>
              <w:jc w:val="center"/>
              <w:rPr>
                <w:rFonts w:hint="default" w:ascii="仿宋" w:hAnsi="仿宋" w:eastAsia="仿宋" w:cs="仿宋"/>
                <w:i w:val="0"/>
                <w:iCs w:val="0"/>
                <w:caps w:val="0"/>
                <w:color w:val="000000" w:themeColor="text1"/>
                <w:spacing w:val="0"/>
                <w:sz w:val="28"/>
                <w:szCs w:val="28"/>
                <w:shd w:val="clear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 w:themeColor="text1"/>
                <w:spacing w:val="0"/>
                <w:sz w:val="28"/>
                <w:szCs w:val="28"/>
                <w:shd w:val="clear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社区影院</w:t>
            </w:r>
          </w:p>
        </w:tc>
        <w:tc>
          <w:tcPr>
            <w:tcW w:w="1667" w:type="pct"/>
            <w:vMerge w:val="continue"/>
            <w:vAlign w:val="center"/>
          </w:tcPr>
          <w:p w14:paraId="1214170E">
            <w:pPr>
              <w:numPr>
                <w:ilvl w:val="0"/>
                <w:numId w:val="0"/>
              </w:numPr>
              <w:jc w:val="center"/>
              <w:rPr>
                <w:rFonts w:hint="default" w:ascii="仿宋" w:hAnsi="仿宋" w:eastAsia="仿宋" w:cs="仿宋"/>
                <w:i w:val="0"/>
                <w:iCs w:val="0"/>
                <w:caps w:val="0"/>
                <w:color w:val="000000" w:themeColor="text1"/>
                <w:spacing w:val="0"/>
                <w:sz w:val="28"/>
                <w:szCs w:val="28"/>
                <w:shd w:val="clear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70C5C2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  <w:vMerge w:val="continue"/>
            <w:vAlign w:val="center"/>
          </w:tcPr>
          <w:p w14:paraId="6F64613F">
            <w:pPr>
              <w:numPr>
                <w:ilvl w:val="0"/>
                <w:numId w:val="0"/>
              </w:numPr>
              <w:jc w:val="center"/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 w:themeColor="text1"/>
                <w:spacing w:val="0"/>
                <w:sz w:val="28"/>
                <w:szCs w:val="28"/>
                <w:shd w:val="clear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666" w:type="pct"/>
            <w:vAlign w:val="center"/>
          </w:tcPr>
          <w:p w14:paraId="023CA8E0">
            <w:pPr>
              <w:numPr>
                <w:ilvl w:val="0"/>
                <w:numId w:val="0"/>
              </w:numPr>
              <w:jc w:val="center"/>
              <w:rPr>
                <w:rFonts w:hint="default" w:ascii="仿宋" w:hAnsi="仿宋" w:eastAsia="仿宋" w:cs="仿宋"/>
                <w:i w:val="0"/>
                <w:iCs w:val="0"/>
                <w:caps w:val="0"/>
                <w:color w:val="000000" w:themeColor="text1"/>
                <w:spacing w:val="0"/>
                <w:sz w:val="28"/>
                <w:szCs w:val="28"/>
                <w:shd w:val="clear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 w:themeColor="text1"/>
                <w:spacing w:val="0"/>
                <w:sz w:val="28"/>
                <w:szCs w:val="28"/>
                <w:shd w:val="clear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社交活动区</w:t>
            </w:r>
          </w:p>
        </w:tc>
        <w:tc>
          <w:tcPr>
            <w:tcW w:w="1667" w:type="pct"/>
            <w:vMerge w:val="continue"/>
            <w:vAlign w:val="center"/>
          </w:tcPr>
          <w:p w14:paraId="05CB16C9">
            <w:pPr>
              <w:numPr>
                <w:ilvl w:val="0"/>
                <w:numId w:val="0"/>
              </w:numPr>
              <w:jc w:val="center"/>
              <w:rPr>
                <w:rFonts w:hint="default" w:ascii="仿宋" w:hAnsi="仿宋" w:eastAsia="仿宋" w:cs="仿宋"/>
                <w:i w:val="0"/>
                <w:iCs w:val="0"/>
                <w:caps w:val="0"/>
                <w:color w:val="000000" w:themeColor="text1"/>
                <w:spacing w:val="0"/>
                <w:sz w:val="28"/>
                <w:szCs w:val="28"/>
                <w:shd w:val="clear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6F07E2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  <w:vMerge w:val="continue"/>
            <w:vAlign w:val="center"/>
          </w:tcPr>
          <w:p w14:paraId="6A1BB733">
            <w:pPr>
              <w:numPr>
                <w:ilvl w:val="0"/>
                <w:numId w:val="0"/>
              </w:numPr>
              <w:jc w:val="center"/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 w:themeColor="text1"/>
                <w:spacing w:val="0"/>
                <w:sz w:val="28"/>
                <w:szCs w:val="28"/>
                <w:shd w:val="clear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666" w:type="pct"/>
            <w:vAlign w:val="center"/>
          </w:tcPr>
          <w:p w14:paraId="714295D0">
            <w:pPr>
              <w:numPr>
                <w:ilvl w:val="0"/>
                <w:numId w:val="0"/>
              </w:numPr>
              <w:jc w:val="center"/>
              <w:rPr>
                <w:rFonts w:hint="default" w:ascii="仿宋" w:hAnsi="仿宋" w:eastAsia="仿宋" w:cs="仿宋"/>
                <w:i w:val="0"/>
                <w:iCs w:val="0"/>
                <w:caps w:val="0"/>
                <w:color w:val="000000" w:themeColor="text1"/>
                <w:spacing w:val="0"/>
                <w:sz w:val="28"/>
                <w:szCs w:val="28"/>
                <w:shd w:val="clear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 w:themeColor="text1"/>
                <w:spacing w:val="0"/>
                <w:sz w:val="28"/>
                <w:szCs w:val="28"/>
                <w:shd w:val="clear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自习阅览室</w:t>
            </w:r>
          </w:p>
        </w:tc>
        <w:tc>
          <w:tcPr>
            <w:tcW w:w="1667" w:type="pct"/>
            <w:vMerge w:val="continue"/>
            <w:vAlign w:val="center"/>
          </w:tcPr>
          <w:p w14:paraId="5612435A">
            <w:pPr>
              <w:numPr>
                <w:ilvl w:val="0"/>
                <w:numId w:val="0"/>
              </w:numPr>
              <w:jc w:val="center"/>
              <w:rPr>
                <w:rFonts w:hint="default" w:ascii="仿宋" w:hAnsi="仿宋" w:eastAsia="仿宋" w:cs="仿宋"/>
                <w:i w:val="0"/>
                <w:iCs w:val="0"/>
                <w:caps w:val="0"/>
                <w:color w:val="000000" w:themeColor="text1"/>
                <w:spacing w:val="0"/>
                <w:sz w:val="28"/>
                <w:szCs w:val="28"/>
                <w:shd w:val="clear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35B08E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  <w:vMerge w:val="restart"/>
            <w:vAlign w:val="center"/>
          </w:tcPr>
          <w:p w14:paraId="5DBC42F3">
            <w:pPr>
              <w:numPr>
                <w:ilvl w:val="0"/>
                <w:numId w:val="0"/>
              </w:numPr>
              <w:jc w:val="center"/>
              <w:rPr>
                <w:rFonts w:hint="default" w:ascii="仿宋" w:hAnsi="仿宋" w:eastAsia="仿宋" w:cs="仿宋"/>
                <w:i w:val="0"/>
                <w:iCs w:val="0"/>
                <w:caps w:val="0"/>
                <w:color w:val="000000" w:themeColor="text1"/>
                <w:spacing w:val="0"/>
                <w:sz w:val="28"/>
                <w:szCs w:val="28"/>
                <w:shd w:val="clear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 w:themeColor="text1"/>
                <w:spacing w:val="0"/>
                <w:sz w:val="28"/>
                <w:szCs w:val="28"/>
                <w:shd w:val="clear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3-8</w:t>
            </w:r>
          </w:p>
        </w:tc>
        <w:tc>
          <w:tcPr>
            <w:tcW w:w="1666" w:type="pct"/>
            <w:vAlign w:val="center"/>
          </w:tcPr>
          <w:p w14:paraId="360AA439">
            <w:pPr>
              <w:numPr>
                <w:ilvl w:val="0"/>
                <w:numId w:val="0"/>
              </w:numPr>
              <w:jc w:val="center"/>
              <w:rPr>
                <w:rFonts w:hint="default" w:ascii="仿宋" w:hAnsi="仿宋" w:eastAsia="仿宋" w:cs="仿宋"/>
                <w:i w:val="0"/>
                <w:iCs w:val="0"/>
                <w:caps w:val="0"/>
                <w:color w:val="000000" w:themeColor="text1"/>
                <w:spacing w:val="0"/>
                <w:sz w:val="28"/>
                <w:szCs w:val="28"/>
                <w:shd w:val="clear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 w:themeColor="text1"/>
                <w:spacing w:val="0"/>
                <w:sz w:val="28"/>
                <w:szCs w:val="28"/>
                <w:shd w:val="clear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办公区（内侧）</w:t>
            </w:r>
          </w:p>
        </w:tc>
        <w:tc>
          <w:tcPr>
            <w:tcW w:w="1667" w:type="pct"/>
            <w:vMerge w:val="restart"/>
            <w:vAlign w:val="center"/>
          </w:tcPr>
          <w:p w14:paraId="459DE18D">
            <w:pPr>
              <w:numPr>
                <w:ilvl w:val="0"/>
                <w:numId w:val="0"/>
              </w:numPr>
              <w:jc w:val="center"/>
              <w:rPr>
                <w:rFonts w:hint="default" w:ascii="仿宋" w:hAnsi="仿宋" w:eastAsia="仿宋" w:cs="仿宋"/>
                <w:i w:val="0"/>
                <w:iCs w:val="0"/>
                <w:caps w:val="0"/>
                <w:color w:val="000000" w:themeColor="text1"/>
                <w:spacing w:val="0"/>
                <w:sz w:val="28"/>
                <w:szCs w:val="28"/>
                <w:shd w:val="clear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 w:themeColor="text1"/>
                <w:spacing w:val="0"/>
                <w:sz w:val="28"/>
                <w:szCs w:val="28"/>
                <w:shd w:val="clear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19.5</w:t>
            </w:r>
          </w:p>
        </w:tc>
      </w:tr>
      <w:tr w14:paraId="5D898F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  <w:vMerge w:val="continue"/>
            <w:vAlign w:val="center"/>
          </w:tcPr>
          <w:p w14:paraId="7C75B475">
            <w:pPr>
              <w:numPr>
                <w:ilvl w:val="0"/>
                <w:numId w:val="0"/>
              </w:numPr>
              <w:jc w:val="center"/>
              <w:rPr>
                <w:rFonts w:hint="default" w:ascii="仿宋" w:hAnsi="仿宋" w:eastAsia="仿宋" w:cs="仿宋"/>
                <w:i w:val="0"/>
                <w:iCs w:val="0"/>
                <w:caps w:val="0"/>
                <w:color w:val="000000" w:themeColor="text1"/>
                <w:spacing w:val="0"/>
                <w:sz w:val="28"/>
                <w:szCs w:val="28"/>
                <w:shd w:val="clear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666" w:type="pct"/>
            <w:vAlign w:val="center"/>
          </w:tcPr>
          <w:p w14:paraId="6B850586">
            <w:pPr>
              <w:numPr>
                <w:ilvl w:val="0"/>
                <w:numId w:val="0"/>
              </w:numPr>
              <w:jc w:val="center"/>
              <w:rPr>
                <w:rFonts w:hint="default" w:ascii="仿宋" w:hAnsi="仿宋" w:eastAsia="仿宋" w:cs="仿宋"/>
                <w:i w:val="0"/>
                <w:iCs w:val="0"/>
                <w:caps w:val="0"/>
                <w:color w:val="000000" w:themeColor="text1"/>
                <w:spacing w:val="0"/>
                <w:sz w:val="28"/>
                <w:szCs w:val="28"/>
                <w:shd w:val="clear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 w:themeColor="text1"/>
                <w:spacing w:val="0"/>
                <w:sz w:val="28"/>
                <w:szCs w:val="28"/>
                <w:shd w:val="clear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居住区（外侧）</w:t>
            </w:r>
          </w:p>
        </w:tc>
        <w:tc>
          <w:tcPr>
            <w:tcW w:w="1667" w:type="pct"/>
            <w:vMerge w:val="continue"/>
            <w:vAlign w:val="center"/>
          </w:tcPr>
          <w:p w14:paraId="16869D52">
            <w:pPr>
              <w:numPr>
                <w:ilvl w:val="0"/>
                <w:numId w:val="0"/>
              </w:numPr>
              <w:jc w:val="center"/>
              <w:rPr>
                <w:rFonts w:hint="default" w:ascii="仿宋" w:hAnsi="仿宋" w:eastAsia="仿宋" w:cs="仿宋"/>
                <w:i w:val="0"/>
                <w:iCs w:val="0"/>
                <w:caps w:val="0"/>
                <w:color w:val="000000" w:themeColor="text1"/>
                <w:spacing w:val="0"/>
                <w:sz w:val="28"/>
                <w:szCs w:val="28"/>
                <w:shd w:val="clear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</w:tbl>
    <w:p w14:paraId="41E1E751">
      <w:pPr>
        <w:numPr>
          <w:ilvl w:val="0"/>
          <w:numId w:val="0"/>
        </w:numPr>
        <w:jc w:val="both"/>
        <w:rPr>
          <w:rFonts w:hint="default" w:ascii="仿宋" w:hAnsi="仿宋" w:eastAsia="仿宋" w:cs="仿宋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 w:cs="仿宋"/>
          <w:b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合计：占地面积为6280㎡，高度30m（地下3.5m），体积188400m³.</w:t>
      </w:r>
    </w:p>
    <w:p w14:paraId="5ABDA4EC">
      <w:pPr>
        <w:numPr>
          <w:ilvl w:val="0"/>
          <w:numId w:val="0"/>
        </w:numPr>
        <w:rPr>
          <w:rFonts w:hint="eastAsia" w:ascii="仿宋" w:hAnsi="仿宋" w:eastAsia="仿宋" w:cs="仿宋"/>
          <w:b/>
          <w:bCs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 w:cs="仿宋"/>
          <w:b/>
          <w:bCs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2、</w:t>
      </w:r>
      <w:r>
        <w:rPr>
          <w:rFonts w:hint="eastAsia" w:ascii="仿宋" w:hAnsi="仿宋" w:eastAsia="仿宋" w:cs="仿宋"/>
          <w:b/>
          <w:bCs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大型商城综合体</w:t>
      </w:r>
    </w:p>
    <w:p w14:paraId="25E45B71">
      <w:pPr>
        <w:numPr>
          <w:ilvl w:val="0"/>
          <w:numId w:val="0"/>
        </w:numPr>
        <w:jc w:val="both"/>
        <w:rPr>
          <w:rFonts w:hint="default" w:ascii="仿宋" w:hAnsi="仿宋" w:eastAsia="仿宋" w:cs="仿宋"/>
          <w:b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 w:cs="仿宋"/>
          <w:b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合计：占地面积为2000㎡，高度25m，体积50000m³.</w:t>
      </w:r>
    </w:p>
    <w:p w14:paraId="7CB4697E">
      <w:pPr>
        <w:numPr>
          <w:ilvl w:val="0"/>
          <w:numId w:val="0"/>
        </w:numPr>
        <w:rPr>
          <w:rFonts w:hint="eastAsia" w:ascii="仿宋" w:hAnsi="仿宋" w:eastAsia="仿宋" w:cs="仿宋"/>
          <w:b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 w:cs="仿宋"/>
          <w:b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3</w:t>
      </w:r>
      <w:bookmarkStart w:id="0" w:name="_GoBack"/>
      <w:bookmarkEnd w:id="0"/>
      <w:r>
        <w:rPr>
          <w:rFonts w:hint="eastAsia" w:ascii="仿宋" w:hAnsi="仿宋" w:eastAsia="仿宋" w:cs="仿宋"/>
          <w:b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、博物大楼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1"/>
        <w:gridCol w:w="2131"/>
      </w:tblGrid>
      <w:tr w14:paraId="3BC544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center"/>
          </w:tcPr>
          <w:p w14:paraId="5FE8EE31">
            <w:pPr>
              <w:numPr>
                <w:ilvl w:val="0"/>
                <w:numId w:val="0"/>
              </w:numPr>
              <w:jc w:val="center"/>
              <w:rPr>
                <w:rFonts w:hint="default" w:ascii="仿宋" w:hAnsi="仿宋" w:eastAsia="仿宋" w:cs="仿宋"/>
                <w:b w:val="0"/>
                <w:bCs w:val="0"/>
                <w:color w:val="000000" w:themeColor="text1"/>
                <w:sz w:val="28"/>
                <w:szCs w:val="28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color w:val="000000" w:themeColor="text1"/>
                <w:sz w:val="28"/>
                <w:szCs w:val="28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楼层</w:t>
            </w:r>
          </w:p>
        </w:tc>
        <w:tc>
          <w:tcPr>
            <w:tcW w:w="2130" w:type="dxa"/>
            <w:vAlign w:val="center"/>
          </w:tcPr>
          <w:p w14:paraId="4FFBC4BC">
            <w:pPr>
              <w:numPr>
                <w:ilvl w:val="0"/>
                <w:numId w:val="0"/>
              </w:numPr>
              <w:jc w:val="center"/>
              <w:rPr>
                <w:rFonts w:hint="default" w:ascii="仿宋" w:hAnsi="仿宋" w:eastAsia="仿宋" w:cs="仿宋"/>
                <w:b w:val="0"/>
                <w:bCs w:val="0"/>
                <w:color w:val="000000" w:themeColor="text1"/>
                <w:sz w:val="28"/>
                <w:szCs w:val="28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color w:val="000000" w:themeColor="text1"/>
                <w:sz w:val="28"/>
                <w:szCs w:val="28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功能区</w:t>
            </w:r>
          </w:p>
        </w:tc>
        <w:tc>
          <w:tcPr>
            <w:tcW w:w="2131" w:type="dxa"/>
            <w:vAlign w:val="center"/>
          </w:tcPr>
          <w:p w14:paraId="53AD00EC">
            <w:pPr>
              <w:numPr>
                <w:ilvl w:val="0"/>
                <w:numId w:val="0"/>
              </w:numPr>
              <w:jc w:val="center"/>
              <w:rPr>
                <w:rFonts w:hint="default" w:ascii="仿宋" w:hAnsi="仿宋" w:eastAsia="仿宋" w:cs="仿宋"/>
                <w:b w:val="0"/>
                <w:bCs w:val="0"/>
                <w:color w:val="000000" w:themeColor="text1"/>
                <w:sz w:val="28"/>
                <w:szCs w:val="28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color w:val="000000" w:themeColor="text1"/>
                <w:sz w:val="28"/>
                <w:szCs w:val="28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面积（㎡）</w:t>
            </w:r>
          </w:p>
        </w:tc>
        <w:tc>
          <w:tcPr>
            <w:tcW w:w="2131" w:type="dxa"/>
            <w:vAlign w:val="center"/>
          </w:tcPr>
          <w:p w14:paraId="6DAEDA58">
            <w:pPr>
              <w:numPr>
                <w:ilvl w:val="0"/>
                <w:numId w:val="0"/>
              </w:numPr>
              <w:jc w:val="center"/>
              <w:rPr>
                <w:rFonts w:hint="default" w:ascii="仿宋" w:hAnsi="仿宋" w:eastAsia="仿宋" w:cs="仿宋"/>
                <w:b w:val="0"/>
                <w:bCs w:val="0"/>
                <w:color w:val="000000" w:themeColor="text1"/>
                <w:sz w:val="28"/>
                <w:szCs w:val="28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color w:val="000000" w:themeColor="text1"/>
                <w:sz w:val="28"/>
                <w:szCs w:val="28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高度（m）</w:t>
            </w:r>
          </w:p>
        </w:tc>
      </w:tr>
      <w:tr w14:paraId="1EA005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center"/>
          </w:tcPr>
          <w:p w14:paraId="34D7CA09">
            <w:pPr>
              <w:numPr>
                <w:ilvl w:val="0"/>
                <w:numId w:val="0"/>
              </w:numPr>
              <w:jc w:val="center"/>
              <w:rPr>
                <w:rFonts w:hint="default" w:ascii="仿宋" w:hAnsi="仿宋" w:eastAsia="仿宋" w:cs="仿宋"/>
                <w:b w:val="0"/>
                <w:bCs w:val="0"/>
                <w:color w:val="000000" w:themeColor="text1"/>
                <w:sz w:val="28"/>
                <w:szCs w:val="28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color w:val="000000" w:themeColor="text1"/>
                <w:sz w:val="28"/>
                <w:szCs w:val="28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2130" w:type="dxa"/>
            <w:vAlign w:val="center"/>
          </w:tcPr>
          <w:p w14:paraId="1181F2DB">
            <w:pPr>
              <w:numPr>
                <w:ilvl w:val="0"/>
                <w:numId w:val="0"/>
              </w:numPr>
              <w:jc w:val="center"/>
              <w:rPr>
                <w:rFonts w:hint="default" w:ascii="仿宋" w:hAnsi="仿宋" w:eastAsia="仿宋" w:cs="仿宋"/>
                <w:b w:val="0"/>
                <w:bCs w:val="0"/>
                <w:color w:val="000000" w:themeColor="text1"/>
                <w:sz w:val="28"/>
                <w:szCs w:val="28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color w:val="000000" w:themeColor="text1"/>
                <w:sz w:val="28"/>
                <w:szCs w:val="28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科技馆</w:t>
            </w:r>
          </w:p>
        </w:tc>
        <w:tc>
          <w:tcPr>
            <w:tcW w:w="2131" w:type="dxa"/>
            <w:vMerge w:val="restart"/>
            <w:vAlign w:val="center"/>
          </w:tcPr>
          <w:p w14:paraId="6AA2BBD6">
            <w:pPr>
              <w:numPr>
                <w:ilvl w:val="0"/>
                <w:numId w:val="0"/>
              </w:numPr>
              <w:jc w:val="center"/>
              <w:rPr>
                <w:rFonts w:hint="eastAsia" w:ascii="仿宋" w:hAnsi="仿宋" w:eastAsia="仿宋" w:cs="仿宋"/>
                <w:b w:val="0"/>
                <w:bCs w:val="0"/>
                <w:color w:val="000000" w:themeColor="text1"/>
                <w:sz w:val="28"/>
                <w:szCs w:val="28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color w:val="000000" w:themeColor="text1"/>
                <w:sz w:val="28"/>
                <w:szCs w:val="28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1500</w:t>
            </w:r>
          </w:p>
        </w:tc>
        <w:tc>
          <w:tcPr>
            <w:tcW w:w="2131" w:type="dxa"/>
            <w:vAlign w:val="center"/>
          </w:tcPr>
          <w:p w14:paraId="744C6E14">
            <w:pPr>
              <w:numPr>
                <w:ilvl w:val="0"/>
                <w:numId w:val="0"/>
              </w:numPr>
              <w:jc w:val="center"/>
              <w:rPr>
                <w:rFonts w:hint="default" w:ascii="仿宋" w:hAnsi="仿宋" w:eastAsia="仿宋" w:cs="仿宋"/>
                <w:b w:val="0"/>
                <w:bCs w:val="0"/>
                <w:color w:val="000000" w:themeColor="text1"/>
                <w:sz w:val="28"/>
                <w:szCs w:val="28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color w:val="000000" w:themeColor="text1"/>
                <w:sz w:val="28"/>
                <w:szCs w:val="28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4</w:t>
            </w:r>
          </w:p>
        </w:tc>
      </w:tr>
      <w:tr w14:paraId="73AE3B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center"/>
          </w:tcPr>
          <w:p w14:paraId="0DCC754F">
            <w:pPr>
              <w:numPr>
                <w:ilvl w:val="0"/>
                <w:numId w:val="0"/>
              </w:numPr>
              <w:jc w:val="center"/>
              <w:rPr>
                <w:rFonts w:hint="default" w:ascii="仿宋" w:hAnsi="仿宋" w:eastAsia="仿宋" w:cs="仿宋"/>
                <w:b w:val="0"/>
                <w:bCs w:val="0"/>
                <w:color w:val="000000" w:themeColor="text1"/>
                <w:sz w:val="28"/>
                <w:szCs w:val="28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color w:val="000000" w:themeColor="text1"/>
                <w:sz w:val="28"/>
                <w:szCs w:val="28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tcPr>
            <w:tcW w:w="2130" w:type="dxa"/>
            <w:vAlign w:val="center"/>
          </w:tcPr>
          <w:p w14:paraId="10E7A7AB">
            <w:pPr>
              <w:numPr>
                <w:ilvl w:val="0"/>
                <w:numId w:val="0"/>
              </w:numPr>
              <w:jc w:val="center"/>
              <w:rPr>
                <w:rFonts w:hint="default" w:ascii="仿宋" w:hAnsi="仿宋" w:eastAsia="仿宋" w:cs="仿宋"/>
                <w:b w:val="0"/>
                <w:bCs w:val="0"/>
                <w:color w:val="000000" w:themeColor="text1"/>
                <w:sz w:val="28"/>
                <w:szCs w:val="28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color w:val="000000" w:themeColor="text1"/>
                <w:sz w:val="28"/>
                <w:szCs w:val="28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艺术馆</w:t>
            </w:r>
          </w:p>
        </w:tc>
        <w:tc>
          <w:tcPr>
            <w:tcW w:w="2131" w:type="dxa"/>
            <w:vMerge w:val="continue"/>
            <w:vAlign w:val="center"/>
          </w:tcPr>
          <w:p w14:paraId="49D67A6D">
            <w:pPr>
              <w:numPr>
                <w:ilvl w:val="0"/>
                <w:numId w:val="0"/>
              </w:numPr>
              <w:jc w:val="center"/>
              <w:rPr>
                <w:rFonts w:hint="eastAsia" w:ascii="仿宋" w:hAnsi="仿宋" w:eastAsia="仿宋" w:cs="仿宋"/>
                <w:b w:val="0"/>
                <w:bCs w:val="0"/>
                <w:color w:val="000000" w:themeColor="text1"/>
                <w:sz w:val="28"/>
                <w:szCs w:val="28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131" w:type="dxa"/>
            <w:vAlign w:val="center"/>
          </w:tcPr>
          <w:p w14:paraId="6DEF3FDF">
            <w:pPr>
              <w:numPr>
                <w:ilvl w:val="0"/>
                <w:numId w:val="0"/>
              </w:numPr>
              <w:jc w:val="center"/>
              <w:rPr>
                <w:rFonts w:hint="default" w:ascii="仿宋" w:hAnsi="仿宋" w:eastAsia="仿宋" w:cs="仿宋"/>
                <w:b w:val="0"/>
                <w:bCs w:val="0"/>
                <w:color w:val="000000" w:themeColor="text1"/>
                <w:sz w:val="28"/>
                <w:szCs w:val="28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color w:val="000000" w:themeColor="text1"/>
                <w:sz w:val="28"/>
                <w:szCs w:val="28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4</w:t>
            </w:r>
          </w:p>
        </w:tc>
      </w:tr>
      <w:tr w14:paraId="464BEA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center"/>
          </w:tcPr>
          <w:p w14:paraId="03B13EDB">
            <w:pPr>
              <w:numPr>
                <w:ilvl w:val="0"/>
                <w:numId w:val="0"/>
              </w:numPr>
              <w:jc w:val="center"/>
              <w:rPr>
                <w:rFonts w:hint="default" w:ascii="仿宋" w:hAnsi="仿宋" w:eastAsia="仿宋" w:cs="仿宋"/>
                <w:b w:val="0"/>
                <w:bCs w:val="0"/>
                <w:color w:val="000000" w:themeColor="text1"/>
                <w:sz w:val="28"/>
                <w:szCs w:val="28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color w:val="000000" w:themeColor="text1"/>
                <w:sz w:val="28"/>
                <w:szCs w:val="28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3</w:t>
            </w:r>
          </w:p>
        </w:tc>
        <w:tc>
          <w:tcPr>
            <w:tcW w:w="2130" w:type="dxa"/>
            <w:vAlign w:val="center"/>
          </w:tcPr>
          <w:p w14:paraId="743D70FE">
            <w:pPr>
              <w:numPr>
                <w:ilvl w:val="0"/>
                <w:numId w:val="0"/>
              </w:numPr>
              <w:jc w:val="center"/>
              <w:rPr>
                <w:rFonts w:hint="default" w:ascii="仿宋" w:hAnsi="仿宋" w:eastAsia="仿宋" w:cs="仿宋"/>
                <w:b w:val="0"/>
                <w:bCs w:val="0"/>
                <w:color w:val="000000" w:themeColor="text1"/>
                <w:sz w:val="28"/>
                <w:szCs w:val="28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color w:val="000000" w:themeColor="text1"/>
                <w:sz w:val="28"/>
                <w:szCs w:val="28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文化馆</w:t>
            </w:r>
          </w:p>
        </w:tc>
        <w:tc>
          <w:tcPr>
            <w:tcW w:w="2131" w:type="dxa"/>
            <w:vMerge w:val="continue"/>
            <w:vAlign w:val="center"/>
          </w:tcPr>
          <w:p w14:paraId="66F0BED2">
            <w:pPr>
              <w:numPr>
                <w:ilvl w:val="0"/>
                <w:numId w:val="0"/>
              </w:numPr>
              <w:jc w:val="center"/>
              <w:rPr>
                <w:rFonts w:hint="eastAsia" w:ascii="仿宋" w:hAnsi="仿宋" w:eastAsia="仿宋" w:cs="仿宋"/>
                <w:b w:val="0"/>
                <w:bCs w:val="0"/>
                <w:color w:val="000000" w:themeColor="text1"/>
                <w:sz w:val="28"/>
                <w:szCs w:val="28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131" w:type="dxa"/>
            <w:vAlign w:val="center"/>
          </w:tcPr>
          <w:p w14:paraId="2324688F">
            <w:pPr>
              <w:numPr>
                <w:ilvl w:val="0"/>
                <w:numId w:val="0"/>
              </w:numPr>
              <w:jc w:val="center"/>
              <w:rPr>
                <w:rFonts w:hint="default" w:ascii="仿宋" w:hAnsi="仿宋" w:eastAsia="仿宋" w:cs="仿宋"/>
                <w:b w:val="0"/>
                <w:bCs w:val="0"/>
                <w:color w:val="000000" w:themeColor="text1"/>
                <w:sz w:val="28"/>
                <w:szCs w:val="28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color w:val="000000" w:themeColor="text1"/>
                <w:sz w:val="28"/>
                <w:szCs w:val="28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4</w:t>
            </w:r>
          </w:p>
        </w:tc>
      </w:tr>
      <w:tr w14:paraId="6BFEC7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center"/>
          </w:tcPr>
          <w:p w14:paraId="12DBF5EE">
            <w:pPr>
              <w:numPr>
                <w:ilvl w:val="0"/>
                <w:numId w:val="0"/>
              </w:numPr>
              <w:jc w:val="center"/>
              <w:rPr>
                <w:rFonts w:hint="default" w:ascii="仿宋" w:hAnsi="仿宋" w:eastAsia="仿宋" w:cs="仿宋"/>
                <w:b w:val="0"/>
                <w:bCs w:val="0"/>
                <w:color w:val="000000" w:themeColor="text1"/>
                <w:sz w:val="28"/>
                <w:szCs w:val="28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color w:val="000000" w:themeColor="text1"/>
                <w:sz w:val="28"/>
                <w:szCs w:val="28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4</w:t>
            </w:r>
          </w:p>
        </w:tc>
        <w:tc>
          <w:tcPr>
            <w:tcW w:w="2130" w:type="dxa"/>
            <w:vMerge w:val="restart"/>
            <w:vAlign w:val="center"/>
          </w:tcPr>
          <w:p w14:paraId="6ECB8DCE">
            <w:pPr>
              <w:numPr>
                <w:ilvl w:val="0"/>
                <w:numId w:val="0"/>
              </w:numPr>
              <w:jc w:val="center"/>
              <w:rPr>
                <w:rFonts w:hint="default" w:ascii="仿宋" w:hAnsi="仿宋" w:eastAsia="仿宋" w:cs="仿宋"/>
                <w:b w:val="0"/>
                <w:bCs w:val="0"/>
                <w:color w:val="000000" w:themeColor="text1"/>
                <w:sz w:val="28"/>
                <w:szCs w:val="28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color w:val="000000" w:themeColor="text1"/>
                <w:sz w:val="28"/>
                <w:szCs w:val="28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图书馆</w:t>
            </w:r>
          </w:p>
        </w:tc>
        <w:tc>
          <w:tcPr>
            <w:tcW w:w="2131" w:type="dxa"/>
            <w:vMerge w:val="continue"/>
            <w:vAlign w:val="center"/>
          </w:tcPr>
          <w:p w14:paraId="3F91BC61">
            <w:pPr>
              <w:numPr>
                <w:ilvl w:val="0"/>
                <w:numId w:val="0"/>
              </w:numPr>
              <w:jc w:val="center"/>
              <w:rPr>
                <w:rFonts w:hint="eastAsia" w:ascii="仿宋" w:hAnsi="仿宋" w:eastAsia="仿宋" w:cs="仿宋"/>
                <w:b w:val="0"/>
                <w:bCs w:val="0"/>
                <w:color w:val="000000" w:themeColor="text1"/>
                <w:sz w:val="28"/>
                <w:szCs w:val="28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131" w:type="dxa"/>
            <w:vMerge w:val="restart"/>
            <w:vAlign w:val="center"/>
          </w:tcPr>
          <w:p w14:paraId="3076EEFD">
            <w:pPr>
              <w:numPr>
                <w:ilvl w:val="0"/>
                <w:numId w:val="0"/>
              </w:numPr>
              <w:jc w:val="center"/>
              <w:rPr>
                <w:rFonts w:hint="default" w:ascii="仿宋" w:hAnsi="仿宋" w:eastAsia="仿宋" w:cs="仿宋"/>
                <w:b w:val="0"/>
                <w:bCs w:val="0"/>
                <w:color w:val="000000" w:themeColor="text1"/>
                <w:sz w:val="28"/>
                <w:szCs w:val="28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color w:val="000000" w:themeColor="text1"/>
                <w:sz w:val="28"/>
                <w:szCs w:val="28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6</w:t>
            </w:r>
          </w:p>
        </w:tc>
      </w:tr>
      <w:tr w14:paraId="1FC187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center"/>
          </w:tcPr>
          <w:p w14:paraId="72C25F99">
            <w:pPr>
              <w:numPr>
                <w:ilvl w:val="0"/>
                <w:numId w:val="0"/>
              </w:numPr>
              <w:jc w:val="center"/>
              <w:rPr>
                <w:rFonts w:hint="default" w:ascii="仿宋" w:hAnsi="仿宋" w:eastAsia="仿宋" w:cs="仿宋"/>
                <w:b w:val="0"/>
                <w:bCs w:val="0"/>
                <w:color w:val="000000" w:themeColor="text1"/>
                <w:sz w:val="28"/>
                <w:szCs w:val="28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color w:val="000000" w:themeColor="text1"/>
                <w:sz w:val="28"/>
                <w:szCs w:val="28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5</w:t>
            </w:r>
          </w:p>
        </w:tc>
        <w:tc>
          <w:tcPr>
            <w:tcW w:w="2130" w:type="dxa"/>
            <w:vMerge w:val="continue"/>
            <w:tcBorders/>
            <w:vAlign w:val="center"/>
          </w:tcPr>
          <w:p w14:paraId="0B8A04C2">
            <w:pPr>
              <w:numPr>
                <w:ilvl w:val="0"/>
                <w:numId w:val="0"/>
              </w:numPr>
              <w:jc w:val="center"/>
              <w:rPr>
                <w:rFonts w:hint="eastAsia" w:ascii="仿宋" w:hAnsi="仿宋" w:eastAsia="仿宋" w:cs="仿宋"/>
                <w:b w:val="0"/>
                <w:bCs w:val="0"/>
                <w:color w:val="000000" w:themeColor="text1"/>
                <w:sz w:val="28"/>
                <w:szCs w:val="28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131" w:type="dxa"/>
            <w:vMerge w:val="continue"/>
            <w:vAlign w:val="center"/>
          </w:tcPr>
          <w:p w14:paraId="543FC692">
            <w:pPr>
              <w:numPr>
                <w:ilvl w:val="0"/>
                <w:numId w:val="0"/>
              </w:numPr>
              <w:jc w:val="center"/>
              <w:rPr>
                <w:rFonts w:hint="eastAsia" w:ascii="仿宋" w:hAnsi="仿宋" w:eastAsia="仿宋" w:cs="仿宋"/>
                <w:b w:val="0"/>
                <w:bCs w:val="0"/>
                <w:color w:val="000000" w:themeColor="text1"/>
                <w:sz w:val="28"/>
                <w:szCs w:val="28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131" w:type="dxa"/>
            <w:vMerge w:val="continue"/>
            <w:tcBorders/>
            <w:vAlign w:val="center"/>
          </w:tcPr>
          <w:p w14:paraId="4F65B4E9">
            <w:pPr>
              <w:numPr>
                <w:ilvl w:val="0"/>
                <w:numId w:val="0"/>
              </w:numPr>
              <w:jc w:val="center"/>
              <w:rPr>
                <w:rFonts w:hint="eastAsia" w:ascii="仿宋" w:hAnsi="仿宋" w:eastAsia="仿宋" w:cs="仿宋"/>
                <w:b w:val="0"/>
                <w:bCs w:val="0"/>
                <w:color w:val="000000" w:themeColor="text1"/>
                <w:sz w:val="28"/>
                <w:szCs w:val="28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096150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center"/>
          </w:tcPr>
          <w:p w14:paraId="3AF70AD8">
            <w:pPr>
              <w:numPr>
                <w:ilvl w:val="0"/>
                <w:numId w:val="0"/>
              </w:numPr>
              <w:jc w:val="center"/>
              <w:rPr>
                <w:rFonts w:hint="default" w:ascii="仿宋" w:hAnsi="仿宋" w:eastAsia="仿宋" w:cs="仿宋"/>
                <w:b w:val="0"/>
                <w:bCs w:val="0"/>
                <w:color w:val="000000" w:themeColor="text1"/>
                <w:sz w:val="28"/>
                <w:szCs w:val="28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color w:val="000000" w:themeColor="text1"/>
                <w:sz w:val="28"/>
                <w:szCs w:val="28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6</w:t>
            </w:r>
          </w:p>
        </w:tc>
        <w:tc>
          <w:tcPr>
            <w:tcW w:w="2130" w:type="dxa"/>
            <w:vAlign w:val="center"/>
          </w:tcPr>
          <w:p w14:paraId="1C0AB392">
            <w:pPr>
              <w:numPr>
                <w:ilvl w:val="0"/>
                <w:numId w:val="0"/>
              </w:numPr>
              <w:jc w:val="center"/>
              <w:rPr>
                <w:rFonts w:hint="default" w:ascii="仿宋" w:hAnsi="仿宋" w:eastAsia="仿宋" w:cs="仿宋"/>
                <w:b w:val="0"/>
                <w:bCs w:val="0"/>
                <w:color w:val="000000" w:themeColor="text1"/>
                <w:sz w:val="28"/>
                <w:szCs w:val="28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color w:val="000000" w:themeColor="text1"/>
                <w:sz w:val="28"/>
                <w:szCs w:val="28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CR博物馆</w:t>
            </w:r>
          </w:p>
        </w:tc>
        <w:tc>
          <w:tcPr>
            <w:tcW w:w="2131" w:type="dxa"/>
            <w:vMerge w:val="continue"/>
            <w:vAlign w:val="center"/>
          </w:tcPr>
          <w:p w14:paraId="312B2B42">
            <w:pPr>
              <w:numPr>
                <w:ilvl w:val="0"/>
                <w:numId w:val="0"/>
              </w:numPr>
              <w:jc w:val="center"/>
              <w:rPr>
                <w:rFonts w:hint="eastAsia" w:ascii="仿宋" w:hAnsi="仿宋" w:eastAsia="仿宋" w:cs="仿宋"/>
                <w:b w:val="0"/>
                <w:bCs w:val="0"/>
                <w:color w:val="000000" w:themeColor="text1"/>
                <w:sz w:val="28"/>
                <w:szCs w:val="28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131" w:type="dxa"/>
            <w:vAlign w:val="center"/>
          </w:tcPr>
          <w:p w14:paraId="3747829E">
            <w:pPr>
              <w:numPr>
                <w:ilvl w:val="0"/>
                <w:numId w:val="0"/>
              </w:numPr>
              <w:jc w:val="center"/>
              <w:rPr>
                <w:rFonts w:hint="default" w:ascii="仿宋" w:hAnsi="仿宋" w:eastAsia="仿宋" w:cs="仿宋"/>
                <w:b w:val="0"/>
                <w:bCs w:val="0"/>
                <w:color w:val="000000" w:themeColor="text1"/>
                <w:sz w:val="28"/>
                <w:szCs w:val="28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color w:val="000000" w:themeColor="text1"/>
                <w:sz w:val="28"/>
                <w:szCs w:val="28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6</w:t>
            </w:r>
          </w:p>
        </w:tc>
      </w:tr>
    </w:tbl>
    <w:p w14:paraId="0491B022">
      <w:pPr>
        <w:numPr>
          <w:ilvl w:val="0"/>
          <w:numId w:val="0"/>
        </w:numPr>
        <w:jc w:val="both"/>
        <w:rPr>
          <w:rFonts w:hint="eastAsia" w:ascii="仿宋" w:hAnsi="仿宋" w:eastAsia="仿宋" w:cs="仿宋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b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合计：占地面积为1500㎡，高度24m，体积36000m³.</w:t>
      </w:r>
    </w:p>
    <w:p w14:paraId="4E702C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jc w:val="both"/>
        <w:textAlignment w:val="auto"/>
        <w:rPr>
          <w:rFonts w:hint="default" w:ascii="仿宋" w:hAnsi="仿宋" w:eastAsia="仿宋" w:cs="仿宋"/>
          <w:b/>
          <w:bCs/>
          <w:color w:val="auto"/>
          <w:sz w:val="28"/>
          <w:szCs w:val="28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宋体-简">
    <w:altName w:val="宋体"/>
    <w:panose1 w:val="02010600040101010101"/>
    <w:charset w:val="86"/>
    <w:family w:val="auto"/>
    <w:pitch w:val="default"/>
    <w:sig w:usb0="00000000" w:usb1="00000000" w:usb2="00000010" w:usb3="00000000" w:csb0="0004009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EE0FDA"/>
    <w:rsid w:val="02ED0525"/>
    <w:rsid w:val="0310054C"/>
    <w:rsid w:val="05E26511"/>
    <w:rsid w:val="06071509"/>
    <w:rsid w:val="09CB602F"/>
    <w:rsid w:val="108735AF"/>
    <w:rsid w:val="124839F8"/>
    <w:rsid w:val="147A490B"/>
    <w:rsid w:val="174A0FBE"/>
    <w:rsid w:val="191A5124"/>
    <w:rsid w:val="19EB0AAA"/>
    <w:rsid w:val="1E8A184C"/>
    <w:rsid w:val="2974611F"/>
    <w:rsid w:val="2F046EB2"/>
    <w:rsid w:val="31F544BA"/>
    <w:rsid w:val="3CFF3F13"/>
    <w:rsid w:val="3D1F4DE0"/>
    <w:rsid w:val="402E2AD0"/>
    <w:rsid w:val="42935686"/>
    <w:rsid w:val="45653EFA"/>
    <w:rsid w:val="484B038C"/>
    <w:rsid w:val="4D1179F3"/>
    <w:rsid w:val="4DB53D2E"/>
    <w:rsid w:val="52C0527B"/>
    <w:rsid w:val="546F4657"/>
    <w:rsid w:val="54B54A02"/>
    <w:rsid w:val="55072C8A"/>
    <w:rsid w:val="560B35E8"/>
    <w:rsid w:val="565D1435"/>
    <w:rsid w:val="5F27495F"/>
    <w:rsid w:val="5F334021"/>
    <w:rsid w:val="704328B4"/>
    <w:rsid w:val="720419D7"/>
    <w:rsid w:val="78DB199D"/>
    <w:rsid w:val="7A495F2A"/>
    <w:rsid w:val="7CD47E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5">
    <w:name w:val="Table Grid"/>
    <w:basedOn w:val="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7">
    <w:name w:val="Strong"/>
    <w:basedOn w:val="6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1836</Words>
  <Characters>2039</Characters>
  <Lines>0</Lines>
  <Paragraphs>0</Paragraphs>
  <TotalTime>5</TotalTime>
  <ScaleCrop>false</ScaleCrop>
  <LinksUpToDate>false</LinksUpToDate>
  <CharactersWithSpaces>2050</CharactersWithSpaces>
  <Application>WPS Office_12.1.0.21171_F1E327BC-269C-435d-A152-05C5408002CA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2025-11-02T11:15:00Z</dcterms:created>
  <dc:creator>34674</dc:creator>
  <cp:lastModifiedBy>钱霆煊</cp:lastModifiedBy>
  <dcterms:modified xsi:type="dcterms:W3CDTF">2025-11-17T02:14:59Z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2052-12.1.0.21171</vt:lpwstr>
  </property>
  <property fmtid="{D5CDD505-2E9C-101B-9397-08002B2CF9AE}" pid="3" name="KSOTemplateDocerSaveRecord">
    <vt:lpwstr>eyJoZGlkIjoiMWJmYmVhMGQ2YWQwOTc0ZDFkYmVkZTE0NzFkNThlYzIiLCJ1c2VySWQiOiIxNzMzNTUyODkzIn0=</vt:lpwstr>
  </property>
  <property fmtid="{D5CDD505-2E9C-101B-9397-08002B2CF9AE}" pid="4" name="ICV">
    <vt:lpwstr>722CC440A91D4E26B0592865B24939C6_12</vt:lpwstr>
  </property>
</Properties>
</file>