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1736"/>
        <w:gridCol w:w="1624"/>
        <w:gridCol w:w="3348"/>
      </w:tblGrid>
      <w:tr w14:paraId="4738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574F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场所名称</w:t>
            </w:r>
          </w:p>
        </w:tc>
        <w:tc>
          <w:tcPr>
            <w:tcW w:w="1736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C3E2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原能耗</w:t>
            </w:r>
          </w:p>
          <w:p w14:paraId="15076BC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(kWh/年)</w:t>
            </w:r>
          </w:p>
        </w:tc>
        <w:tc>
          <w:tcPr>
            <w:tcW w:w="162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E0298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新能耗</w:t>
            </w:r>
          </w:p>
          <w:p w14:paraId="6B9A256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(kWh/年)</w:t>
            </w:r>
          </w:p>
        </w:tc>
        <w:tc>
          <w:tcPr>
            <w:tcW w:w="334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2738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变化原因</w:t>
            </w:r>
          </w:p>
        </w:tc>
      </w:tr>
      <w:tr w14:paraId="5ED97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432F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数据库"海"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EFF2E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30,000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0BE4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105,000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5C994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数据处理量随人口增加且原子打印需要大量计算</w:t>
            </w:r>
          </w:p>
        </w:tc>
      </w:tr>
      <w:tr w14:paraId="7038A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5B35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B站(媒体)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1B99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25,000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00D9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75,000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64CE1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用户生成内容和流媒体需求增加</w:t>
            </w:r>
          </w:p>
        </w:tc>
      </w:tr>
      <w:tr w14:paraId="294BE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B566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生活游憩枢纽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C6464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1,400,000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D821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840,000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BF2A7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原子打印减少商品运输能耗，但增强现实体验增加算力需求</w:t>
            </w:r>
          </w:p>
        </w:tc>
      </w:tr>
      <w:tr w14:paraId="6ED47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111C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CR博物馆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CAC2E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60,000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3757E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72,000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D5586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访客增加，但展示技术能效提升</w:t>
            </w:r>
          </w:p>
        </w:tc>
      </w:tr>
      <w:tr w14:paraId="7C9F9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9463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科技馆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B1DB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45,000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42D6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67,500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E44CC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互动展品增加，原子打印演示能耗</w:t>
            </w:r>
          </w:p>
        </w:tc>
      </w:tr>
      <w:tr w14:paraId="3E5DD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3A1D4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图书馆主馆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214A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50,000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D18A2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55,000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9CEC4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访客适度增加</w:t>
            </w:r>
          </w:p>
        </w:tc>
      </w:tr>
      <w:tr w14:paraId="47F2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33C9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社团活动区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BDBA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20,000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B2C3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36,000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0D5E5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社团数量和活动频率增加</w:t>
            </w:r>
          </w:p>
        </w:tc>
      </w:tr>
      <w:tr w14:paraId="6DE9A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A5CE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手工艺工作坊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4D5B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30,000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182D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9,000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EE7F8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原子打印替代大部分传统手工艺制作</w:t>
            </w:r>
          </w:p>
        </w:tc>
      </w:tr>
      <w:tr w14:paraId="1A76D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4B744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户外演艺空间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554F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2A6B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15,000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95268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演出频次增加</w:t>
            </w:r>
          </w:p>
        </w:tc>
      </w:tr>
      <w:tr w14:paraId="718DA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1D7C1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运动与观赛空间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9F72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400,000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E6894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440,000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121DF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使用频率增加，但设备能效提升</w:t>
            </w:r>
          </w:p>
        </w:tc>
      </w:tr>
      <w:tr w14:paraId="1F0B4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1BF7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居住区电影院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6FD8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60,000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37D62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72,000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55C30C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观影需求增加</w:t>
            </w:r>
          </w:p>
        </w:tc>
      </w:tr>
      <w:tr w14:paraId="46BF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A5472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自然探险营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4A74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3,000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5943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4,500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37395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参与人数增加</w:t>
            </w:r>
          </w:p>
        </w:tc>
      </w:tr>
      <w:tr w14:paraId="29D13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3E5AD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星空观测台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2B0B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9,000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DB241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9,900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9C368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使用频率适度增加</w:t>
            </w:r>
          </w:p>
        </w:tc>
      </w:tr>
      <w:tr w14:paraId="0034C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6CB12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"灵感自然"艺术区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66B5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4,000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71FED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4,000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EC5038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保持原设计理念，能耗不变</w:t>
            </w:r>
          </w:p>
        </w:tc>
      </w:tr>
      <w:tr w14:paraId="3ACE8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F889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温泉SPA区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71082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150,000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7229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165,000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751363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使用人数增加，但循环系统优化</w:t>
            </w:r>
          </w:p>
        </w:tc>
      </w:tr>
      <w:tr w14:paraId="67A94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0094A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生态农艺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3BB2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120,000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393E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96,000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EF62D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精准农业技术提升能效</w:t>
            </w:r>
          </w:p>
        </w:tc>
      </w:tr>
      <w:tr w14:paraId="68F7A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F666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分布式打印终端</w:t>
            </w:r>
          </w:p>
        </w:tc>
        <w:tc>
          <w:tcPr>
            <w:tcW w:w="173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FED3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-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4C94D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300,000</w:t>
            </w:r>
          </w:p>
        </w:tc>
        <w:tc>
          <w:tcPr>
            <w:tcW w:w="334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C1BEB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20" w:beforeAutospacing="0" w:after="16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hd w:val="clear" w:fill="FFFFFF"/>
                <w:lang w:val="en-US" w:eastAsia="zh-CN"/>
              </w:rPr>
              <w:t>新增能耗项：物质打印/分解的能源成本</w:t>
            </w:r>
          </w:p>
        </w:tc>
      </w:tr>
    </w:tbl>
    <w:p w14:paraId="0CA33B2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人均游憩能耗：约 985 kWh/人/年，与原来基本持平</w:t>
      </w:r>
    </w:p>
    <w:p w14:paraId="79505EE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A1B0E"/>
    <w:rsid w:val="368F6A77"/>
    <w:rsid w:val="511A27BD"/>
    <w:rsid w:val="53D2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443</Words>
  <Characters>631</Characters>
  <Lines>0</Lines>
  <Paragraphs>0</Paragraphs>
  <TotalTime>9</TotalTime>
  <ScaleCrop>false</ScaleCrop>
  <LinksUpToDate>false</LinksUpToDate>
  <CharactersWithSpaces>633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2025-11-16T10:50:00Z</dcterms:created>
  <dc:creator>s</dc:creator>
  <cp:lastModifiedBy>慧</cp:lastModifiedBy>
  <dcterms:modified xsi:type="dcterms:W3CDTF">2025-11-16T11:08:10Z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eyJoZGlkIjoiMGI0MDJmMzhiMWI1NTM5MDMxNjU4YTY2N2VjYzkxZWMiLCJ1c2VySWQiOiI0MTUyMTcwNjcifQ==</vt:lpwstr>
  </property>
  <property fmtid="{D5CDD505-2E9C-101B-9397-08002B2CF9AE}" pid="4" name="ICV">
    <vt:lpwstr>CCB36D361C2449849D506D4EBD397614_13</vt:lpwstr>
  </property>
</Properties>
</file>