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4E79"/>
          <w:sz w:val="56"/>
          <w:szCs w:val="56"/>
        </w:rPr>
        <w:t xml:space="preserve">食品衛生重點整理</w:t>
      </w:r>
    </w:p>
    <w:p>
      <w:pPr>
        <w:spacing w:after="120"/>
        <w:jc w:val="center"/>
      </w:pPr>
      <w:r>
        <w:rPr>
          <w:color w:val="555555"/>
          <w:sz w:val="24"/>
          <w:szCs w:val="24"/>
        </w:rPr>
        <w:t xml:space="preserve">硝酸鹽與亞硝基化合物 · 加工衍生有害物 · 環境汙染物 · 食品添加物安全性</w:t>
      </w:r>
    </w:p>
    <w:p>
      <w:pPr>
        <w:spacing w:after="2400"/>
        <w:jc w:val="center"/>
      </w:pPr>
      <w:r>
        <w:rPr>
          <w:color w:val="555555"/>
          <w:sz w:val="22"/>
          <w:szCs w:val="22"/>
        </w:rPr>
        <w:t xml:space="preserve">第 5、6、7、11 章　考前重點與名詞速查</w:t>
      </w:r>
    </w:p>
    <w:p>
      <w:r>
        <w:br w:type="page"/>
      </w:r>
    </w:p>
    <w:p>
      <w:pPr>
        <w:pStyle w:val="Heading1"/>
      </w:pPr>
      <w:r>
        <w:t xml:space="preserve">目錄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第五章　食品中之硝酸鹽、亞硝酸鹽及亞硝基化合物</w:t>
      </w:r>
    </w:p>
    <w:p>
      <w:pPr>
        <w:pStyle w:val="Heading2"/>
      </w:pPr>
      <w:r>
        <w:t xml:space="preserve">一、三者的關係與轉化</w:t>
      </w:r>
    </w:p>
    <w:p>
      <w:pPr>
        <w:spacing w:after="120"/>
      </w:pPr>
      <w:r>
        <w:t xml:space="preserve">硝酸鹽（NO₃⁻）本身無毒，但在細菌、酵素或還原環境下會被還原成亞硝酸鹽（NO₂⁻）；亞硝酸鹽在酸性或高溫環境下與胺類結合，生成具致癌性的亞硝基化合物（亞硝胺）。轉化鏈為：硝酸鹽 → 亞硝酸鹽 →（加胺類）→ 亞硝胺。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硝酸鈉（NaNO₃）＝一般所稱的硝酸鹽；亞硝酸鈉（NaNO₂）＝一般所稱的亞硝酸鹽。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兩者會在不同環境（細菌、氧氣、溫度、酸鹼）中互相氧化或還原轉換。</w:t>
      </w:r>
    </w:p>
    <w:p>
      <w:pPr>
        <w:pStyle w:val="Heading2"/>
      </w:pPr>
      <w:r>
        <w:t xml:space="preserve">二、來源與功能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物質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主要來源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功能／角色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硝酸鹽 NO₃⁻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蔬菜（芹菜、菠菜、萵苣最高），逾80%攝取來自蔬菜，少量來自水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植物吸收氮以合成胺基酸、蛋白質；為蔬菜重要天然成分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亞硝酸鹽 NO₂⁻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核准添加於香腸、臘肉、火腿、培根等加工肉品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抑制肉毒桿菌、保持紅潤肉色、賦予醃漬風味、延緩脂肪酸敗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亞硝胺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亞硝酸鹽＋胺類，於高溫油炸煎烤或腸胃道生成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具致癌性，IARC列為可能致癌物</w:t>
            </w:r>
          </w:p>
        </w:tc>
      </w:tr>
    </w:tbl>
    <w:p>
      <w:pPr>
        <w:pStyle w:val="Heading2"/>
      </w:pPr>
      <w:r>
        <w:t xml:space="preserve">三、風險與危害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急性危害：大量攝入亞硝酸鹽引發「正鐵血紅蛋白血症（變性血紅素症）」，使血紅素中的 Fe²⁺ 被氧化成 Fe³⁺（Hb→MetHb），阻礙攜氧，導致呼吸困難與皮膚發紺。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長期風險：亞硝胺被 IARC 列為可能致癌物，長期大量食用增加胃癌、食道癌風險。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亞硝酸鹽的毒性是「血紅素變性」而非「細胞癌變」；食品中含量通常低於產生毒性的劑量。</w:t>
      </w:r>
    </w:p>
    <w:p>
      <w:pPr>
        <w:pStyle w:val="Heading2"/>
      </w:pPr>
      <w:r>
        <w:t xml:space="preserve">四、肉品為何添加硝酸鹽／亞硝酸鹽</w:t>
      </w:r>
    </w:p>
    <w:p>
      <w:pPr>
        <w:spacing w:after="120"/>
      </w:pPr>
      <w:r>
        <w:t xml:space="preserve">加工肉品在製程中使用腸衣、醃製及真空包裝，易形成低氧或無氧環境，促使肉毒桿菌（Clostridium botulinum）生長並產生神經毒素。添加硝酸鹽、亞硝酸鹽的四大目的：抑制細菌（尤其肉毒桿菌）、保持紅色、創造醃肉風味、延緩脂肪酸敗。</w:t>
      </w:r>
    </w:p>
    <w:p>
      <w:pPr>
        <w:pStyle w:val="Heading2"/>
      </w:pPr>
      <w:r>
        <w:t xml:space="preserve">五、法規限量（保色劑）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我國「食品添加物使用範圍及限量暨規格標準」第五類「保色劑」列有硝酸鹽、亞硝酸鹽。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以 NO₂ 殘留量計：0.07 g/kg 或 0.005 g/kg 以下；火腿類以二氧化氮殘留量計每公斤不得超過 0.07 公克。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FAO/WHO（JECFA）每日容許量：硝酸鹽 3.7 mg/kg 體重、亞硝酸鹽 0.07 mg/kg 體重。60公斤成人每日可容許約 222 mg 硝酸鹽、4.2 mg 亞硝酸鹽。</w:t>
      </w:r>
    </w:p>
    <w:p>
      <w:pPr>
        <w:pStyle w:val="Heading2"/>
      </w:pPr>
      <w:r>
        <w:t xml:space="preserve">六、食用與防範建議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避免加工肉品與高胺類食物（魷魚、秋刀魚、干貝、起司、養樂多）同食。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搭配富含維生素C與抗氧化劑的新鮮蔬果（芭樂、奇異果、深綠色蔬菜）抑制亞硝胺合成。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減少油炸與高溫燒烤，改用蒸、煮；選擇標示清楚、殘留符合法規的產品。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蔬菜本身含胡蘿蔔素、維生素C、E，可阻斷亞硝酸鹽轉為亞硝基化合物，並能將亞硝酸鹽還原為無害的一氧化氮；經清洗、去皮、烹煮可去除大部分硝酸鹽。</w:t>
      </w:r>
    </w:p>
    <w:p>
      <w:pPr>
        <w:spacing w:after="120"/>
      </w:pPr>
      <w:r>
        <w:t xml:space="preserve">觀念釐清：剩菜重新加熱與致癌無直接相關；加工肉品真正的健康疑慮主要來自飽和脂肪、鹽分與卡洛里，以及燒烤產生的有害物質，而非被過度渲染的亞硝胺。</w:t>
      </w:r>
    </w:p>
    <w:p>
      <w:r>
        <w:br w:type="page"/>
      </w:r>
    </w:p>
    <w:p>
      <w:pPr>
        <w:pStyle w:val="Heading1"/>
      </w:pPr>
      <w:r>
        <w:t xml:space="preserve">第六章　食品加工衍生有害物</w:t>
      </w:r>
    </w:p>
    <w:p>
      <w:pPr>
        <w:spacing w:after="120"/>
      </w:pPr>
      <w:r>
        <w:t xml:space="preserve">食品加工指將生食經處理使其更適合食用、烹調及儲存，能提升適口性、保存性、營養與安全性。但部分高溫或特殊製程會衍生有害物。本章重點為八類衍生物。</w:t>
      </w:r>
    </w:p>
    <w:p>
      <w:pPr>
        <w:pStyle w:val="Heading2"/>
      </w:pPr>
      <w:r>
        <w:t xml:space="preserve">一、多環芳香烴（PAHs, Polycyclic Aromatic Hydrocarbons）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成因：有機物（煤炭、燃油、菸草、肉類油脂）不完全燃燒所生成；食品中主要來自高溫燒烤、油炸、煙燻、烘乾，尤以脂肪滴落炭火產生的煙霧附著最關鍵。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常見食物：烤肉、燻魚、臘味、鹽酥雞、炸薯條、部分植物油、咖啡烘焙。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致癌性：代表物苯並芘（BaP）為一級致癌物；經 CYP1A1／CYP1B1 等代謝酶氧化成二醇環氧化物，與 DNA 形成「DNA加合物」造成基因突變與癌變。可致食道癌、胃癌、直腸癌、肺癌、皮膚癌。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法規：OSHA 空氣中不得超過 0.2 mg/m³；NIOSH 建議不超過 0.1 mg/m³。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降低方法：少炭烤改蒸煮燉微波、切除焦黑、烤肉用錫箔紙包裹減少油脂滴落、多吃蔬菜。</w:t>
      </w:r>
    </w:p>
    <w:p>
      <w:pPr>
        <w:pStyle w:val="Heading2"/>
      </w:pPr>
      <w:r>
        <w:t xml:space="preserve">二、丙烯醯胺（Acrylamide）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生成：胺基酸（天門冬醯胺）與還原糖（葡萄糖、果糖、半乳糖）在 120℃ 以上低水分加熱經「梅納反應」生成，最易發生於澱粉類食品。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分類：IARC 自1994年列為 2A（對動物有致癌證據，人類流行病學證據不足）。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致癌機轉：經肝臟 CYP2E1 代謝為高活性的環氧丙醯胺（Glycidamide），與 DNA 鳥嘌呤形成加合物導致點突變。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常見來源：洋芋片、薯條、餅乾、麵包、堅果、咖啡、黑糖、菸煙。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食藥署「指標值」非衛生標準值，國際（CAC）皆未訂限量標準。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降低方法：炸烤呈金黃（golden）不可棕焦；勿沾糖粉糖漿；用小蘇打不用銨粉膨鬆劑；馬鈴薯勿存於8℃以下；炸薯不高於175℃、烤箱小於200℃（旋風190℃）；先煮熟或泡水再烤炸。</w:t>
      </w:r>
    </w:p>
    <w:p>
      <w:pPr>
        <w:pStyle w:val="Heading2"/>
      </w:pPr>
      <w:r>
        <w:t xml:space="preserve">三、反式脂肪酸（Trans Fatty Acids）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來源：①人工（加工）—植物油「部分氫化」產生，危害最大；②天然—牛羊等反芻動物肉品乳製品（如共軛亞麻油酸），通常無害。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作用：耐高溫、不易變質、延長保存、增加酥脆口感、價格低廉。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危害：升高壞膽固醇LDL、降低好膽固醇HDL，對心血管危害是飽和脂肪的3~5倍；增加冠心病、動脈硬化、發炎、糖尿病、失智、肥胖、致癌與不孕風險。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攝取上限：每日不超過總熱量1%（60公斤、1800大卡者約2克）。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法規：台灣自2008年起包裝食品須標示飽和脂肪與反式脂肪；每100g或100ml含量在0.3公克以下可標示為「0」；衛福部已規定食品不得使用不完全（部分）氫化油。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辨識：成分表找「氫化植物油」「人造奶油」「奶精」「硬化」「轉化脂肪」等字眼。</w:t>
      </w:r>
    </w:p>
    <w:p>
      <w:pPr>
        <w:pStyle w:val="Heading2"/>
      </w:pPr>
      <w:r>
        <w:t xml:space="preserve">四、單氯丙二醇（3-MCPD）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成因：水解（化學）醬油以鹽酸促進脫脂黃豆蛋白質分解，殘存三酸甘油酯的甘油氫氧基被氯取代而生成；釀造醬油（麴菌發酵、無鹽酸步驟）不會產生。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毒性：JECFA(2001)認定無致癌結論、無基因毒性；屬非基因毒性致癌物。每日最大容許量2 µg/kg體重（60公斤成人約0.12 mg）。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限量：Codex 0.4 ppm、美加 1 ppm；我國現行「食品中污染物質及毒素衛生標準」醬油類為 0.3 ppm（原為1 ppm）。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降低：管制原料油脂含量（如用釀造專用低脂蛋白粉）、降低酸濃度、反應時間與加工溫度。</w:t>
      </w:r>
    </w:p>
    <w:p>
      <w:pPr>
        <w:pStyle w:val="Heading2"/>
      </w:pPr>
      <w:r>
        <w:t xml:space="preserve">五、異環胺類化合物（HCAs, Heterocyclic Amines）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生成：高蛋白食物（牛、豬、魚、雞）富含胺基酸與肌酸（creatine），於高溫（&gt;150℃）烹煮、火焰直接燒炙時生成；溫度越高、時間越長越多。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危害：經酵素代謝活化後可破壞DNA而致癌，提高大腸癌風險；常與 PAHs 並存。動物實驗劑量為常人攝取量數千倍，人類關聯性尚不明朗，國際亦無明確規範。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降低：避免肉類直接接觸火焰、勿長時間高溫；可先微波縮短高溫時間、防止局部過熱避免烤焦、勿過量攝取肉類。</w:t>
      </w:r>
    </w:p>
    <w:p>
      <w:pPr>
        <w:pStyle w:val="Heading2"/>
      </w:pPr>
      <w:r>
        <w:t xml:space="preserve">六、離胺丙胺酸／羊毛胺酸（鹼處理衍生物）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鹼處理（pH&gt;10）加上熱處理，會使胺基酸消旋化、結構破壞損傷，降低營養價值並產生毒害物質（離胺丙胺酸 Lysinoalanine、羊毛胺酸 Lanthionine）。</w:t>
      </w:r>
    </w:p>
    <w:p>
      <w:pPr>
        <w:pStyle w:val="Heading2"/>
      </w:pPr>
      <w:r>
        <w:t xml:space="preserve">七、脂質過氧化（Lipid Peroxidation）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定義：細胞膜多元不飽和脂肪酸或食物油脂遭活性氧（ROS）／自由基攻擊的連鎖降解；為食品酸敗（油耗味）主因。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三階段：引發（Initiation，自由基產生並奪氫生成脂質自由基L·）→ 傳遞（Propagation，與O₂結合成LOO·、奪氫生成LOOH並連鎖循環）→ 終止（Termination，自由基互相結合成穩定產物）。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產物：初級為脂質氫過氧化物（LOOH，可用過氧化價POV判斷油脂新鮮度，單位meq/kg）；次級分解成醛、酮、酸，代表物為丙二醛（MDA）。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危害：細胞膜結構改變、通透性增加，與動脈粥狀硬化、發炎、老化相關。</w:t>
      </w:r>
    </w:p>
    <w:p>
      <w:pPr>
        <w:pStyle w:val="Heading2"/>
      </w:pPr>
      <w:r>
        <w:t xml:space="preserve">八、縮水甘油酯（Glycidyl Esters）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為油脂精製（高溫脫臭）過程中可能生成的加工污染物，列為本章衍生有害物之一。</w:t>
      </w:r>
    </w:p>
    <w:p>
      <w:pPr>
        <w:pStyle w:val="Heading2"/>
      </w:pPr>
      <w:r>
        <w:t xml:space="preserve">綜合：高溫低水分加熱的兩大污染物</w:t>
      </w:r>
    </w:p>
    <w:p>
      <w:pPr>
        <w:spacing w:after="120"/>
      </w:pPr>
      <w:r>
        <w:t xml:space="preserve">食藥署特別說明「丙烯醯胺」與「多環芳香族化合物（如BaP）」兩種高溫加工常見污染物：丙烯醯胺由胺基酸與還原糖在120℃以上梅納反應生成；PAHs由有機物不完全燃燒或熱裂解生成。已公布相關「降低含量加工參考手冊」「指標值參考指引」及檢驗方法。烹調建議：油炸160~175℃、烘烤180~220℃、呈金黃即可，去皮刮除煙燻燒焦處。</w:t>
      </w:r>
    </w:p>
    <w:p>
      <w:r>
        <w:br w:type="page"/>
      </w:r>
    </w:p>
    <w:p>
      <w:pPr>
        <w:pStyle w:val="Heading1"/>
      </w:pPr>
      <w:r>
        <w:t xml:space="preserve">第七章　食品中環境汙染物</w:t>
      </w:r>
    </w:p>
    <w:p>
      <w:pPr>
        <w:pStyle w:val="Heading2"/>
      </w:pPr>
      <w:r>
        <w:t xml:space="preserve">一、環境荷爾蒙（內分泌干擾物質）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定義：可能影響內分泌系統的化學物質，又稱「內分泌干擾物質」。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常見種類：重金屬（鎘、汞、鉛）；塑膠的雙酚A、鄰苯二甲酸酯類（塑化劑）；壬基苯酚、有機錫、全氟烷化合物、多溴二苯醚、多氯聯苯、六溴環十二烷；以及有「世紀之毒」之稱的戴奧辛。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危害：自閉過動、甲狀腺癌、干擾代謝免疫、神經損傷、肝腎功能受損、肥胖與第2型糖尿病。男性與前列腺癌、睪丸癌、精蟲下降有關；女性與乳癌、子宮內膜癌、卵巢癌有關；孕婦經胎盤影響胎兒（早產、畸形、發育遲緩、性早熟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案例：哈佛研究—吃罐頭蔬菜湯組體內雙酚A濃度為新鮮湯組10倍。</w:t>
      </w:r>
    </w:p>
    <w:p>
      <w:pPr>
        <w:pStyle w:val="Heading2"/>
      </w:pPr>
      <w:r>
        <w:t xml:space="preserve">二、多氯聯苯（PCBs）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性質：209種以上氯化合物混合，無天然來源，不易燃燒、良好絕緣體，用於變壓器、電容器、塗料溶劑。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暴露：製售意外混入、包裝接觸、廢棄物污染環境與飼料，經食物鏈累積（脂溶性，越高層生物濃度越高）。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危害：皮膚病變、肝功能受損、免疫與神經內分泌生殖失調；IARC列為Group 2A（極有可能致癌）。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案例：1979年彰化多氯聯苯中毒事件，2千多人受害、氯痤瘡。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管理：現行「食品含戴奧辛及多氯聯苯處理規範」(110/1/1生效)；增訂ICES-6指標性非戴奧辛類PCB限值；建議減少動物性脂肪攝取。</w:t>
      </w:r>
    </w:p>
    <w:p>
      <w:pPr>
        <w:pStyle w:val="Heading2"/>
      </w:pPr>
      <w:r>
        <w:t xml:space="preserve">三、戴奧辛（Dioxin，世紀之毒）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性質：75種多氯戴奧辛(PCDD)及135種多氯呋喃(PCDF)的群集，無商業用途，為含氯物質燃燒（如PVC焚化）時產生的有毒副產物。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暴露：經煙囪排放、遠距飄移、沉降後經食物鏈蓄積；人類90%暴露來自日常飲食、乳製品、蛋與魚。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危害：短期高濃度致肝功能與皮膚傷害（氯痤瘡）；長期傷免疫、神經、內分泌、生殖；IARC(1997)將2,3,7,8-TCDD列為Group 1（人類已知致癌物）。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預防：減少動物性脂肪攝取、均衡飲食。（1皮克=10⁻¹²克）</w:t>
      </w:r>
    </w:p>
    <w:p>
      <w:pPr>
        <w:pStyle w:val="Heading2"/>
      </w:pPr>
      <w:r>
        <w:t xml:space="preserve">四、雙酚A（BPA, Bisphenol A）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性質：結構類似雌激素的化工原料，為聚碳酸酯(PC)塑膠原料、罐頭內壁塗層原料。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釋出：PC容器刮痕磨損後經高溫、酸鹼、酒精、微波、強清潔劑作用釋出；飲食為主要暴露來源，尤其環氧樹脂塗層罐頭食品。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危害：干擾性荷爾蒙；與第2型糖尿病、心臟病、肥胖相關；影響生殖與發育。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管理：我國已全面禁止製造及販售含雙酚A之嬰幼兒奶瓶；選購注意『不含BPA』標示，避免塑膠容器加熱或曝曬，刮傷變形即更換。</w:t>
      </w:r>
    </w:p>
    <w:p>
      <w:pPr>
        <w:pStyle w:val="Heading2"/>
      </w:pPr>
      <w:r>
        <w:t xml:space="preserve">五、壬基苯酚（NP, Nonylphenol）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性質：無色至淡黃色液體，為NPEO原料；結構類似雌激素，屬環境荷爾蒙。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用途：NPEO作工業清潔劑的非離子型界面活性劑，亦用於抗氧化劑、印染助劑、農藥乳化劑等。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污染：早年清潔劑含NP，廢水污染河川、農田、食物。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管理：食品用洗潔劑中壬基苯酚類界面活性劑須&lt;0.1%(重量比)；環保署列為第一類毒性化學物質。選購有環保標章、生物分解度高的產品。</w:t>
      </w:r>
    </w:p>
    <w:p>
      <w:pPr>
        <w:pStyle w:val="Heading2"/>
      </w:pPr>
      <w:r>
        <w:t xml:space="preserve">六、有害金屬：鎘、汞、鉛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3200"/>
        <w:gridCol w:w="2060"/>
      </w:tblGrid>
      <w:tr>
        <w:trPr>
          <w:tblHeader/>
        </w:trP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金屬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主要食品來源／途徑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健康危害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我國管理重點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鎘 Cd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受污染土壤的植物、水產；吸菸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腎臟病變、骨骼脆弱、肺損傷、腸胃刺激嘔吐腹瀉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食米、蔬果、菇藻、水產、食鹽、包裝飲用水及冰等8類訂限量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汞 Hg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水產（大型魚甲基汞最多，生物鏈高層累積）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傷神經消化免疫、腎肺；甲基汞損害胎兒腦與神經發育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水產動物甲基汞及7類產品訂限量；孕婦幼童避食高汞魚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鉛 Pb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土壤植物、鉛焊罐頭裝酸性食物、劣質彩釉陶瓷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腹痛嘔吐貧血；兒童認知智力遲緩、中樞神經受損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各類食品訂鉛限量；蔬菜烹前徹底浸洗、均衡飲食</w:t>
            </w:r>
          </w:p>
        </w:tc>
      </w:tr>
    </w:tbl>
    <w:p>
      <w:pPr>
        <w:pStyle w:val="Heading2"/>
      </w:pPr>
      <w:r>
        <w:t xml:space="preserve">七、全氟烷基化合物（PFASs）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性質：人工合成、疏水疏油、化學穩定，用於防污防油防水塗層、食品包裝、紡織、消防泡沫、半導體製程。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危害：屬內分泌干擾物，與尿酸升高正相關，影響甲狀腺代謝與免疫；生殖毒性影響胎兒嬰兒生長（低出生體重、神經發育、生殖功能障礙）。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暴露：主要為食物攝入。我國風險評估顯示一般族群平均暴露低於參考劑量，屬可接受風險。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不沾鍋（鐵氟龍Teflon）：正確使用相當安定，重點是避免高溫空燒（&gt;360℃）、避免刮傷、損傷即汰換；早期表面活化劑PFOA（2B致癌物）已於2015年起停用。</w:t>
      </w:r>
    </w:p>
    <w:p>
      <w:pPr>
        <w:pStyle w:val="Heading2"/>
      </w:pPr>
      <w:r>
        <w:t xml:space="preserve">八、三聚氰胺（Melamine）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性質：含氮環狀分子，為三聚氰胺-甲醛樹酯原料，用於美耐皿餐具（耐熱耐水硬度高）。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餐具風險：聚合不完全又盛裝高溫或酸性食品時，有溶出三聚氰胺單體風險；劣質品以「尿素」混甲醛樹酯，溶出更嚴重。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毒奶粉事件：中國以測「含氮量」代蛋白質，加尿素/氨肥導致高溫反應生成三聚氰胺；混三聚氰酸後在腎臟結晶形成腎結石、腎衰竭，亦與膀胱結石、膀胱癌相關。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我國標準：美耐皿溶出限量2.5 ppm以下（與國際一致）；乳製品不允許驗出任何三聚氰胺。</w:t>
      </w:r>
    </w:p>
    <w:p>
      <w:r>
        <w:br w:type="page"/>
      </w:r>
    </w:p>
    <w:p>
      <w:pPr>
        <w:pStyle w:val="Heading1"/>
      </w:pPr>
      <w:r>
        <w:t xml:space="preserve">第十一章　食品添加物安全性</w:t>
      </w:r>
    </w:p>
    <w:p>
      <w:pPr>
        <w:pStyle w:val="Heading2"/>
      </w:pPr>
      <w:r>
        <w:t xml:space="preserve">一、定義（食安法第3條）</w:t>
      </w:r>
    </w:p>
    <w:p>
      <w:pPr>
        <w:spacing w:after="120"/>
      </w:pPr>
      <w:r>
        <w:t xml:space="preserve">食品添加物：指為食品著色、調味、防腐、漂白、乳化、增加香味、安定品質、促進發酵、增加稠度、強化營養、防止氧化或其他必要目的，加入或接觸於食品之單方或複方物質。複方所用添加物僅限中央主管機關准用者，且單方應有准用許可字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加工助劑：製造加工中為達特定目的而使用、最終產品不產生功能、成品包裝前應從食品中除去之物質，殘留須為非有意且無法避免。</w:t>
      </w:r>
    </w:p>
    <w:p>
      <w:pPr>
        <w:pStyle w:val="Heading2"/>
      </w:pPr>
      <w:r>
        <w:t xml:space="preserve">二、使用目的與原則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目的：保持/增進食品安全與新鮮（防腐劑、抗氧化劑）、營養價值（維生素、礦物質）、官能品質（香料、色素、甜味劑、乳化劑、增黏劑）、特定族群膳食需求、作為加工助劑。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原則：有使用必要性且利於消費者；適量下不危害健康；法規允許品項應有ADI；添加量不得高於最大使用量並以最低量達目的；不得誤導消費者；有新科學觀點或條件改變須再評估。</w:t>
      </w:r>
    </w:p>
    <w:p>
      <w:pPr>
        <w:pStyle w:val="Heading2"/>
      </w:pPr>
      <w:r>
        <w:t xml:space="preserve">三、ADI 與管理制度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ADI（Acceptable Daily Intake，每日容許攝取量）：某物質供人體每日長期攝食不致引起健康危害的安全劑量，單位 mg/kg 體重/天。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我國採『正面表列』管理：載於「食品添加物使用範圍及限量暨規格標準」，未列出者不得使用，規範使用劑量及用途。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業者自主管理：GMP合格廠商製造、專人專櫃專冊管理、秤量投料重複檢核、建立使用紀錄表；複方添加物業者須辦理查驗登記。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安全評估：依關注水準（CL）高低決定毒性試驗項目多寡，並考量飲食暴露與人體每日累積暴露劑量。</w:t>
      </w:r>
    </w:p>
    <w:p>
      <w:pPr>
        <w:pStyle w:val="Heading2"/>
      </w:pPr>
      <w:r>
        <w:t xml:space="preserve">四、常見添加物類別與代表物（速記）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160"/>
      </w:tblGrid>
      <w:tr>
        <w:trPr>
          <w:tblHeader/>
        </w:trP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類別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代表物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保色劑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亞硝酸鈉、硝酸鈉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香腸、臘肉保色並抑制肉毒桿菌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抗氧化劑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BHA、BHT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延緩油脂酸敗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防腐劑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己二烯酸、苯甲酸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防止微生物造成品質劣變、延長保存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膨脹劑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碳酸氫鈉（小蘇打）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使麵糰膨鬆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調味劑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L-麩胺酸鈉（味精）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提味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漂白劑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亞硫酸鈉（第四類）、過氧化氫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脫色；亞硫酸鈉加熱以SO₂揮發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乳化劑/起雲劑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阿拉伯膠＋乳化劑＋植物油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使水油穩定均勻、避免油水分離</w:t>
            </w:r>
          </w:p>
        </w:tc>
      </w:tr>
    </w:tbl>
    <w:p>
      <w:pPr>
        <w:pStyle w:val="Heading2"/>
      </w:pPr>
      <w:r>
        <w:t xml:space="preserve">五、標示規定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添加物須標示各別名稱，不可僅以功能名稱（如『防腐劑』）替代。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內容物為二種以上混合物時，依含量多寡由高至低分別標示。</w:t>
      </w:r>
    </w:p>
    <w:p>
      <w:pPr>
        <w:pStyle w:val="Heading2"/>
      </w:pPr>
      <w:r>
        <w:t xml:space="preserve">六、重大食安事件</w:t>
      </w:r>
    </w:p>
    <w:p>
      <w:pPr>
        <w:pStyle w:val="Heading3"/>
      </w:pPr>
      <w:r>
        <w:t xml:space="preserve">起雲劑（塑化劑）事件（2011）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起雲劑為合法添加物（阿拉伯膠、乳化劑、植物油），用於飲料果凍幫助乳化。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不肖業者（昱伸、賓漢）為節省成本，違法以工業用塑化劑DEHP、DINP取代，污染運動飲料、果汁、保健食品。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DEHP屬環境荷爾蒙，干擾內分泌（男性女性化、性早熟、乳癌風險），WHO與美國環保署視為可能致癌物；一般24~48小時隨尿糞排出，長期暴露仍有慢性影響。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後續：強化食安管理，未完成塑化劑自我檢驗報告者禁止販售，並強化來源追蹤。</w:t>
      </w:r>
    </w:p>
    <w:p>
      <w:pPr>
        <w:pStyle w:val="Heading3"/>
      </w:pPr>
      <w:r>
        <w:t xml:space="preserve">工業級漂白劑違法事件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2017新北地下豆芽菜廠違法使用工業用低亞硫酸鈉漂白——亞硫酸鈉可用於脫水蔬果等，但不得添加於豆芽菜等生鮮食物；選購避免過白、有異味者。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2015台中以『工業級』過氧化氫漂白蓮子遭起訴——過氧化氫為殺菌劑兼具漂白功能，不可用於麵粉及麵條製品，可用於其他食品但最終產品不得殘留過氧化氫（魚丸、豆乾等常違法殘留）。</w:t>
      </w:r>
    </w:p>
    <w:p>
      <w:pPr>
        <w:pStyle w:val="Heading2"/>
      </w:pPr>
      <w:r>
        <w:t xml:space="preserve">七、觀念總結</w:t>
      </w:r>
    </w:p>
    <w:p>
      <w:pPr>
        <w:spacing w:after="120"/>
      </w:pPr>
      <w:r>
        <w:t xml:space="preserve">衛福部採正面表列、訂有使用範圍與限量暨規格標準；合法且正確使用食品添加物並不會危害人體健康。真正的食安風險多來自違法添加工業級物質、超量或用於不准用品項。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食品衛生重點整理　·　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  <w:lvl w:ilvl="1" w15:tentative="1">
      <w:start w:val="1"/>
      <w:numFmt w:val="bullet"/>
      <w:lvlText w:val="–"/>
      <w:lvlJc w:val="left"/>
      <w:pPr>
        <w:ind w:left="9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Microsoft JhengHei" w:cs="Microsoft JhengHei" w:eastAsia="Microsoft JhengHei" w:hAnsi="Microsoft Jheng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icrosoft JhengHei" w:cs="Microsoft JhengHei" w:eastAsia="Microsoft JhengHei" w:hAnsi="Microsoft JhengHei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Microsoft JhengHei" w:cs="Microsoft JhengHei" w:eastAsia="Microsoft JhengHei" w:hAnsi="Microsoft JhengHe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2026-06-13T04:05:25.481Z</dcterms:created>
  <dcterms:modified xsi:type="dcterms:W3CDTF">2026-06-13T04:05:25.481Z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