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59730529785" w:lineRule="auto"/>
        <w:ind w:left="50.257110595703125" w:right="91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Quantitative Analysis of Lifestyle Impacts on Climate Change in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Aanchal Adhikari, Mauricio Camacho, Aaron Kang, Dushica Milosavljevikj, James Sinclair, Shi Wang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814453125" w:line="240" w:lineRule="auto"/>
        <w:ind w:left="241.9334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How sustainable living can help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4964371</wp:posOffset>
            </wp:positionH>
            <wp:positionV relativeFrom="paragraph">
              <wp:posOffset>149042</wp:posOffset>
            </wp:positionV>
            <wp:extent cx="7880835" cy="2610213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835" cy="261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8671875" w:line="240" w:lineRule="auto"/>
        <w:ind w:left="219.373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counter the climate crisis?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453445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world is now warming faster than at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14.933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any point in recorded history that threaten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18.1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our survival, so our impact on the natural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08.8134002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world is an obvious concern.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36.173477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Research shows that lifestyle changes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18.1734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could help the planet slash emissions by up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10.6134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30720" w:w="23060" w:orient="portrait"/>
          <w:pgMar w:bottom="370.0732421875" w:top="1180" w:left="797.8145599365234" w:right="832.6318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3b3836" w:val="clear"/>
          <w:vertAlign w:val="baseline"/>
          <w:rtl w:val="0"/>
        </w:rPr>
        <w:t xml:space="preserve">to 70 per cent by 2050.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Approaches'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364257812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Data: Collecting national data (statistics) for each state in U.S to define  the average consumption for the six consumption domains in addition  to carbon dioxide (CO₂) emissionH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Model: This historical data is put into a multi-variate time series analysis  model (Erophet), which then predicts future CO₂ emissionH Ù Interactive visulization product: Users can test different lifestyle change  scenarios to visualize how their potential actions would affect the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Characterization: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Temporal Variable</w:t>
        <w:br w:type="textWrapping"/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proxy for climate change is carbon dioxide  emission (metric tons), which is the majority  greenhouse gas emission of the USH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30720" w:w="23060" w:orient="portrait"/>
          <w:pgMar w:bottom="370.0732421875" w:top="1180" w:left="797.8145599365234" w:right="1386.728515625" w:header="0" w:footer="720"/>
          <w:cols w:equalWidth="0" w:num="2">
            <w:col w:space="0" w:w="10440"/>
            <w:col w:space="0" w:w="10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study classifies household resource  consumption into six domains in unites of  current Dollars: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if everyone did the same thingH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Innovation: Erovide INTERACTIVE product to track climate change due  to change in consumptionH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How it helps? Active user engagement increases eco-accountability and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NutritioÌ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Consumer goodÍ Ù Housing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30720" w:w="23060" w:orient="portrait"/>
          <w:pgMar w:bottom="370.0732421875" w:top="1180" w:left="1004.0805053710938" w:right="2479.26025390625" w:header="0" w:footer="720"/>
          <w:cols w:equalWidth="0" w:num="3">
            <w:col w:space="0" w:w="6540"/>
            <w:col w:space="0" w:w="6540"/>
            <w:col w:space="0" w:w="6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Ù Leisurç Ù Servicç Ù Mobility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60595703125" w:line="422.0533561706543" w:lineRule="auto"/>
        <w:ind w:left="0" w:right="0" w:firstLine="383.814239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encourages environmentally responsible lifestyles.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439659" cy="184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659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01220703125" w:line="244.34666633605957" w:lineRule="auto"/>
        <w:ind w:left="2111.737060546875" w:right="38.12744140625" w:firstLine="17.28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Size: Raw datasets are greater than 800K rows,  after cleaning, reformatting, the aggregated datasets  are around 220K rows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60595703125" w:line="240" w:lineRule="auto"/>
        <w:ind w:left="2099.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Resources 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0.6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U.S Bureau of Economic AnalysiÍ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0" w:right="2151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U.S Environmental Erotection Agenc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0" w:right="1817.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30720" w:w="23060" w:orient="portrait"/>
          <w:pgMar w:bottom="370.0732421875" w:top="1180" w:left="972.0002746582031" w:right="926.1279296875" w:header="0" w:footer="720"/>
          <w:cols w:equalWidth="0" w:num="2">
            <w:col w:space="0" w:w="10600"/>
            <w:col w:space="0" w:w="10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U.S. Energy Information Administration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Experiments and results: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388671875" w:line="244.34663772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used two multivariate time series models to  estimate the impacts of comsumptions on CO2  emission. Vector Auto Regression (VAR) VS.  Facebook Prophet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Interactive Visulization Product: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38867187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used three different visualizations to illustrate the impact  of a user’s lifestyle on CO₂ emissionsH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'H US CO₂ emission heatma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)H CO₂ emissions prediction by user’s lifestyle choicç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 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30720" w:w="23060" w:orient="portrait"/>
          <w:pgMar w:bottom="370.0732421875" w:top="1180" w:left="966.5933990478516" w:right="832.6318359375" w:header="0" w:footer="720"/>
          <w:cols w:equalWidth="0" w:num="3">
            <w:col w:space="0" w:w="7100"/>
            <w:col w:space="0" w:w="7100"/>
            <w:col w:space="0" w:w="7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See Your Impact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1103" cy="12792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103" cy="127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 Linechart for consumption expenditures per 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Viz Link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7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3206898" cy="113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898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7690171" cy="53593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0171" cy="535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does it compare with each others?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Cross Validation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years of historical data (2017-2021) were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taken out of the fitting data set, and used for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predictions. Using the predictive models, we got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‘predicted’ values for 2017-2021, which were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compared to the actual, historical data.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Error Matrix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Metric median absolute percentage error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(MDAEE) to compare the performance of the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two models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1. MDAEE between the CO₂ emission predictions and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corresponding actual values across all states. </w:t>
      </w:r>
    </w:p>
    <w:sectPr>
      <w:type w:val="continuous"/>
      <w:pgSz w:h="30720" w:w="23060" w:orient="portrait"/>
      <w:pgMar w:bottom="370.0732421875" w:top="1180" w:left="1440" w:right="1440" w:header="0" w:footer="720"/>
      <w:cols w:equalWidth="0" w:num="1">
        <w:col w:space="0" w:w="20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