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B8962E" w:sz="6"/>
        </w:pBdr>
        <w:spacing w:after="80" w:before="0"/>
      </w:pPr>
      <w:r>
        <w:rPr>
          <w:rFonts w:ascii="Arial" w:cs="Arial" w:eastAsia="Arial" w:hAnsi="Arial"/>
          <w:b/>
          <w:bCs/>
          <w:color w:val="1C2951"/>
          <w:sz w:val="44"/>
          <w:szCs w:val="44"/>
        </w:rPr>
        <w:t xml:space="preserve">USED PROMPTS &amp; TEAM RESPONSIBILITIES</w:t>
      </w:r>
    </w:p>
    <w:p>
      <w:pPr>
        <w:spacing w:after="80" w:before="80"/>
      </w:pPr>
      <w:r>
        <w:rPr>
          <w:rFonts w:ascii="Arial" w:cs="Arial" w:eastAsia="Arial" w:hAnsi="Arial"/>
          <w:color w:val="666666"/>
          <w:sz w:val="22"/>
          <w:szCs w:val="22"/>
        </w:rPr>
        <w:t xml:space="preserve">GEO Ethics, Big Data &amp; Consumer Trust — TrustLayer Europe</w:t>
      </w:r>
    </w:p>
    <w:p>
      <w:pPr>
        <w:spacing w:after="40" w:before="40"/>
      </w:pPr>
      <w:r>
        <w:rPr>
          <w:rFonts w:ascii="Arial" w:cs="Arial" w:eastAsia="Arial" w:hAnsi="Arial"/>
          <w:color w:val="666666"/>
          <w:sz w:val="22"/>
          <w:szCs w:val="22"/>
        </w:rPr>
        <w:t xml:space="preserve">Sinda Hakiri · Stéphanie Abi Saab · Youcef Hadj</w:t>
      </w:r>
    </w:p>
    <w:p>
      <w:pPr>
        <w:spacing w:after="320" w:before="40"/>
      </w:pPr>
      <w:r>
        <w:rPr>
          <w:rFonts w:ascii="Arial" w:cs="Arial" w:eastAsia="Arial" w:hAnsi="Arial"/>
          <w:color w:val="666666"/>
          <w:sz w:val="22"/>
          <w:szCs w:val="22"/>
        </w:rPr>
        <w:t xml:space="preserve">EDC Paris Business School · PGE5A-DSBI · July 2026</w:t>
      </w:r>
    </w:p>
    <w:p>
      <w:pPr>
        <w:pBdr>
          <w:bottom w:val="single" w:color="B8962E" w:sz="4"/>
        </w:pBdr>
        <w:spacing w:after="120" w:before="280"/>
      </w:pPr>
      <w:r>
        <w:rPr>
          <w:rFonts w:ascii="Arial" w:cs="Arial" w:eastAsia="Arial" w:hAnsi="Arial"/>
          <w:b/>
          <w:bCs/>
          <w:color w:val="1C2951"/>
          <w:sz w:val="28"/>
          <w:szCs w:val="28"/>
        </w:rPr>
        <w:t xml:space="preserve">Part 1 — Used Prompts</w:t>
      </w:r>
    </w:p>
    <w:p>
      <w:pPr>
        <w:spacing w:line="276"/>
      </w:pPr>
      <w:r>
        <w:rPr>
          <w:rFonts w:ascii="Arial" w:cs="Arial" w:eastAsia="Arial" w:hAnsi="Arial"/>
          <w:color w:val="2C2C2C"/>
          <w:sz w:val="22"/>
          <w:szCs w:val="22"/>
        </w:rPr>
        <w:t xml:space="preserve">The following prompts were used throughout this project to assist with data analysis, thematic coding, and report drafting. In all cases, only anonymised, aggregated content was entered into AI tools — no personally identifiable information was processed, in compliance with GDPR Article 5.</w:t>
      </w:r>
    </w:p>
    <w:p>
      <w:pPr>
        <w:spacing w:after="60" w:before="60"/>
      </w:pPr>
      <w:r>
        <w:rPr>
          <w:sz w:val="22"/>
          <w:szCs w:val="22"/>
        </w:rPr>
        <w:t xml:space="preserve"/>
      </w:r>
    </w:p>
    <w:p>
      <w:pPr>
        <w:spacing w:after="80" w:before="200"/>
      </w:pPr>
      <w:r>
        <w:rPr>
          <w:rFonts w:ascii="Arial" w:cs="Arial" w:eastAsia="Arial" w:hAnsi="Arial"/>
          <w:b/>
          <w:bCs/>
          <w:color w:val="1C2951"/>
          <w:sz w:val="24"/>
          <w:szCs w:val="24"/>
        </w:rPr>
        <w:t xml:space="preserve">1.1 Theoretical Framework &amp; Literature Review</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none"/>
              <w:left w:val="none"/>
              <w:bottom w:val="none"/>
              <w:right w:val="none"/>
            </w:tcBorders>
            <w:shd w:fill="1C2951" w:val="clear"/>
            <w:tcMar>
              <w:top w:type="dxa" w:w="80"/>
              <w:left w:type="dxa" w:w="160"/>
              <w:bottom w:type="dxa" w:w="80"/>
              <w:right w:type="dxa" w:w="160"/>
            </w:tcMar>
          </w:tcPr>
          <w:p>
            <w:r>
              <w:rPr>
                <w:rFonts w:ascii="Arial" w:cs="Arial" w:eastAsia="Arial" w:hAnsi="Arial"/>
                <w:b/>
                <w:bCs/>
                <w:color w:val="B8962E"/>
                <w:sz w:val="22"/>
                <w:szCs w:val="22"/>
              </w:rPr>
              <w:t xml:space="preserve">Prompt 1 — GEO Definition &amp; Ethical Framework</w:t>
            </w:r>
          </w:p>
        </w:tc>
      </w:tr>
      <w:tr>
        <w:tc>
          <w:tcPr>
            <w:tcW w:type="pct" w:w="60%"/>
            <w:tcBorders>
              <w:top w:val="none"/>
              <w:left w:val="none"/>
              <w:bottom w:val="single" w:color="D0D0D0" w:sz="1"/>
              <w:right w:val="none"/>
            </w:tcBorders>
            <w:shd w:fill="EEF2FF" w:val="clear"/>
            <w:tcMar>
              <w:top w:type="dxa" w:w="80"/>
              <w:left w:type="dxa" w:w="160"/>
              <w:bottom w:type="dxa" w:w="80"/>
              <w:right w:type="dxa" w:w="120"/>
            </w:tcMar>
          </w:tcPr>
          <w:p>
            <w:pPr>
              <w:spacing w:after="60" w:before="0"/>
            </w:pPr>
            <w:r>
              <w:rPr>
                <w:rFonts w:ascii="Arial" w:cs="Arial" w:eastAsia="Arial" w:hAnsi="Arial"/>
                <w:b/>
                <w:bCs/>
                <w:color w:val="1C2951"/>
                <w:sz w:val="20"/>
                <w:szCs w:val="20"/>
              </w:rPr>
              <w:t xml:space="preserve">Prompt used:</w:t>
            </w:r>
          </w:p>
          <w:p>
            <w:r>
              <w:rPr>
                <w:rFonts w:ascii="Arial" w:cs="Arial" w:eastAsia="Arial" w:hAnsi="Arial"/>
                <w:color w:val="2C2C2C"/>
                <w:sz w:val="20"/>
                <w:szCs w:val="20"/>
              </w:rPr>
              <w:t xml:space="preserve">Explain Generative Engine Optimization (GEO) and its main ethical risks in the context of Big Data and consumer trust. Reference key academic frameworks on algorithmic accountability and information ethics.</w:t>
            </w:r>
          </w:p>
        </w:tc>
        <w:tc>
          <w:tcPr>
            <w:tcW w:type="pct" w:w="40%"/>
            <w:tcBorders>
              <w:top w:val="none"/>
              <w:left w:val="none"/>
              <w:bottom w:val="single" w:color="D0D0D0" w:sz="1"/>
              <w:right w:val="none"/>
            </w:tcBorders>
            <w:shd w:fill="F4F4F4" w:val="clear"/>
            <w:tcMar>
              <w:top w:type="dxa" w:w="80"/>
              <w:left w:type="dxa" w:w="120"/>
              <w:bottom w:type="dxa" w:w="80"/>
              <w:right w:type="dxa" w:w="160"/>
            </w:tcMar>
          </w:tcPr>
          <w:p>
            <w:pPr>
              <w:spacing w:after="60" w:before="0"/>
            </w:pPr>
            <w:r>
              <w:rPr>
                <w:rFonts w:ascii="Arial" w:cs="Arial" w:eastAsia="Arial" w:hAnsi="Arial"/>
                <w:b/>
                <w:bCs/>
                <w:color w:val="1C2951"/>
                <w:sz w:val="20"/>
                <w:szCs w:val="20"/>
              </w:rPr>
              <w:t xml:space="preserve">Purpose:</w:t>
            </w:r>
          </w:p>
          <w:p>
            <w:r>
              <w:rPr>
                <w:rFonts w:ascii="Arial" w:cs="Arial" w:eastAsia="Arial" w:hAnsi="Arial"/>
                <w:color w:val="2C2C2C"/>
                <w:sz w:val="20"/>
                <w:szCs w:val="20"/>
              </w:rPr>
              <w:t xml:space="preserve">Used by Stéphanie Abi Saab to structure the theoretical framework section of the report (Section 2). Output was reviewed, rewritten and supplemented with primary academic sources (Aggarwal et al. 2023, Habermas 1984, McKnight &amp; Chervany 2001).</w:t>
            </w:r>
          </w:p>
        </w:tc>
      </w:tr>
    </w:tbl>
    <w:p>
      <w:pPr>
        <w:spacing w:after="60" w:before="60"/>
      </w:pPr>
      <w:r>
        <w:rPr>
          <w:sz w:val="22"/>
          <w:szCs w:val="22"/>
        </w:rPr>
        <w:t xml:space="preserve"/>
      </w:r>
    </w:p>
    <w:p>
      <w:pPr>
        <w:spacing w:after="80" w:before="200"/>
      </w:pPr>
      <w:r>
        <w:rPr>
          <w:rFonts w:ascii="Arial" w:cs="Arial" w:eastAsia="Arial" w:hAnsi="Arial"/>
          <w:b/>
          <w:bCs/>
          <w:color w:val="1C2951"/>
          <w:sz w:val="24"/>
          <w:szCs w:val="24"/>
        </w:rPr>
        <w:t xml:space="preserve">1.2 Social Listening Analysis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none"/>
              <w:left w:val="none"/>
              <w:bottom w:val="none"/>
              <w:right w:val="none"/>
            </w:tcBorders>
            <w:shd w:fill="1C2951" w:val="clear"/>
            <w:tcMar>
              <w:top w:type="dxa" w:w="80"/>
              <w:left w:type="dxa" w:w="160"/>
              <w:bottom w:type="dxa" w:w="80"/>
              <w:right w:type="dxa" w:w="160"/>
            </w:tcMar>
          </w:tcPr>
          <w:p>
            <w:r>
              <w:rPr>
                <w:rFonts w:ascii="Arial" w:cs="Arial" w:eastAsia="Arial" w:hAnsi="Arial"/>
                <w:b/>
                <w:bCs/>
                <w:color w:val="B8962E"/>
                <w:sz w:val="22"/>
                <w:szCs w:val="22"/>
              </w:rPr>
              <w:t xml:space="preserve">Prompt 2 — Theme Identification</w:t>
            </w:r>
          </w:p>
        </w:tc>
      </w:tr>
      <w:tr>
        <w:tc>
          <w:tcPr>
            <w:tcW w:type="pct" w:w="60%"/>
            <w:tcBorders>
              <w:top w:val="none"/>
              <w:left w:val="none"/>
              <w:bottom w:val="single" w:color="D0D0D0" w:sz="1"/>
              <w:right w:val="none"/>
            </w:tcBorders>
            <w:shd w:fill="EEF2FF" w:val="clear"/>
            <w:tcMar>
              <w:top w:type="dxa" w:w="80"/>
              <w:left w:type="dxa" w:w="160"/>
              <w:bottom w:type="dxa" w:w="80"/>
              <w:right w:type="dxa" w:w="120"/>
            </w:tcMar>
          </w:tcPr>
          <w:p>
            <w:pPr>
              <w:spacing w:after="60" w:before="0"/>
            </w:pPr>
            <w:r>
              <w:rPr>
                <w:rFonts w:ascii="Arial" w:cs="Arial" w:eastAsia="Arial" w:hAnsi="Arial"/>
                <w:b/>
                <w:bCs/>
                <w:color w:val="1C2951"/>
                <w:sz w:val="20"/>
                <w:szCs w:val="20"/>
              </w:rPr>
              <w:t xml:space="preserve">Prompt used:</w:t>
            </w:r>
          </w:p>
          <w:p>
            <w:r>
              <w:rPr>
                <w:rFonts w:ascii="Arial" w:cs="Arial" w:eastAsia="Arial" w:hAnsi="Arial"/>
                <w:color w:val="2C2C2C"/>
                <w:sz w:val="20"/>
                <w:szCs w:val="20"/>
              </w:rPr>
              <w:t xml:space="preserve">Based on the following anonymised and aggregated summary of 2,341 Reddit and HackerNews posts on GEO ethics: [aggregated summary inserted]. Identify the 5 to 7 dominant themes and describe the sentiment associated with each.</w:t>
            </w:r>
          </w:p>
        </w:tc>
        <w:tc>
          <w:tcPr>
            <w:tcW w:type="pct" w:w="40%"/>
            <w:tcBorders>
              <w:top w:val="none"/>
              <w:left w:val="none"/>
              <w:bottom w:val="single" w:color="D0D0D0" w:sz="1"/>
              <w:right w:val="none"/>
            </w:tcBorders>
            <w:shd w:fill="F4F4F4" w:val="clear"/>
            <w:tcMar>
              <w:top w:type="dxa" w:w="80"/>
              <w:left w:type="dxa" w:w="120"/>
              <w:bottom w:type="dxa" w:w="80"/>
              <w:right w:type="dxa" w:w="160"/>
            </w:tcMar>
          </w:tcPr>
          <w:p>
            <w:pPr>
              <w:spacing w:after="60" w:before="0"/>
            </w:pPr>
            <w:r>
              <w:rPr>
                <w:rFonts w:ascii="Arial" w:cs="Arial" w:eastAsia="Arial" w:hAnsi="Arial"/>
                <w:b/>
                <w:bCs/>
                <w:color w:val="1C2951"/>
                <w:sz w:val="20"/>
                <w:szCs w:val="20"/>
              </w:rPr>
              <w:t xml:space="preserve">Purpose:</w:t>
            </w:r>
          </w:p>
          <w:p>
            <w:r>
              <w:rPr>
                <w:rFonts w:ascii="Arial" w:cs="Arial" w:eastAsia="Arial" w:hAnsi="Arial"/>
                <w:color w:val="2C2C2C"/>
                <w:sz w:val="20"/>
                <w:szCs w:val="20"/>
              </w:rPr>
              <w:t xml:space="preserve">Used by Sinda Hakiri to validate and refine the keyword-based theme detection produced by the Python TextBlob analysis. Only aggregated statistics were entered — no individual post content.</w:t>
            </w:r>
          </w:p>
        </w:tc>
      </w:tr>
    </w:tbl>
    <w:p>
      <w:pPr>
        <w:spacing w:after="60" w:before="60"/>
      </w:pPr>
      <w:r>
        <w:rPr>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none"/>
              <w:left w:val="none"/>
              <w:bottom w:val="none"/>
              <w:right w:val="none"/>
            </w:tcBorders>
            <w:shd w:fill="1C2951" w:val="clear"/>
            <w:tcMar>
              <w:top w:type="dxa" w:w="80"/>
              <w:left w:type="dxa" w:w="160"/>
              <w:bottom w:type="dxa" w:w="80"/>
              <w:right w:type="dxa" w:w="160"/>
            </w:tcMar>
          </w:tcPr>
          <w:p>
            <w:r>
              <w:rPr>
                <w:rFonts w:ascii="Arial" w:cs="Arial" w:eastAsia="Arial" w:hAnsi="Arial"/>
                <w:b/>
                <w:bCs/>
                <w:color w:val="B8962E"/>
                <w:sz w:val="22"/>
                <w:szCs w:val="22"/>
              </w:rPr>
              <w:t xml:space="preserve">Prompt 3 — Quote Selection Validation</w:t>
            </w:r>
          </w:p>
        </w:tc>
      </w:tr>
      <w:tr>
        <w:tc>
          <w:tcPr>
            <w:tcW w:type="pct" w:w="60%"/>
            <w:tcBorders>
              <w:top w:val="none"/>
              <w:left w:val="none"/>
              <w:bottom w:val="single" w:color="D0D0D0" w:sz="1"/>
              <w:right w:val="none"/>
            </w:tcBorders>
            <w:shd w:fill="EEF2FF" w:val="clear"/>
            <w:tcMar>
              <w:top w:type="dxa" w:w="80"/>
              <w:left w:type="dxa" w:w="160"/>
              <w:bottom w:type="dxa" w:w="80"/>
              <w:right w:type="dxa" w:w="120"/>
            </w:tcMar>
          </w:tcPr>
          <w:p>
            <w:pPr>
              <w:spacing w:after="60" w:before="0"/>
            </w:pPr>
            <w:r>
              <w:rPr>
                <w:rFonts w:ascii="Arial" w:cs="Arial" w:eastAsia="Arial" w:hAnsi="Arial"/>
                <w:b/>
                <w:bCs/>
                <w:color w:val="1C2951"/>
                <w:sz w:val="20"/>
                <w:szCs w:val="20"/>
              </w:rPr>
              <w:t xml:space="preserve">Prompt used:</w:t>
            </w:r>
          </w:p>
          <w:p>
            <w:r>
              <w:rPr>
                <w:rFonts w:ascii="Arial" w:cs="Arial" w:eastAsia="Arial" w:hAnsi="Arial"/>
                <w:color w:val="2C2C2C"/>
                <w:sz w:val="20"/>
                <w:szCs w:val="20"/>
              </w:rPr>
              <w:t xml:space="preserve">From this anonymised set of high-scoring posts [anonymised titles only], identify 3 quotes that best represent the range of discourse on GEO ethics — one critical, one constructive, one concerning governance.</w:t>
            </w:r>
          </w:p>
        </w:tc>
        <w:tc>
          <w:tcPr>
            <w:tcW w:type="pct" w:w="40%"/>
            <w:tcBorders>
              <w:top w:val="none"/>
              <w:left w:val="none"/>
              <w:bottom w:val="single" w:color="D0D0D0" w:sz="1"/>
              <w:right w:val="none"/>
            </w:tcBorders>
            <w:shd w:fill="F4F4F4" w:val="clear"/>
            <w:tcMar>
              <w:top w:type="dxa" w:w="80"/>
              <w:left w:type="dxa" w:w="120"/>
              <w:bottom w:type="dxa" w:w="80"/>
              <w:right w:type="dxa" w:w="160"/>
            </w:tcMar>
          </w:tcPr>
          <w:p>
            <w:pPr>
              <w:spacing w:after="60" w:before="0"/>
            </w:pPr>
            <w:r>
              <w:rPr>
                <w:rFonts w:ascii="Arial" w:cs="Arial" w:eastAsia="Arial" w:hAnsi="Arial"/>
                <w:b/>
                <w:bCs/>
                <w:color w:val="1C2951"/>
                <w:sz w:val="20"/>
                <w:szCs w:val="20"/>
              </w:rPr>
              <w:t xml:space="preserve">Purpose:</w:t>
            </w:r>
          </w:p>
          <w:p>
            <w:r>
              <w:rPr>
                <w:rFonts w:ascii="Arial" w:cs="Arial" w:eastAsia="Arial" w:hAnsi="Arial"/>
                <w:color w:val="2C2C2C"/>
                <w:sz w:val="20"/>
                <w:szCs w:val="20"/>
              </w:rPr>
              <w:t xml:space="preserve">Used by Sinda Hakiri to select representative quotes for Section 4 of the report. All usernames had been removed prior to input.</w:t>
            </w:r>
          </w:p>
        </w:tc>
      </w:tr>
    </w:tbl>
    <w:p>
      <w:pPr>
        <w:spacing w:after="60" w:before="60"/>
      </w:pPr>
      <w:r>
        <w:rPr>
          <w:sz w:val="22"/>
          <w:szCs w:val="22"/>
        </w:rPr>
        <w:t xml:space="preserve"/>
      </w:r>
    </w:p>
    <w:p>
      <w:pPr>
        <w:spacing w:after="80" w:before="200"/>
      </w:pPr>
      <w:r>
        <w:rPr>
          <w:rFonts w:ascii="Arial" w:cs="Arial" w:eastAsia="Arial" w:hAnsi="Arial"/>
          <w:b/>
          <w:bCs/>
          <w:color w:val="1C2951"/>
          <w:sz w:val="24"/>
          <w:szCs w:val="24"/>
        </w:rPr>
        <w:t xml:space="preserve">1.3 Expert Interview Analysis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none"/>
              <w:left w:val="none"/>
              <w:bottom w:val="none"/>
              <w:right w:val="none"/>
            </w:tcBorders>
            <w:shd w:fill="1C2951" w:val="clear"/>
            <w:tcMar>
              <w:top w:type="dxa" w:w="80"/>
              <w:left w:type="dxa" w:w="160"/>
              <w:bottom w:type="dxa" w:w="80"/>
              <w:right w:type="dxa" w:w="160"/>
            </w:tcMar>
          </w:tcPr>
          <w:p>
            <w:r>
              <w:rPr>
                <w:rFonts w:ascii="Arial" w:cs="Arial" w:eastAsia="Arial" w:hAnsi="Arial"/>
                <w:b/>
                <w:bCs/>
                <w:color w:val="B8962E"/>
                <w:sz w:val="22"/>
                <w:szCs w:val="22"/>
              </w:rPr>
              <w:t xml:space="preserve">Prompt 4 — Transcript Thematic Coding</w:t>
            </w:r>
          </w:p>
        </w:tc>
      </w:tr>
      <w:tr>
        <w:tc>
          <w:tcPr>
            <w:tcW w:type="pct" w:w="60%"/>
            <w:tcBorders>
              <w:top w:val="none"/>
              <w:left w:val="none"/>
              <w:bottom w:val="single" w:color="D0D0D0" w:sz="1"/>
              <w:right w:val="none"/>
            </w:tcBorders>
            <w:shd w:fill="EEF2FF" w:val="clear"/>
            <w:tcMar>
              <w:top w:type="dxa" w:w="80"/>
              <w:left w:type="dxa" w:w="160"/>
              <w:bottom w:type="dxa" w:w="80"/>
              <w:right w:type="dxa" w:w="120"/>
            </w:tcMar>
          </w:tcPr>
          <w:p>
            <w:pPr>
              <w:spacing w:after="60" w:before="0"/>
            </w:pPr>
            <w:r>
              <w:rPr>
                <w:rFonts w:ascii="Arial" w:cs="Arial" w:eastAsia="Arial" w:hAnsi="Arial"/>
                <w:b/>
                <w:bCs/>
                <w:color w:val="1C2951"/>
                <w:sz w:val="20"/>
                <w:szCs w:val="20"/>
              </w:rPr>
              <w:t xml:space="preserve">Prompt used:</w:t>
            </w:r>
          </w:p>
          <w:p>
            <w:r>
              <w:rPr>
                <w:rFonts w:ascii="Arial" w:cs="Arial" w:eastAsia="Arial" w:hAnsi="Arial"/>
                <w:color w:val="2C2C2C"/>
                <w:sz w:val="20"/>
                <w:szCs w:val="20"/>
              </w:rPr>
              <w:t xml:space="preserve">Analyse the following transcript excerpt from a Yoshua Bengio interview on AI safety and governance [excerpt inserted, speaker identified as public figure]. Identify his 3 core arguments and explain their relevance to GEO ethics and consumer trust.</w:t>
            </w:r>
          </w:p>
        </w:tc>
        <w:tc>
          <w:tcPr>
            <w:tcW w:type="pct" w:w="40%"/>
            <w:tcBorders>
              <w:top w:val="none"/>
              <w:left w:val="none"/>
              <w:bottom w:val="single" w:color="D0D0D0" w:sz="1"/>
              <w:right w:val="none"/>
            </w:tcBorders>
            <w:shd w:fill="F4F4F4" w:val="clear"/>
            <w:tcMar>
              <w:top w:type="dxa" w:w="80"/>
              <w:left w:type="dxa" w:w="120"/>
              <w:bottom w:type="dxa" w:w="80"/>
              <w:right w:type="dxa" w:w="160"/>
            </w:tcMar>
          </w:tcPr>
          <w:p>
            <w:pPr>
              <w:spacing w:after="60" w:before="0"/>
            </w:pPr>
            <w:r>
              <w:rPr>
                <w:rFonts w:ascii="Arial" w:cs="Arial" w:eastAsia="Arial" w:hAnsi="Arial"/>
                <w:b/>
                <w:bCs/>
                <w:color w:val="1C2951"/>
                <w:sz w:val="20"/>
                <w:szCs w:val="20"/>
              </w:rPr>
              <w:t xml:space="preserve">Purpose:</w:t>
            </w:r>
          </w:p>
          <w:p>
            <w:r>
              <w:rPr>
                <w:rFonts w:ascii="Arial" w:cs="Arial" w:eastAsia="Arial" w:hAnsi="Arial"/>
                <w:color w:val="2C2C2C"/>
                <w:sz w:val="20"/>
                <w:szCs w:val="20"/>
              </w:rPr>
              <w:t xml:space="preserve">Used by Stéphanie Abi Saab to structure the expert interview analysis (Section 5). The transcript is from a public broadcast (Radio Davos, WEF 2026) — no private or personal data was involved.</w:t>
            </w:r>
          </w:p>
        </w:tc>
      </w:tr>
    </w:tbl>
    <w:p>
      <w:pPr>
        <w:spacing w:after="60" w:before="60"/>
      </w:pPr>
      <w:r>
        <w:rPr>
          <w:sz w:val="22"/>
          <w:szCs w:val="22"/>
        </w:rPr>
        <w:t xml:space="preserve"/>
      </w:r>
    </w:p>
    <w:p>
      <w:pPr>
        <w:spacing w:after="80" w:before="200"/>
      </w:pPr>
      <w:r>
        <w:rPr>
          <w:rFonts w:ascii="Arial" w:cs="Arial" w:eastAsia="Arial" w:hAnsi="Arial"/>
          <w:b/>
          <w:bCs/>
          <w:color w:val="1C2951"/>
          <w:sz w:val="24"/>
          <w:szCs w:val="24"/>
        </w:rPr>
        <w:t xml:space="preserve">1.4 Cross-Analysis &amp; Synthesis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none"/>
              <w:left w:val="none"/>
              <w:bottom w:val="none"/>
              <w:right w:val="none"/>
            </w:tcBorders>
            <w:shd w:fill="1C2951" w:val="clear"/>
            <w:tcMar>
              <w:top w:type="dxa" w:w="80"/>
              <w:left w:type="dxa" w:w="160"/>
              <w:bottom w:type="dxa" w:w="80"/>
              <w:right w:type="dxa" w:w="160"/>
            </w:tcMar>
          </w:tcPr>
          <w:p>
            <w:r>
              <w:rPr>
                <w:rFonts w:ascii="Arial" w:cs="Arial" w:eastAsia="Arial" w:hAnsi="Arial"/>
                <w:b/>
                <w:bCs/>
                <w:color w:val="B8962E"/>
                <w:sz w:val="22"/>
                <w:szCs w:val="22"/>
              </w:rPr>
              <w:t xml:space="preserve">Prompt 5 — Cross-Analysis</w:t>
            </w:r>
          </w:p>
        </w:tc>
      </w:tr>
      <w:tr>
        <w:tc>
          <w:tcPr>
            <w:tcW w:type="pct" w:w="60%"/>
            <w:tcBorders>
              <w:top w:val="none"/>
              <w:left w:val="none"/>
              <w:bottom w:val="single" w:color="D0D0D0" w:sz="1"/>
              <w:right w:val="none"/>
            </w:tcBorders>
            <w:shd w:fill="EEF2FF" w:val="clear"/>
            <w:tcMar>
              <w:top w:type="dxa" w:w="80"/>
              <w:left w:type="dxa" w:w="160"/>
              <w:bottom w:type="dxa" w:w="80"/>
              <w:right w:type="dxa" w:w="120"/>
            </w:tcMar>
          </w:tcPr>
          <w:p>
            <w:pPr>
              <w:spacing w:after="60" w:before="0"/>
            </w:pPr>
            <w:r>
              <w:rPr>
                <w:rFonts w:ascii="Arial" w:cs="Arial" w:eastAsia="Arial" w:hAnsi="Arial"/>
                <w:b/>
                <w:bCs/>
                <w:color w:val="1C2951"/>
                <w:sz w:val="20"/>
                <w:szCs w:val="20"/>
              </w:rPr>
              <w:t xml:space="preserve">Prompt used:</w:t>
            </w:r>
          </w:p>
          <w:p>
            <w:r>
              <w:rPr>
                <w:rFonts w:ascii="Arial" w:cs="Arial" w:eastAsia="Arial" w:hAnsi="Arial"/>
                <w:color w:val="2C2C2C"/>
                <w:sz w:val="20"/>
                <w:szCs w:val="20"/>
              </w:rPr>
              <w:t xml:space="preserve">Compare the following two sets of findings: (A) aggregated social listening themes and sentiments from 2,341 posts; (B) key arguments from Yoshua Bengio's Radio Davos interview. Identify convergences and divergences. No individual user data is included.</w:t>
            </w:r>
          </w:p>
        </w:tc>
        <w:tc>
          <w:tcPr>
            <w:tcW w:type="pct" w:w="40%"/>
            <w:tcBorders>
              <w:top w:val="none"/>
              <w:left w:val="none"/>
              <w:bottom w:val="single" w:color="D0D0D0" w:sz="1"/>
              <w:right w:val="none"/>
            </w:tcBorders>
            <w:shd w:fill="F4F4F4" w:val="clear"/>
            <w:tcMar>
              <w:top w:type="dxa" w:w="80"/>
              <w:left w:type="dxa" w:w="120"/>
              <w:bottom w:type="dxa" w:w="80"/>
              <w:right w:type="dxa" w:w="160"/>
            </w:tcMar>
          </w:tcPr>
          <w:p>
            <w:pPr>
              <w:spacing w:after="60" w:before="0"/>
            </w:pPr>
            <w:r>
              <w:rPr>
                <w:rFonts w:ascii="Arial" w:cs="Arial" w:eastAsia="Arial" w:hAnsi="Arial"/>
                <w:b/>
                <w:bCs/>
                <w:color w:val="1C2951"/>
                <w:sz w:val="20"/>
                <w:szCs w:val="20"/>
              </w:rPr>
              <w:t xml:space="preserve">Purpose:</w:t>
            </w:r>
          </w:p>
          <w:p>
            <w:r>
              <w:rPr>
                <w:rFonts w:ascii="Arial" w:cs="Arial" w:eastAsia="Arial" w:hAnsi="Arial"/>
                <w:color w:val="2C2C2C"/>
                <w:sz w:val="20"/>
                <w:szCs w:val="20"/>
              </w:rPr>
              <w:t xml:space="preserve">Used by Sinda Hakiri to structure the cross-analysis section (Section 6). Both inputs were aggregated summaries — no raw post content or personal data was entered.</w:t>
            </w:r>
          </w:p>
        </w:tc>
      </w:tr>
    </w:tbl>
    <w:p>
      <w:pPr>
        <w:spacing w:after="60" w:before="60"/>
      </w:pPr>
      <w:r>
        <w:rPr>
          <w:sz w:val="22"/>
          <w:szCs w:val="22"/>
        </w:rPr>
        <w:t xml:space="preserve"/>
      </w:r>
    </w:p>
    <w:p>
      <w:pPr>
        <w:spacing w:after="80" w:before="200"/>
      </w:pPr>
      <w:r>
        <w:rPr>
          <w:rFonts w:ascii="Arial" w:cs="Arial" w:eastAsia="Arial" w:hAnsi="Arial"/>
          <w:b/>
          <w:bCs/>
          <w:color w:val="1C2951"/>
          <w:sz w:val="24"/>
          <w:szCs w:val="24"/>
        </w:rPr>
        <w:t xml:space="preserve">1.5 Report Drafting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gridSpan w:val="2"/>
            <w:tcBorders>
              <w:top w:val="none"/>
              <w:left w:val="none"/>
              <w:bottom w:val="none"/>
              <w:right w:val="none"/>
            </w:tcBorders>
            <w:shd w:fill="1C2951" w:val="clear"/>
            <w:tcMar>
              <w:top w:type="dxa" w:w="80"/>
              <w:left w:type="dxa" w:w="160"/>
              <w:bottom w:type="dxa" w:w="80"/>
              <w:right w:type="dxa" w:w="160"/>
            </w:tcMar>
          </w:tcPr>
          <w:p>
            <w:r>
              <w:rPr>
                <w:rFonts w:ascii="Arial" w:cs="Arial" w:eastAsia="Arial" w:hAnsi="Arial"/>
                <w:b/>
                <w:bCs/>
                <w:color w:val="B8962E"/>
                <w:sz w:val="22"/>
                <w:szCs w:val="22"/>
              </w:rPr>
              <w:t xml:space="preserve">Prompt 6 — Strategic Recommendations</w:t>
            </w:r>
          </w:p>
        </w:tc>
      </w:tr>
      <w:tr>
        <w:tc>
          <w:tcPr>
            <w:tcW w:type="pct" w:w="60%"/>
            <w:tcBorders>
              <w:top w:val="none"/>
              <w:left w:val="none"/>
              <w:bottom w:val="single" w:color="D0D0D0" w:sz="1"/>
              <w:right w:val="none"/>
            </w:tcBorders>
            <w:shd w:fill="EEF2FF" w:val="clear"/>
            <w:tcMar>
              <w:top w:type="dxa" w:w="80"/>
              <w:left w:type="dxa" w:w="160"/>
              <w:bottom w:type="dxa" w:w="80"/>
              <w:right w:type="dxa" w:w="120"/>
            </w:tcMar>
          </w:tcPr>
          <w:p>
            <w:pPr>
              <w:spacing w:after="60" w:before="0"/>
            </w:pPr>
            <w:r>
              <w:rPr>
                <w:rFonts w:ascii="Arial" w:cs="Arial" w:eastAsia="Arial" w:hAnsi="Arial"/>
                <w:b/>
                <w:bCs/>
                <w:color w:val="1C2951"/>
                <w:sz w:val="20"/>
                <w:szCs w:val="20"/>
              </w:rPr>
              <w:t xml:space="preserve">Prompt used:</w:t>
            </w:r>
          </w:p>
          <w:p>
            <w:r>
              <w:rPr>
                <w:rFonts w:ascii="Arial" w:cs="Arial" w:eastAsia="Arial" w:hAnsi="Arial"/>
                <w:color w:val="2C2C2C"/>
                <w:sz w:val="20"/>
                <w:szCs w:val="20"/>
              </w:rPr>
              <w:t xml:space="preserve">Based on the following empirical findings from our GEO ethics analysis [aggregated findings]: propose 5 prioritised strategic recommendations for a European business consortium concerned about GEO risks. Ground each in the empirical evidence.</w:t>
            </w:r>
          </w:p>
        </w:tc>
        <w:tc>
          <w:tcPr>
            <w:tcW w:type="pct" w:w="40%"/>
            <w:tcBorders>
              <w:top w:val="none"/>
              <w:left w:val="none"/>
              <w:bottom w:val="single" w:color="D0D0D0" w:sz="1"/>
              <w:right w:val="none"/>
            </w:tcBorders>
            <w:shd w:fill="F4F4F4" w:val="clear"/>
            <w:tcMar>
              <w:top w:type="dxa" w:w="80"/>
              <w:left w:type="dxa" w:w="120"/>
              <w:bottom w:type="dxa" w:w="80"/>
              <w:right w:type="dxa" w:w="160"/>
            </w:tcMar>
          </w:tcPr>
          <w:p>
            <w:pPr>
              <w:spacing w:after="60" w:before="0"/>
            </w:pPr>
            <w:r>
              <w:rPr>
                <w:rFonts w:ascii="Arial" w:cs="Arial" w:eastAsia="Arial" w:hAnsi="Arial"/>
                <w:b/>
                <w:bCs/>
                <w:color w:val="1C2951"/>
                <w:sz w:val="20"/>
                <w:szCs w:val="20"/>
              </w:rPr>
              <w:t xml:space="preserve">Purpose:</w:t>
            </w:r>
          </w:p>
          <w:p>
            <w:r>
              <w:rPr>
                <w:rFonts w:ascii="Arial" w:cs="Arial" w:eastAsia="Arial" w:hAnsi="Arial"/>
                <w:color w:val="2C2C2C"/>
                <w:sz w:val="20"/>
                <w:szCs w:val="20"/>
              </w:rPr>
              <w:t xml:space="preserve">Used by Sinda Hakiri to draft and structure Section 7. All recommendations were reviewed, refined and validated by the team before inclusion.</w:t>
            </w:r>
          </w:p>
        </w:tc>
      </w:tr>
    </w:tbl>
    <w:p>
      <w:pPr>
        <w:spacing w:after="60" w:before="60"/>
      </w:pPr>
      <w:r>
        <w:rPr>
          <w:sz w:val="22"/>
          <w:szCs w:val="22"/>
        </w:rPr>
        <w:t xml:space="preserve"/>
      </w:r>
    </w:p>
    <w:p>
      <w:pPr>
        <w:spacing w:line="276"/>
      </w:pPr>
      <w:r>
        <w:rPr>
          <w:rFonts w:ascii="Arial" w:cs="Arial" w:eastAsia="Arial" w:hAnsi="Arial"/>
          <w:color w:val="2C2C2C"/>
          <w:sz w:val="22"/>
          <w:szCs w:val="22"/>
        </w:rPr>
        <w:t xml:space="preserve">Important declaration: The use of AI tools was limited to analysis assistance and structural guidance. All critical analysis, interpretation of results, and strategic recommendations reflect the team's own reasoning and judgment. No AI-generated text was submitted as original analysis without declaration. All AI assistance is listed above in compliance with the course AI usage charter.</w:t>
      </w:r>
    </w:p>
    <w:p>
      <w:pPr>
        <w:spacing w:after="60" w:before="60"/>
      </w:pPr>
      <w:r>
        <w:rPr>
          <w:sz w:val="22"/>
          <w:szCs w:val="22"/>
        </w:rPr>
        <w:t xml:space="preserve"/>
      </w:r>
    </w:p>
    <w:p>
      <w:pPr>
        <w:pBdr>
          <w:bottom w:val="single" w:color="B8962E" w:sz="4"/>
        </w:pBdr>
        <w:spacing w:after="120" w:before="280"/>
      </w:pPr>
      <w:r>
        <w:rPr>
          <w:rFonts w:ascii="Arial" w:cs="Arial" w:eastAsia="Arial" w:hAnsi="Arial"/>
          <w:b/>
          <w:bCs/>
          <w:color w:val="1C2951"/>
          <w:sz w:val="28"/>
          <w:szCs w:val="28"/>
        </w:rPr>
        <w:t xml:space="preserve">Part 2 — Team Responsibilities</w:t>
      </w:r>
    </w:p>
    <w:p>
      <w:pPr>
        <w:spacing w:line="276"/>
      </w:pPr>
      <w:r>
        <w:rPr>
          <w:rFonts w:ascii="Arial" w:cs="Arial" w:eastAsia="Arial" w:hAnsi="Arial"/>
          <w:color w:val="2C2C2C"/>
          <w:sz w:val="22"/>
          <w:szCs w:val="22"/>
        </w:rPr>
        <w:t xml:space="preserve">The following table documents the contribution of each team member across all project deliverables. All three team members contributed to the final submission and are eligible for the teamwork grade.</w:t>
      </w:r>
    </w:p>
    <w:p>
      <w:pPr>
        <w:spacing w:after="60" w:before="60"/>
      </w:pPr>
      <w:r>
        <w:rPr>
          <w:sz w:val="22"/>
          <w:szCs w:val="22"/>
        </w:rP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Borders>
              <w:top w:val="none"/>
              <w:left w:val="none"/>
              <w:bottom w:val="single" w:color="D0D0D0" w:sz="1"/>
              <w:right w:val="none"/>
            </w:tcBorders>
            <w:shd w:fill="1C2951"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Borders>
              <w:top w:val="none"/>
              <w:left w:val="none"/>
              <w:bottom w:val="single" w:color="D0D0D0" w:sz="1"/>
              <w:right w:val="none"/>
            </w:tcBorders>
            <w:shd w:fill="1C2951" w:val="clear"/>
            <w:tcMar>
              <w:top w:type="dxa" w:w="80"/>
              <w:left w:type="dxa" w:w="120"/>
              <w:bottom w:type="dxa" w:w="80"/>
              <w:right w:type="dxa" w:w="120"/>
            </w:tcMar>
          </w:tcPr>
          <w:p>
            <w:r>
              <w:rPr>
                <w:rFonts w:ascii="Arial" w:cs="Arial" w:eastAsia="Arial" w:hAnsi="Arial"/>
                <w:b/>
                <w:bCs/>
                <w:color w:val="FFFFFF"/>
                <w:sz w:val="20"/>
                <w:szCs w:val="20"/>
              </w:rPr>
              <w:t xml:space="preserve">Sinda Hakiri</w:t>
            </w:r>
          </w:p>
        </w:tc>
        <w:tc>
          <w:tcPr>
            <w:tcBorders>
              <w:top w:val="none"/>
              <w:left w:val="none"/>
              <w:bottom w:val="single" w:color="D0D0D0" w:sz="1"/>
              <w:right w:val="none"/>
            </w:tcBorders>
            <w:shd w:fill="1C2951" w:val="clear"/>
            <w:tcMar>
              <w:top w:type="dxa" w:w="80"/>
              <w:left w:type="dxa" w:w="120"/>
              <w:bottom w:type="dxa" w:w="80"/>
              <w:right w:type="dxa" w:w="120"/>
            </w:tcMar>
          </w:tcPr>
          <w:p>
            <w:r>
              <w:rPr>
                <w:rFonts w:ascii="Arial" w:cs="Arial" w:eastAsia="Arial" w:hAnsi="Arial"/>
                <w:b/>
                <w:bCs/>
                <w:color w:val="FFFFFF"/>
                <w:sz w:val="20"/>
                <w:szCs w:val="20"/>
              </w:rPr>
              <w:t xml:space="preserve">Stéphanie Abi Saab</w:t>
            </w:r>
          </w:p>
        </w:tc>
        <w:tc>
          <w:tcPr>
            <w:tcBorders>
              <w:top w:val="none"/>
              <w:left w:val="none"/>
              <w:bottom w:val="single" w:color="D0D0D0" w:sz="1"/>
              <w:right w:val="none"/>
            </w:tcBorders>
            <w:shd w:fill="1C2951" w:val="clear"/>
            <w:tcMar>
              <w:top w:type="dxa" w:w="80"/>
              <w:left w:type="dxa" w:w="120"/>
              <w:bottom w:type="dxa" w:w="80"/>
              <w:right w:type="dxa" w:w="120"/>
            </w:tcMar>
          </w:tcPr>
          <w:p>
            <w:r>
              <w:rPr>
                <w:rFonts w:ascii="Arial" w:cs="Arial" w:eastAsia="Arial" w:hAnsi="Arial"/>
                <w:b/>
                <w:bCs/>
                <w:color w:val="FFFFFF"/>
                <w:sz w:val="20"/>
                <w:szCs w:val="20"/>
              </w:rPr>
              <w:t xml:space="preserve">Youcef Hadj</w:t>
            </w:r>
          </w:p>
        </w:tc>
      </w:tr>
      <w:tr>
        <w:tc>
          <w:tcPr>
            <w:tcBorders>
              <w:top w:val="none"/>
              <w:left w:val="none"/>
              <w:bottom w:val="single" w:color="D0D0D0" w:sz="1"/>
              <w:right w:val="none"/>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Start-up identity &amp; mandate definition</w:t>
            </w:r>
          </w:p>
        </w:tc>
        <w:tc>
          <w:tcPr>
            <w:tcBorders>
              <w:top w:val="none"/>
              <w:left w:val="none"/>
              <w:bottom w:val="single" w:color="D0D0D0" w:sz="1"/>
              <w:right w:val="none"/>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 Lead</w:t>
            </w:r>
          </w:p>
        </w:tc>
        <w:tc>
          <w:tcPr>
            <w:tcBorders>
              <w:top w:val="none"/>
              <w:left w:val="none"/>
              <w:bottom w:val="single" w:color="D0D0D0" w:sz="1"/>
              <w:right w:val="none"/>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 Contributed</w:t>
            </w:r>
          </w:p>
        </w:tc>
        <w:tc>
          <w:tcPr>
            <w:tcBorders>
              <w:top w:val="none"/>
              <w:left w:val="none"/>
              <w:bottom w:val="single" w:color="D0D0D0" w:sz="1"/>
              <w:right w:val="none"/>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 Contributed</w:t>
            </w:r>
          </w:p>
        </w:tc>
      </w:tr>
      <w:tr>
        <w:tc>
          <w:tcPr>
            <w:tcBorders>
              <w:top w:val="none"/>
              <w:left w:val="none"/>
              <w:bottom w:val="single" w:color="D0D0D0" w:sz="1"/>
              <w:right w:val="none"/>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Data collection strategy (queries, subreddits)</w:t>
            </w:r>
          </w:p>
        </w:tc>
        <w:tc>
          <w:tcPr>
            <w:tcBorders>
              <w:top w:val="none"/>
              <w:left w:val="none"/>
              <w:bottom w:val="single" w:color="D0D0D0" w:sz="1"/>
              <w:right w:val="none"/>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 Lead</w:t>
            </w:r>
          </w:p>
        </w:tc>
        <w:tc>
          <w:tcPr>
            <w:tcBorders>
              <w:top w:val="none"/>
              <w:left w:val="none"/>
              <w:bottom w:val="single" w:color="D0D0D0" w:sz="1"/>
              <w:right w:val="none"/>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
            </w:r>
          </w:p>
        </w:tc>
        <w:tc>
          <w:tcPr>
            <w:tcBorders>
              <w:top w:val="none"/>
              <w:left w:val="none"/>
              <w:bottom w:val="single" w:color="D0D0D0" w:sz="1"/>
              <w:right w:val="none"/>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 Contributed</w:t>
            </w:r>
          </w:p>
        </w:tc>
      </w:tr>
      <w:tr>
        <w:tc>
          <w:tcPr>
            <w:tcBorders>
              <w:top w:val="none"/>
              <w:left w:val="none"/>
              <w:bottom w:val="single" w:color="D0D0D0" w:sz="1"/>
              <w:right w:val="none"/>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Reddit API collection (PRAW script)</w:t>
            </w:r>
          </w:p>
        </w:tc>
        <w:tc>
          <w:tcPr>
            <w:tcBorders>
              <w:top w:val="none"/>
              <w:left w:val="none"/>
              <w:bottom w:val="single" w:color="D0D0D0" w:sz="1"/>
              <w:right w:val="none"/>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
            </w:r>
          </w:p>
        </w:tc>
        <w:tc>
          <w:tcPr>
            <w:tcBorders>
              <w:top w:val="none"/>
              <w:left w:val="none"/>
              <w:bottom w:val="single" w:color="D0D0D0" w:sz="1"/>
              <w:right w:val="none"/>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
            </w:r>
          </w:p>
        </w:tc>
        <w:tc>
          <w:tcPr>
            <w:tcBorders>
              <w:top w:val="none"/>
              <w:left w:val="none"/>
              <w:bottom w:val="single" w:color="D0D0D0" w:sz="1"/>
              <w:right w:val="none"/>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 Lead</w:t>
            </w:r>
          </w:p>
        </w:tc>
      </w:tr>
      <w:tr>
        <w:tc>
          <w:tcPr>
            <w:tcBorders>
              <w:top w:val="none"/>
              <w:left w:val="none"/>
              <w:bottom w:val="single" w:color="D0D0D0" w:sz="1"/>
              <w:right w:val="none"/>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Data cleaning &amp; GDPR anonymisation</w:t>
            </w:r>
          </w:p>
        </w:tc>
        <w:tc>
          <w:tcPr>
            <w:tcBorders>
              <w:top w:val="none"/>
              <w:left w:val="none"/>
              <w:bottom w:val="single" w:color="D0D0D0" w:sz="1"/>
              <w:right w:val="none"/>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 Contributed</w:t>
            </w:r>
          </w:p>
        </w:tc>
        <w:tc>
          <w:tcPr>
            <w:tcBorders>
              <w:top w:val="none"/>
              <w:left w:val="none"/>
              <w:bottom w:val="single" w:color="D0D0D0" w:sz="1"/>
              <w:right w:val="none"/>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 Reviewed</w:t>
            </w:r>
          </w:p>
        </w:tc>
        <w:tc>
          <w:tcPr>
            <w:tcBorders>
              <w:top w:val="none"/>
              <w:left w:val="none"/>
              <w:bottom w:val="single" w:color="D0D0D0" w:sz="1"/>
              <w:right w:val="none"/>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 Lead</w:t>
            </w:r>
          </w:p>
        </w:tc>
      </w:tr>
      <w:tr>
        <w:tc>
          <w:tcPr>
            <w:tcBorders>
              <w:top w:val="none"/>
              <w:left w:val="none"/>
              <w:bottom w:val="single" w:color="D0D0D0" w:sz="1"/>
              <w:right w:val="none"/>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Sentiment analysis (TextBlob)</w:t>
            </w:r>
          </w:p>
        </w:tc>
        <w:tc>
          <w:tcPr>
            <w:tcBorders>
              <w:top w:val="none"/>
              <w:left w:val="none"/>
              <w:bottom w:val="single" w:color="D0D0D0" w:sz="1"/>
              <w:right w:val="none"/>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 Lead</w:t>
            </w:r>
          </w:p>
        </w:tc>
        <w:tc>
          <w:tcPr>
            <w:tcBorders>
              <w:top w:val="none"/>
              <w:left w:val="none"/>
              <w:bottom w:val="single" w:color="D0D0D0" w:sz="1"/>
              <w:right w:val="none"/>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
            </w:r>
          </w:p>
        </w:tc>
        <w:tc>
          <w:tcPr>
            <w:tcBorders>
              <w:top w:val="none"/>
              <w:left w:val="none"/>
              <w:bottom w:val="single" w:color="D0D0D0" w:sz="1"/>
              <w:right w:val="none"/>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
            </w:r>
          </w:p>
        </w:tc>
      </w:tr>
      <w:tr>
        <w:tc>
          <w:tcPr>
            <w:tcBorders>
              <w:top w:val="none"/>
              <w:left w:val="none"/>
              <w:bottom w:val="single" w:color="D0D0D0" w:sz="1"/>
              <w:right w:val="none"/>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Theme detection &amp; keyword mapping</w:t>
            </w:r>
          </w:p>
        </w:tc>
        <w:tc>
          <w:tcPr>
            <w:tcBorders>
              <w:top w:val="none"/>
              <w:left w:val="none"/>
              <w:bottom w:val="single" w:color="D0D0D0" w:sz="1"/>
              <w:right w:val="none"/>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 Lead</w:t>
            </w:r>
          </w:p>
        </w:tc>
        <w:tc>
          <w:tcPr>
            <w:tcBorders>
              <w:top w:val="none"/>
              <w:left w:val="none"/>
              <w:bottom w:val="single" w:color="D0D0D0" w:sz="1"/>
              <w:right w:val="none"/>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 Contributed</w:t>
            </w:r>
          </w:p>
        </w:tc>
        <w:tc>
          <w:tcPr>
            <w:tcBorders>
              <w:top w:val="none"/>
              <w:left w:val="none"/>
              <w:bottom w:val="single" w:color="D0D0D0" w:sz="1"/>
              <w:right w:val="none"/>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
            </w:r>
          </w:p>
        </w:tc>
      </w:tr>
      <w:tr>
        <w:tc>
          <w:tcPr>
            <w:tcBorders>
              <w:top w:val="none"/>
              <w:left w:val="none"/>
              <w:bottom w:val="single" w:color="D0D0D0" w:sz="1"/>
              <w:right w:val="none"/>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Data visualisations (charts, word cloud)</w:t>
            </w:r>
          </w:p>
        </w:tc>
        <w:tc>
          <w:tcPr>
            <w:tcBorders>
              <w:top w:val="none"/>
              <w:left w:val="none"/>
              <w:bottom w:val="single" w:color="D0D0D0" w:sz="1"/>
              <w:right w:val="none"/>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
            </w:r>
          </w:p>
        </w:tc>
        <w:tc>
          <w:tcPr>
            <w:tcBorders>
              <w:top w:val="none"/>
              <w:left w:val="none"/>
              <w:bottom w:val="single" w:color="D0D0D0" w:sz="1"/>
              <w:right w:val="none"/>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
            </w:r>
          </w:p>
        </w:tc>
        <w:tc>
          <w:tcPr>
            <w:tcBorders>
              <w:top w:val="none"/>
              <w:left w:val="none"/>
              <w:bottom w:val="single" w:color="D0D0D0" w:sz="1"/>
              <w:right w:val="none"/>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 Lead</w:t>
            </w:r>
          </w:p>
        </w:tc>
      </w:tr>
      <w:tr>
        <w:tc>
          <w:tcPr>
            <w:tcBorders>
              <w:top w:val="none"/>
              <w:left w:val="none"/>
              <w:bottom w:val="single" w:color="D0D0D0" w:sz="1"/>
              <w:right w:val="none"/>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YouTube video selection</w:t>
            </w:r>
          </w:p>
        </w:tc>
        <w:tc>
          <w:tcPr>
            <w:tcBorders>
              <w:top w:val="none"/>
              <w:left w:val="none"/>
              <w:bottom w:val="single" w:color="D0D0D0" w:sz="1"/>
              <w:right w:val="none"/>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
            </w:r>
          </w:p>
        </w:tc>
        <w:tc>
          <w:tcPr>
            <w:tcBorders>
              <w:top w:val="none"/>
              <w:left w:val="none"/>
              <w:bottom w:val="single" w:color="D0D0D0" w:sz="1"/>
              <w:right w:val="none"/>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 Lead</w:t>
            </w:r>
          </w:p>
        </w:tc>
        <w:tc>
          <w:tcPr>
            <w:tcBorders>
              <w:top w:val="none"/>
              <w:left w:val="none"/>
              <w:bottom w:val="single" w:color="D0D0D0" w:sz="1"/>
              <w:right w:val="none"/>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
            </w:r>
          </w:p>
        </w:tc>
      </w:tr>
      <w:tr>
        <w:tc>
          <w:tcPr>
            <w:tcBorders>
              <w:top w:val="none"/>
              <w:left w:val="none"/>
              <w:bottom w:val="single" w:color="D0D0D0" w:sz="1"/>
              <w:right w:val="none"/>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Transcript extraction (yt-dlp) &amp; cleaning</w:t>
            </w:r>
          </w:p>
        </w:tc>
        <w:tc>
          <w:tcPr>
            <w:tcBorders>
              <w:top w:val="none"/>
              <w:left w:val="none"/>
              <w:bottom w:val="single" w:color="D0D0D0" w:sz="1"/>
              <w:right w:val="none"/>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
            </w:r>
          </w:p>
        </w:tc>
        <w:tc>
          <w:tcPr>
            <w:tcBorders>
              <w:top w:val="none"/>
              <w:left w:val="none"/>
              <w:bottom w:val="single" w:color="D0D0D0" w:sz="1"/>
              <w:right w:val="none"/>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 Lead</w:t>
            </w:r>
          </w:p>
        </w:tc>
        <w:tc>
          <w:tcPr>
            <w:tcBorders>
              <w:top w:val="none"/>
              <w:left w:val="none"/>
              <w:bottom w:val="single" w:color="D0D0D0" w:sz="1"/>
              <w:right w:val="none"/>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 Contributed</w:t>
            </w:r>
          </w:p>
        </w:tc>
      </w:tr>
      <w:tr>
        <w:tc>
          <w:tcPr>
            <w:tcBorders>
              <w:top w:val="none"/>
              <w:left w:val="none"/>
              <w:bottom w:val="single" w:color="D0D0D0" w:sz="1"/>
              <w:right w:val="none"/>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Expert interview thematic analysis</w:t>
            </w:r>
          </w:p>
        </w:tc>
        <w:tc>
          <w:tcPr>
            <w:tcBorders>
              <w:top w:val="none"/>
              <w:left w:val="none"/>
              <w:bottom w:val="single" w:color="D0D0D0" w:sz="1"/>
              <w:right w:val="none"/>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
            </w:r>
          </w:p>
        </w:tc>
        <w:tc>
          <w:tcPr>
            <w:tcBorders>
              <w:top w:val="none"/>
              <w:left w:val="none"/>
              <w:bottom w:val="single" w:color="D0D0D0" w:sz="1"/>
              <w:right w:val="none"/>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 Lead</w:t>
            </w:r>
          </w:p>
        </w:tc>
        <w:tc>
          <w:tcPr>
            <w:tcBorders>
              <w:top w:val="none"/>
              <w:left w:val="none"/>
              <w:bottom w:val="single" w:color="D0D0D0" w:sz="1"/>
              <w:right w:val="none"/>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 Contributed</w:t>
            </w:r>
          </w:p>
        </w:tc>
      </w:tr>
      <w:tr>
        <w:tc>
          <w:tcPr>
            <w:tcBorders>
              <w:top w:val="none"/>
              <w:left w:val="none"/>
              <w:bottom w:val="single" w:color="D0D0D0" w:sz="1"/>
              <w:right w:val="none"/>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Theoretical framework &amp; literature review</w:t>
            </w:r>
          </w:p>
        </w:tc>
        <w:tc>
          <w:tcPr>
            <w:tcBorders>
              <w:top w:val="none"/>
              <w:left w:val="none"/>
              <w:bottom w:val="single" w:color="D0D0D0" w:sz="1"/>
              <w:right w:val="none"/>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 Contributed</w:t>
            </w:r>
          </w:p>
        </w:tc>
        <w:tc>
          <w:tcPr>
            <w:tcBorders>
              <w:top w:val="none"/>
              <w:left w:val="none"/>
              <w:bottom w:val="single" w:color="D0D0D0" w:sz="1"/>
              <w:right w:val="none"/>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 Lead</w:t>
            </w:r>
          </w:p>
        </w:tc>
        <w:tc>
          <w:tcPr>
            <w:tcBorders>
              <w:top w:val="none"/>
              <w:left w:val="none"/>
              <w:bottom w:val="single" w:color="D0D0D0" w:sz="1"/>
              <w:right w:val="none"/>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
            </w:r>
          </w:p>
        </w:tc>
      </w:tr>
      <w:tr>
        <w:tc>
          <w:tcPr>
            <w:tcBorders>
              <w:top w:val="none"/>
              <w:left w:val="none"/>
              <w:bottom w:val="single" w:color="D0D0D0" w:sz="1"/>
              <w:right w:val="none"/>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Cross-analysis &amp; synthesis</w:t>
            </w:r>
          </w:p>
        </w:tc>
        <w:tc>
          <w:tcPr>
            <w:tcBorders>
              <w:top w:val="none"/>
              <w:left w:val="none"/>
              <w:bottom w:val="single" w:color="D0D0D0" w:sz="1"/>
              <w:right w:val="none"/>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 Lead</w:t>
            </w:r>
          </w:p>
        </w:tc>
        <w:tc>
          <w:tcPr>
            <w:tcBorders>
              <w:top w:val="none"/>
              <w:left w:val="none"/>
              <w:bottom w:val="single" w:color="D0D0D0" w:sz="1"/>
              <w:right w:val="none"/>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 Contributed</w:t>
            </w:r>
          </w:p>
        </w:tc>
        <w:tc>
          <w:tcPr>
            <w:tcBorders>
              <w:top w:val="none"/>
              <w:left w:val="none"/>
              <w:bottom w:val="single" w:color="D0D0D0" w:sz="1"/>
              <w:right w:val="none"/>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
            </w:r>
          </w:p>
        </w:tc>
      </w:tr>
      <w:tr>
        <w:tc>
          <w:tcPr>
            <w:tcBorders>
              <w:top w:val="none"/>
              <w:left w:val="none"/>
              <w:bottom w:val="single" w:color="D0D0D0" w:sz="1"/>
              <w:right w:val="none"/>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Strategic recommendations</w:t>
            </w:r>
          </w:p>
        </w:tc>
        <w:tc>
          <w:tcPr>
            <w:tcBorders>
              <w:top w:val="none"/>
              <w:left w:val="none"/>
              <w:bottom w:val="single" w:color="D0D0D0" w:sz="1"/>
              <w:right w:val="none"/>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 Lead</w:t>
            </w:r>
          </w:p>
        </w:tc>
        <w:tc>
          <w:tcPr>
            <w:tcBorders>
              <w:top w:val="none"/>
              <w:left w:val="none"/>
              <w:bottom w:val="single" w:color="D0D0D0" w:sz="1"/>
              <w:right w:val="none"/>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 Contributed</w:t>
            </w:r>
          </w:p>
        </w:tc>
        <w:tc>
          <w:tcPr>
            <w:tcBorders>
              <w:top w:val="none"/>
              <w:left w:val="none"/>
              <w:bottom w:val="single" w:color="D0D0D0" w:sz="1"/>
              <w:right w:val="none"/>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
            </w:r>
          </w:p>
        </w:tc>
      </w:tr>
      <w:tr>
        <w:tc>
          <w:tcPr>
            <w:tcBorders>
              <w:top w:val="none"/>
              <w:left w:val="none"/>
              <w:bottom w:val="single" w:color="D0D0D0" w:sz="1"/>
              <w:right w:val="none"/>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Report writing &amp; APA citations</w:t>
            </w:r>
          </w:p>
        </w:tc>
        <w:tc>
          <w:tcPr>
            <w:tcBorders>
              <w:top w:val="none"/>
              <w:left w:val="none"/>
              <w:bottom w:val="single" w:color="D0D0D0" w:sz="1"/>
              <w:right w:val="none"/>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 Lead</w:t>
            </w:r>
          </w:p>
        </w:tc>
        <w:tc>
          <w:tcPr>
            <w:tcBorders>
              <w:top w:val="none"/>
              <w:left w:val="none"/>
              <w:bottom w:val="single" w:color="D0D0D0" w:sz="1"/>
              <w:right w:val="none"/>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 Reviewed</w:t>
            </w:r>
          </w:p>
        </w:tc>
        <w:tc>
          <w:tcPr>
            <w:tcBorders>
              <w:top w:val="none"/>
              <w:left w:val="none"/>
              <w:bottom w:val="single" w:color="D0D0D0" w:sz="1"/>
              <w:right w:val="none"/>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 Reviewed</w:t>
            </w:r>
          </w:p>
        </w:tc>
      </w:tr>
      <w:tr>
        <w:tc>
          <w:tcPr>
            <w:tcBorders>
              <w:top w:val="none"/>
              <w:left w:val="none"/>
              <w:bottom w:val="single" w:color="D0D0D0" w:sz="1"/>
              <w:right w:val="none"/>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Presentation slides design</w:t>
            </w:r>
          </w:p>
        </w:tc>
        <w:tc>
          <w:tcPr>
            <w:tcBorders>
              <w:top w:val="none"/>
              <w:left w:val="none"/>
              <w:bottom w:val="single" w:color="D0D0D0" w:sz="1"/>
              <w:right w:val="none"/>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
            </w:r>
          </w:p>
        </w:tc>
        <w:tc>
          <w:tcPr>
            <w:tcBorders>
              <w:top w:val="none"/>
              <w:left w:val="none"/>
              <w:bottom w:val="single" w:color="D0D0D0" w:sz="1"/>
              <w:right w:val="none"/>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 Contributed</w:t>
            </w:r>
          </w:p>
        </w:tc>
        <w:tc>
          <w:tcPr>
            <w:tcBorders>
              <w:top w:val="none"/>
              <w:left w:val="none"/>
              <w:bottom w:val="single" w:color="D0D0D0" w:sz="1"/>
              <w:right w:val="none"/>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 Lead</w:t>
            </w:r>
          </w:p>
        </w:tc>
      </w:tr>
      <w:tr>
        <w:tc>
          <w:tcPr>
            <w:tcBorders>
              <w:top w:val="none"/>
              <w:left w:val="none"/>
              <w:bottom w:val="single" w:color="D0D0D0" w:sz="1"/>
              <w:right w:val="none"/>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GDPR compliance checklist</w:t>
            </w:r>
          </w:p>
        </w:tc>
        <w:tc>
          <w:tcPr>
            <w:tcBorders>
              <w:top w:val="none"/>
              <w:left w:val="none"/>
              <w:bottom w:val="single" w:color="D0D0D0" w:sz="1"/>
              <w:right w:val="none"/>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
            </w:r>
          </w:p>
        </w:tc>
        <w:tc>
          <w:tcPr>
            <w:tcBorders>
              <w:top w:val="none"/>
              <w:left w:val="none"/>
              <w:bottom w:val="single" w:color="D0D0D0" w:sz="1"/>
              <w:right w:val="none"/>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 Lead</w:t>
            </w:r>
          </w:p>
        </w:tc>
        <w:tc>
          <w:tcPr>
            <w:tcBorders>
              <w:top w:val="none"/>
              <w:left w:val="none"/>
              <w:bottom w:val="single" w:color="D0D0D0" w:sz="1"/>
              <w:right w:val="none"/>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
            </w:r>
          </w:p>
        </w:tc>
      </w:tr>
      <w:tr>
        <w:tc>
          <w:tcPr>
            <w:tcBorders>
              <w:top w:val="none"/>
              <w:left w:val="none"/>
              <w:bottom w:val="single" w:color="D0D0D0" w:sz="1"/>
              <w:right w:val="none"/>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Prompts documentation</w:t>
            </w:r>
          </w:p>
        </w:tc>
        <w:tc>
          <w:tcPr>
            <w:tcBorders>
              <w:top w:val="none"/>
              <w:left w:val="none"/>
              <w:bottom w:val="single" w:color="D0D0D0" w:sz="1"/>
              <w:right w:val="none"/>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 Lead</w:t>
            </w:r>
          </w:p>
        </w:tc>
        <w:tc>
          <w:tcPr>
            <w:tcBorders>
              <w:top w:val="none"/>
              <w:left w:val="none"/>
              <w:bottom w:val="single" w:color="D0D0D0" w:sz="1"/>
              <w:right w:val="none"/>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 Contributed</w:t>
            </w:r>
          </w:p>
        </w:tc>
        <w:tc>
          <w:tcPr>
            <w:tcBorders>
              <w:top w:val="none"/>
              <w:left w:val="none"/>
              <w:bottom w:val="single" w:color="D0D0D0" w:sz="1"/>
              <w:right w:val="none"/>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
            </w:r>
          </w:p>
        </w:tc>
      </w:tr>
      <w:tr>
        <w:tc>
          <w:tcPr>
            <w:tcBorders>
              <w:top w:val="none"/>
              <w:left w:val="none"/>
              <w:bottom w:val="single" w:color="D0D0D0" w:sz="1"/>
              <w:right w:val="none"/>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Final review &amp; submission</w:t>
            </w:r>
          </w:p>
        </w:tc>
        <w:tc>
          <w:tcPr>
            <w:tcBorders>
              <w:top w:val="none"/>
              <w:left w:val="none"/>
              <w:bottom w:val="single" w:color="D0D0D0" w:sz="1"/>
              <w:right w:val="none"/>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 Lead</w:t>
            </w:r>
          </w:p>
        </w:tc>
        <w:tc>
          <w:tcPr>
            <w:tcBorders>
              <w:top w:val="none"/>
              <w:left w:val="none"/>
              <w:bottom w:val="single" w:color="D0D0D0" w:sz="1"/>
              <w:right w:val="none"/>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 Contributed</w:t>
            </w:r>
          </w:p>
        </w:tc>
        <w:tc>
          <w:tcPr>
            <w:tcBorders>
              <w:top w:val="none"/>
              <w:left w:val="none"/>
              <w:bottom w:val="single" w:color="D0D0D0" w:sz="1"/>
              <w:right w:val="none"/>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 Contributed</w:t>
            </w:r>
          </w:p>
        </w:tc>
      </w:tr>
    </w:tbl>
    <w:p>
      <w:pPr>
        <w:spacing w:after="60" w:before="60"/>
      </w:pPr>
      <w:r>
        <w:rPr>
          <w:sz w:val="22"/>
          <w:szCs w:val="22"/>
        </w:rPr>
        <w:t xml:space="preserve"/>
      </w:r>
    </w:p>
    <w:p>
      <w:pPr>
        <w:pBdr>
          <w:bottom w:val="single" w:color="B8962E" w:sz="4"/>
        </w:pBdr>
        <w:spacing w:after="120" w:before="280"/>
      </w:pPr>
      <w:r>
        <w:rPr>
          <w:rFonts w:ascii="Arial" w:cs="Arial" w:eastAsia="Arial" w:hAnsi="Arial"/>
          <w:b/>
          <w:bCs/>
          <w:color w:val="1C2951"/>
          <w:sz w:val="28"/>
          <w:szCs w:val="28"/>
        </w:rPr>
        <w:t xml:space="preserve">Part 3 — Word Count Declaration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Borders>
              <w:top w:val="none"/>
              <w:left w:val="none"/>
              <w:bottom w:val="single" w:color="D0D0D0" w:sz="1"/>
              <w:right w:val="none"/>
            </w:tcBorders>
            <w:shd w:fill="1C2951"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Borders>
              <w:top w:val="none"/>
              <w:left w:val="none"/>
              <w:bottom w:val="single" w:color="D0D0D0" w:sz="1"/>
              <w:right w:val="none"/>
            </w:tcBorders>
            <w:shd w:fill="1C2951" w:val="clear"/>
            <w:tcMar>
              <w:top w:type="dxa" w:w="80"/>
              <w:left w:type="dxa" w:w="120"/>
              <w:bottom w:type="dxa" w:w="80"/>
              <w:right w:type="dxa" w:w="120"/>
            </w:tcMar>
          </w:tcPr>
          <w:p>
            <w:r>
              <w:rPr>
                <w:rFonts w:ascii="Arial" w:cs="Arial" w:eastAsia="Arial" w:hAnsi="Arial"/>
                <w:b/>
                <w:bCs/>
                <w:color w:val="FFFFFF"/>
                <w:sz w:val="20"/>
                <w:szCs w:val="20"/>
              </w:rPr>
              <w:t xml:space="preserve">Approximate Word Count</w:t>
            </w:r>
          </w:p>
        </w:tc>
      </w:tr>
      <w:tr>
        <w:tc>
          <w:tcPr>
            <w:tcBorders>
              <w:top w:val="none"/>
              <w:left w:val="none"/>
              <w:bottom w:val="single" w:color="D0D0D0" w:sz="1"/>
              <w:right w:val="none"/>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Section 1 — Company Profile</w:t>
            </w:r>
          </w:p>
        </w:tc>
        <w:tc>
          <w:tcPr>
            <w:tcBorders>
              <w:top w:val="none"/>
              <w:left w:val="none"/>
              <w:bottom w:val="single" w:color="D0D0D0" w:sz="1"/>
              <w:right w:val="none"/>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320</w:t>
            </w:r>
          </w:p>
        </w:tc>
      </w:tr>
      <w:tr>
        <w:tc>
          <w:tcPr>
            <w:tcBorders>
              <w:top w:val="none"/>
              <w:left w:val="none"/>
              <w:bottom w:val="single" w:color="D0D0D0" w:sz="1"/>
              <w:right w:val="none"/>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Section 2 — Theoretical Framework</w:t>
            </w:r>
          </w:p>
        </w:tc>
        <w:tc>
          <w:tcPr>
            <w:tcBorders>
              <w:top w:val="none"/>
              <w:left w:val="none"/>
              <w:bottom w:val="single" w:color="D0D0D0" w:sz="1"/>
              <w:right w:val="none"/>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580</w:t>
            </w:r>
          </w:p>
        </w:tc>
      </w:tr>
      <w:tr>
        <w:tc>
          <w:tcPr>
            <w:tcBorders>
              <w:top w:val="none"/>
              <w:left w:val="none"/>
              <w:bottom w:val="single" w:color="D0D0D0" w:sz="1"/>
              <w:right w:val="none"/>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Section 3 — Methodology</w:t>
            </w:r>
          </w:p>
        </w:tc>
        <w:tc>
          <w:tcPr>
            <w:tcBorders>
              <w:top w:val="none"/>
              <w:left w:val="none"/>
              <w:bottom w:val="single" w:color="D0D0D0" w:sz="1"/>
              <w:right w:val="none"/>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490</w:t>
            </w:r>
          </w:p>
        </w:tc>
      </w:tr>
      <w:tr>
        <w:tc>
          <w:tcPr>
            <w:tcBorders>
              <w:top w:val="none"/>
              <w:left w:val="none"/>
              <w:bottom w:val="single" w:color="D0D0D0" w:sz="1"/>
              <w:right w:val="none"/>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Section 4 — Social Listening Analysis</w:t>
            </w:r>
          </w:p>
        </w:tc>
        <w:tc>
          <w:tcPr>
            <w:tcBorders>
              <w:top w:val="none"/>
              <w:left w:val="none"/>
              <w:bottom w:val="single" w:color="D0D0D0" w:sz="1"/>
              <w:right w:val="none"/>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720</w:t>
            </w:r>
          </w:p>
        </w:tc>
      </w:tr>
      <w:tr>
        <w:tc>
          <w:tcPr>
            <w:tcBorders>
              <w:top w:val="none"/>
              <w:left w:val="none"/>
              <w:bottom w:val="single" w:color="D0D0D0" w:sz="1"/>
              <w:right w:val="none"/>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Section 5 — Expert Interview Analysis</w:t>
            </w:r>
          </w:p>
        </w:tc>
        <w:tc>
          <w:tcPr>
            <w:tcBorders>
              <w:top w:val="none"/>
              <w:left w:val="none"/>
              <w:bottom w:val="single" w:color="D0D0D0" w:sz="1"/>
              <w:right w:val="none"/>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780</w:t>
            </w:r>
          </w:p>
        </w:tc>
      </w:tr>
      <w:tr>
        <w:tc>
          <w:tcPr>
            <w:tcBorders>
              <w:top w:val="none"/>
              <w:left w:val="none"/>
              <w:bottom w:val="single" w:color="D0D0D0" w:sz="1"/>
              <w:right w:val="none"/>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Section 6 — Cross-Analysis</w:t>
            </w:r>
          </w:p>
        </w:tc>
        <w:tc>
          <w:tcPr>
            <w:tcBorders>
              <w:top w:val="none"/>
              <w:left w:val="none"/>
              <w:bottom w:val="single" w:color="D0D0D0" w:sz="1"/>
              <w:right w:val="none"/>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480</w:t>
            </w:r>
          </w:p>
        </w:tc>
      </w:tr>
      <w:tr>
        <w:tc>
          <w:tcPr>
            <w:tcBorders>
              <w:top w:val="none"/>
              <w:left w:val="none"/>
              <w:bottom w:val="single" w:color="D0D0D0" w:sz="1"/>
              <w:right w:val="none"/>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Section 7 — Recommendations</w:t>
            </w:r>
          </w:p>
        </w:tc>
        <w:tc>
          <w:tcPr>
            <w:tcBorders>
              <w:top w:val="none"/>
              <w:left w:val="none"/>
              <w:bottom w:val="single" w:color="D0D0D0" w:sz="1"/>
              <w:right w:val="none"/>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620</w:t>
            </w:r>
          </w:p>
        </w:tc>
      </w:tr>
      <w:tr>
        <w:tc>
          <w:tcPr>
            <w:tcBorders>
              <w:top w:val="none"/>
              <w:left w:val="none"/>
              <w:bottom w:val="single" w:color="D0D0D0" w:sz="1"/>
              <w:right w:val="none"/>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Section 8 — Conclusion</w:t>
            </w:r>
          </w:p>
        </w:tc>
        <w:tc>
          <w:tcPr>
            <w:tcBorders>
              <w:top w:val="none"/>
              <w:left w:val="none"/>
              <w:bottom w:val="single" w:color="D0D0D0" w:sz="1"/>
              <w:right w:val="none"/>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420</w:t>
            </w:r>
          </w:p>
        </w:tc>
      </w:tr>
      <w:tr>
        <w:tc>
          <w:tcPr>
            <w:tcBorders>
              <w:top w:val="none"/>
              <w:left w:val="none"/>
              <w:bottom w:val="single" w:color="D0D0D0" w:sz="1"/>
              <w:right w:val="none"/>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TOTAL (body text, excl. appendices)</w:t>
            </w:r>
          </w:p>
        </w:tc>
        <w:tc>
          <w:tcPr>
            <w:tcBorders>
              <w:top w:val="none"/>
              <w:left w:val="none"/>
              <w:bottom w:val="single" w:color="D0D0D0" w:sz="1"/>
              <w:right w:val="none"/>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~4,410 words</w:t>
            </w:r>
          </w:p>
        </w:tc>
      </w:tr>
    </w:tbl>
    <w:p>
      <w:pPr>
        <w:spacing w:after="60" w:before="60"/>
      </w:pPr>
      <w:r>
        <w:rPr>
          <w:sz w:val="22"/>
          <w:szCs w:val="22"/>
        </w:rPr>
        <w:t xml:space="preserve"/>
      </w:r>
    </w:p>
    <w:p>
      <w:pPr>
        <w:spacing w:line="276"/>
      </w:pPr>
      <w:r>
        <w:rPr>
          <w:rFonts w:ascii="Arial" w:cs="Arial" w:eastAsia="Arial" w:hAnsi="Arial"/>
          <w:color w:val="2C2C2C"/>
          <w:sz w:val="22"/>
          <w:szCs w:val="22"/>
        </w:rPr>
        <w:t xml:space="preserve">This word count is within the required range of 4,000 to 6,000 words (body text, excluding appendices). Appendices A–E contain the GDPR checklist, tools list, team responsibilities table, sample posts reference, and transcript excerpt.</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2026-07-09T21:35:09.932Z</dcterms:created>
  <dcterms:modified xsi:type="dcterms:W3CDTF">2026-07-09T21:35:09.945Z</dcterms:modified>
</cp:coreProperties>
</file>

<file path=docProps/custom.xml><?xml version="1.0" encoding="utf-8"?>
<Properties xmlns="http://schemas.openxmlformats.org/officeDocument/2006/custom-properties" xmlns:vt="http://schemas.openxmlformats.org/officeDocument/2006/docPropsVTypes"/>
</file>