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B651B" w14:textId="36DCB357" w:rsidR="00D45D91" w:rsidRPr="00467560" w:rsidRDefault="005D66F3" w:rsidP="006510FF">
      <w:pPr>
        <w:pStyle w:val="Title"/>
        <w:rPr>
          <w:rFonts w:ascii="Times New Roman" w:hAnsi="Times New Roman" w:cs="Times New Roman"/>
        </w:rPr>
      </w:pPr>
      <w:r w:rsidRPr="00467560">
        <w:rPr>
          <w:rFonts w:ascii="Times New Roman" w:hAnsi="Times New Roman" w:cs="Times New Roman"/>
        </w:rPr>
        <w:t>“WASH</w:t>
      </w:r>
      <w:r w:rsidR="00D45D91" w:rsidRPr="00467560">
        <w:rPr>
          <w:rFonts w:ascii="Times New Roman" w:hAnsi="Times New Roman" w:cs="Times New Roman"/>
        </w:rPr>
        <w:t xml:space="preserve"> Financing for Climate Resilience and Equity in Bangladesh: A Review of ADP and ERD Portfolios"</w:t>
      </w:r>
      <w:r w:rsidR="00D45D91" w:rsidRPr="00467560">
        <w:rPr>
          <w:rFonts w:ascii="Times New Roman" w:hAnsi="Times New Roman" w:cs="Times New Roman"/>
        </w:rPr>
        <w:br w:type="page"/>
      </w:r>
    </w:p>
    <w:p w14:paraId="7BF4D7A1" w14:textId="7323D573" w:rsidR="00C262D4" w:rsidRPr="00467560" w:rsidRDefault="000D3D99" w:rsidP="008A22B3">
      <w:pPr>
        <w:pStyle w:val="Heading1"/>
        <w:spacing w:line="240" w:lineRule="auto"/>
        <w:rPr>
          <w:rFonts w:ascii="Times New Roman" w:hAnsi="Times New Roman" w:cs="Times New Roman"/>
          <w:sz w:val="22"/>
          <w:szCs w:val="22"/>
        </w:rPr>
      </w:pPr>
      <w:bookmarkStart w:id="0" w:name="_Toc196397551"/>
      <w:r w:rsidRPr="00467560">
        <w:rPr>
          <w:rFonts w:ascii="Times New Roman" w:hAnsi="Times New Roman" w:cs="Times New Roman"/>
          <w:sz w:val="22"/>
          <w:szCs w:val="22"/>
        </w:rPr>
        <w:lastRenderedPageBreak/>
        <w:t>List of Abbreviations</w:t>
      </w:r>
      <w:bookmarkEnd w:id="0"/>
    </w:p>
    <w:tbl>
      <w:tblPr>
        <w:tblStyle w:val="PlainTable4"/>
        <w:tblW w:w="0" w:type="auto"/>
        <w:tblLook w:val="04A0" w:firstRow="1" w:lastRow="0" w:firstColumn="1" w:lastColumn="0" w:noHBand="0" w:noVBand="1"/>
      </w:tblPr>
      <w:tblGrid>
        <w:gridCol w:w="1459"/>
        <w:gridCol w:w="7333"/>
      </w:tblGrid>
      <w:tr w:rsidR="00C262D4" w:rsidRPr="00467560" w14:paraId="3391AEF5" w14:textId="77777777" w:rsidTr="00D45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013552" w14:textId="77777777" w:rsidR="00C262D4" w:rsidRPr="00467560" w:rsidRDefault="00C262D4" w:rsidP="008A22B3">
            <w:pPr>
              <w:rPr>
                <w:rFonts w:ascii="Times New Roman" w:hAnsi="Times New Roman" w:cs="Times New Roman"/>
              </w:rPr>
            </w:pPr>
            <w:r w:rsidRPr="00467560">
              <w:rPr>
                <w:rFonts w:ascii="Times New Roman" w:hAnsi="Times New Roman" w:cs="Times New Roman"/>
              </w:rPr>
              <w:t>Abbreviation</w:t>
            </w:r>
          </w:p>
        </w:tc>
        <w:tc>
          <w:tcPr>
            <w:tcW w:w="0" w:type="auto"/>
            <w:hideMark/>
          </w:tcPr>
          <w:p w14:paraId="7867721D" w14:textId="77777777" w:rsidR="00C262D4" w:rsidRPr="00467560" w:rsidRDefault="00C262D4" w:rsidP="008A22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67560">
              <w:rPr>
                <w:rFonts w:ascii="Times New Roman" w:hAnsi="Times New Roman" w:cs="Times New Roman"/>
              </w:rPr>
              <w:t>Full Form</w:t>
            </w:r>
          </w:p>
        </w:tc>
      </w:tr>
      <w:tr w:rsidR="00C262D4" w:rsidRPr="00467560" w14:paraId="1D8465CE" w14:textId="77777777" w:rsidTr="00D45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F1C08C" w14:textId="77777777" w:rsidR="00C262D4" w:rsidRPr="00467560" w:rsidRDefault="00C262D4" w:rsidP="008A22B3">
            <w:pPr>
              <w:rPr>
                <w:rFonts w:ascii="Times New Roman" w:hAnsi="Times New Roman" w:cs="Times New Roman"/>
                <w:b w:val="0"/>
                <w:bCs w:val="0"/>
              </w:rPr>
            </w:pPr>
            <w:r w:rsidRPr="00467560">
              <w:rPr>
                <w:rFonts w:ascii="Times New Roman" w:hAnsi="Times New Roman" w:cs="Times New Roman"/>
                <w:b w:val="0"/>
                <w:bCs w:val="0"/>
              </w:rPr>
              <w:t>WASH</w:t>
            </w:r>
          </w:p>
        </w:tc>
        <w:tc>
          <w:tcPr>
            <w:tcW w:w="0" w:type="auto"/>
            <w:hideMark/>
          </w:tcPr>
          <w:p w14:paraId="3374A901" w14:textId="77777777" w:rsidR="00C262D4" w:rsidRPr="00467560" w:rsidRDefault="00C262D4" w:rsidP="008A22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7560">
              <w:rPr>
                <w:rFonts w:ascii="Times New Roman" w:hAnsi="Times New Roman" w:cs="Times New Roman"/>
              </w:rPr>
              <w:t>Water, Sanitation, and Hygiene</w:t>
            </w:r>
          </w:p>
        </w:tc>
      </w:tr>
      <w:tr w:rsidR="00C262D4" w:rsidRPr="00467560" w14:paraId="4D125750" w14:textId="77777777" w:rsidTr="00D45D91">
        <w:tc>
          <w:tcPr>
            <w:cnfStyle w:val="001000000000" w:firstRow="0" w:lastRow="0" w:firstColumn="1" w:lastColumn="0" w:oddVBand="0" w:evenVBand="0" w:oddHBand="0" w:evenHBand="0" w:firstRowFirstColumn="0" w:firstRowLastColumn="0" w:lastRowFirstColumn="0" w:lastRowLastColumn="0"/>
            <w:tcW w:w="0" w:type="auto"/>
            <w:hideMark/>
          </w:tcPr>
          <w:p w14:paraId="7B424C86" w14:textId="77777777" w:rsidR="00C262D4" w:rsidRPr="00467560" w:rsidRDefault="00C262D4" w:rsidP="008A22B3">
            <w:pPr>
              <w:rPr>
                <w:rFonts w:ascii="Times New Roman" w:hAnsi="Times New Roman" w:cs="Times New Roman"/>
                <w:b w:val="0"/>
                <w:bCs w:val="0"/>
              </w:rPr>
            </w:pPr>
            <w:r w:rsidRPr="00467560">
              <w:rPr>
                <w:rFonts w:ascii="Times New Roman" w:hAnsi="Times New Roman" w:cs="Times New Roman"/>
                <w:b w:val="0"/>
                <w:bCs w:val="0"/>
              </w:rPr>
              <w:t>ERD</w:t>
            </w:r>
          </w:p>
        </w:tc>
        <w:tc>
          <w:tcPr>
            <w:tcW w:w="0" w:type="auto"/>
            <w:hideMark/>
          </w:tcPr>
          <w:p w14:paraId="397EB5D4" w14:textId="77777777" w:rsidR="00C262D4" w:rsidRPr="00467560" w:rsidRDefault="00C262D4" w:rsidP="008A22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7560">
              <w:rPr>
                <w:rFonts w:ascii="Times New Roman" w:hAnsi="Times New Roman" w:cs="Times New Roman"/>
              </w:rPr>
              <w:t>Economic Relations Division</w:t>
            </w:r>
          </w:p>
        </w:tc>
      </w:tr>
      <w:tr w:rsidR="00C262D4" w:rsidRPr="00467560" w14:paraId="7FF17BC2" w14:textId="77777777" w:rsidTr="00D45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AC74F9" w14:textId="77777777" w:rsidR="00C262D4" w:rsidRPr="00467560" w:rsidRDefault="00C262D4" w:rsidP="008A22B3">
            <w:pPr>
              <w:rPr>
                <w:rFonts w:ascii="Times New Roman" w:hAnsi="Times New Roman" w:cs="Times New Roman"/>
                <w:b w:val="0"/>
                <w:bCs w:val="0"/>
              </w:rPr>
            </w:pPr>
            <w:r w:rsidRPr="00467560">
              <w:rPr>
                <w:rFonts w:ascii="Times New Roman" w:hAnsi="Times New Roman" w:cs="Times New Roman"/>
                <w:b w:val="0"/>
                <w:bCs w:val="0"/>
              </w:rPr>
              <w:t>DPHE</w:t>
            </w:r>
          </w:p>
        </w:tc>
        <w:tc>
          <w:tcPr>
            <w:tcW w:w="0" w:type="auto"/>
            <w:hideMark/>
          </w:tcPr>
          <w:p w14:paraId="1A10574A" w14:textId="77777777" w:rsidR="00C262D4" w:rsidRPr="00467560" w:rsidRDefault="00C262D4" w:rsidP="008A22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7560">
              <w:rPr>
                <w:rFonts w:ascii="Times New Roman" w:hAnsi="Times New Roman" w:cs="Times New Roman"/>
              </w:rPr>
              <w:t>Department of Public Health Engineering</w:t>
            </w:r>
          </w:p>
        </w:tc>
      </w:tr>
      <w:tr w:rsidR="00C262D4" w:rsidRPr="00467560" w14:paraId="220CA2F9" w14:textId="77777777" w:rsidTr="00D45D91">
        <w:tc>
          <w:tcPr>
            <w:cnfStyle w:val="001000000000" w:firstRow="0" w:lastRow="0" w:firstColumn="1" w:lastColumn="0" w:oddVBand="0" w:evenVBand="0" w:oddHBand="0" w:evenHBand="0" w:firstRowFirstColumn="0" w:firstRowLastColumn="0" w:lastRowFirstColumn="0" w:lastRowLastColumn="0"/>
            <w:tcW w:w="0" w:type="auto"/>
            <w:hideMark/>
          </w:tcPr>
          <w:p w14:paraId="6E25C56C" w14:textId="77777777" w:rsidR="00C262D4" w:rsidRPr="00467560" w:rsidRDefault="00C262D4" w:rsidP="008A22B3">
            <w:pPr>
              <w:rPr>
                <w:rFonts w:ascii="Times New Roman" w:hAnsi="Times New Roman" w:cs="Times New Roman"/>
                <w:b w:val="0"/>
                <w:bCs w:val="0"/>
              </w:rPr>
            </w:pPr>
            <w:r w:rsidRPr="00467560">
              <w:rPr>
                <w:rFonts w:ascii="Times New Roman" w:hAnsi="Times New Roman" w:cs="Times New Roman"/>
                <w:b w:val="0"/>
                <w:bCs w:val="0"/>
              </w:rPr>
              <w:t>WASA</w:t>
            </w:r>
          </w:p>
        </w:tc>
        <w:tc>
          <w:tcPr>
            <w:tcW w:w="0" w:type="auto"/>
            <w:hideMark/>
          </w:tcPr>
          <w:p w14:paraId="3A13BB7E" w14:textId="77777777" w:rsidR="00C262D4" w:rsidRPr="00467560" w:rsidRDefault="00C262D4" w:rsidP="008A22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7560">
              <w:rPr>
                <w:rFonts w:ascii="Times New Roman" w:hAnsi="Times New Roman" w:cs="Times New Roman"/>
              </w:rPr>
              <w:t>Water Supply and Sewerage Authority</w:t>
            </w:r>
          </w:p>
        </w:tc>
      </w:tr>
      <w:tr w:rsidR="00C262D4" w:rsidRPr="00467560" w14:paraId="10B643FD" w14:textId="77777777" w:rsidTr="00D45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D4E7E6" w14:textId="77777777" w:rsidR="00C262D4" w:rsidRPr="00467560" w:rsidRDefault="00C262D4" w:rsidP="008A22B3">
            <w:pPr>
              <w:rPr>
                <w:rFonts w:ascii="Times New Roman" w:hAnsi="Times New Roman" w:cs="Times New Roman"/>
                <w:b w:val="0"/>
                <w:bCs w:val="0"/>
              </w:rPr>
            </w:pPr>
            <w:r w:rsidRPr="00467560">
              <w:rPr>
                <w:rFonts w:ascii="Times New Roman" w:hAnsi="Times New Roman" w:cs="Times New Roman"/>
                <w:b w:val="0"/>
                <w:bCs w:val="0"/>
              </w:rPr>
              <w:t>HYSAWA</w:t>
            </w:r>
          </w:p>
        </w:tc>
        <w:tc>
          <w:tcPr>
            <w:tcW w:w="0" w:type="auto"/>
            <w:hideMark/>
          </w:tcPr>
          <w:p w14:paraId="57D13A4B" w14:textId="77777777" w:rsidR="00C262D4" w:rsidRPr="00467560" w:rsidRDefault="00C262D4" w:rsidP="008A22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7560">
              <w:rPr>
                <w:rFonts w:ascii="Times New Roman" w:hAnsi="Times New Roman" w:cs="Times New Roman"/>
              </w:rPr>
              <w:t>Hygiene, Sanitation and Water Supply Foundation</w:t>
            </w:r>
          </w:p>
        </w:tc>
      </w:tr>
      <w:tr w:rsidR="00C262D4" w:rsidRPr="00467560" w14:paraId="7EFBB1D2" w14:textId="77777777" w:rsidTr="00D45D91">
        <w:tc>
          <w:tcPr>
            <w:cnfStyle w:val="001000000000" w:firstRow="0" w:lastRow="0" w:firstColumn="1" w:lastColumn="0" w:oddVBand="0" w:evenVBand="0" w:oddHBand="0" w:evenHBand="0" w:firstRowFirstColumn="0" w:firstRowLastColumn="0" w:lastRowFirstColumn="0" w:lastRowLastColumn="0"/>
            <w:tcW w:w="0" w:type="auto"/>
            <w:hideMark/>
          </w:tcPr>
          <w:p w14:paraId="3B5AF43D" w14:textId="77777777" w:rsidR="00C262D4" w:rsidRPr="00467560" w:rsidRDefault="00C262D4" w:rsidP="008A22B3">
            <w:pPr>
              <w:rPr>
                <w:rFonts w:ascii="Times New Roman" w:hAnsi="Times New Roman" w:cs="Times New Roman"/>
                <w:b w:val="0"/>
                <w:bCs w:val="0"/>
              </w:rPr>
            </w:pPr>
            <w:r w:rsidRPr="00467560">
              <w:rPr>
                <w:rFonts w:ascii="Times New Roman" w:hAnsi="Times New Roman" w:cs="Times New Roman"/>
                <w:b w:val="0"/>
                <w:bCs w:val="0"/>
              </w:rPr>
              <w:t>PKSF</w:t>
            </w:r>
          </w:p>
        </w:tc>
        <w:tc>
          <w:tcPr>
            <w:tcW w:w="0" w:type="auto"/>
            <w:hideMark/>
          </w:tcPr>
          <w:p w14:paraId="2B588BE6" w14:textId="77777777" w:rsidR="00C262D4" w:rsidRPr="00467560" w:rsidRDefault="00C262D4" w:rsidP="008A22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7560">
              <w:rPr>
                <w:rFonts w:ascii="Times New Roman" w:hAnsi="Times New Roman" w:cs="Times New Roman"/>
              </w:rPr>
              <w:t>Palli Karma-</w:t>
            </w:r>
            <w:proofErr w:type="spellStart"/>
            <w:r w:rsidRPr="00467560">
              <w:rPr>
                <w:rFonts w:ascii="Times New Roman" w:hAnsi="Times New Roman" w:cs="Times New Roman"/>
              </w:rPr>
              <w:t>Sahayak</w:t>
            </w:r>
            <w:proofErr w:type="spellEnd"/>
            <w:r w:rsidRPr="00467560">
              <w:rPr>
                <w:rFonts w:ascii="Times New Roman" w:hAnsi="Times New Roman" w:cs="Times New Roman"/>
              </w:rPr>
              <w:t xml:space="preserve"> Foundation</w:t>
            </w:r>
          </w:p>
        </w:tc>
      </w:tr>
      <w:tr w:rsidR="00C262D4" w:rsidRPr="00467560" w14:paraId="498C2296" w14:textId="77777777" w:rsidTr="00D45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E1B922" w14:textId="77777777" w:rsidR="00C262D4" w:rsidRPr="00467560" w:rsidRDefault="00C262D4" w:rsidP="008A22B3">
            <w:pPr>
              <w:rPr>
                <w:rFonts w:ascii="Times New Roman" w:hAnsi="Times New Roman" w:cs="Times New Roman"/>
                <w:b w:val="0"/>
                <w:bCs w:val="0"/>
              </w:rPr>
            </w:pPr>
            <w:r w:rsidRPr="00467560">
              <w:rPr>
                <w:rFonts w:ascii="Times New Roman" w:hAnsi="Times New Roman" w:cs="Times New Roman"/>
                <w:b w:val="0"/>
                <w:bCs w:val="0"/>
              </w:rPr>
              <w:t>LGD</w:t>
            </w:r>
          </w:p>
        </w:tc>
        <w:tc>
          <w:tcPr>
            <w:tcW w:w="0" w:type="auto"/>
            <w:hideMark/>
          </w:tcPr>
          <w:p w14:paraId="2687F9F0" w14:textId="77777777" w:rsidR="00C262D4" w:rsidRPr="00467560" w:rsidRDefault="00C262D4" w:rsidP="008A22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7560">
              <w:rPr>
                <w:rFonts w:ascii="Times New Roman" w:hAnsi="Times New Roman" w:cs="Times New Roman"/>
              </w:rPr>
              <w:t>Local Government Division</w:t>
            </w:r>
          </w:p>
        </w:tc>
      </w:tr>
      <w:tr w:rsidR="00C262D4" w:rsidRPr="00467560" w14:paraId="5064E1D4" w14:textId="77777777" w:rsidTr="00D45D91">
        <w:tc>
          <w:tcPr>
            <w:cnfStyle w:val="001000000000" w:firstRow="0" w:lastRow="0" w:firstColumn="1" w:lastColumn="0" w:oddVBand="0" w:evenVBand="0" w:oddHBand="0" w:evenHBand="0" w:firstRowFirstColumn="0" w:firstRowLastColumn="0" w:lastRowFirstColumn="0" w:lastRowLastColumn="0"/>
            <w:tcW w:w="0" w:type="auto"/>
            <w:hideMark/>
          </w:tcPr>
          <w:p w14:paraId="2017A963" w14:textId="77777777" w:rsidR="00C262D4" w:rsidRPr="00467560" w:rsidRDefault="00C262D4" w:rsidP="008A22B3">
            <w:pPr>
              <w:rPr>
                <w:rFonts w:ascii="Times New Roman" w:hAnsi="Times New Roman" w:cs="Times New Roman"/>
                <w:b w:val="0"/>
                <w:bCs w:val="0"/>
              </w:rPr>
            </w:pPr>
            <w:r w:rsidRPr="00467560">
              <w:rPr>
                <w:rFonts w:ascii="Times New Roman" w:hAnsi="Times New Roman" w:cs="Times New Roman"/>
                <w:b w:val="0"/>
                <w:bCs w:val="0"/>
              </w:rPr>
              <w:t>WB (IDA)</w:t>
            </w:r>
          </w:p>
        </w:tc>
        <w:tc>
          <w:tcPr>
            <w:tcW w:w="0" w:type="auto"/>
            <w:hideMark/>
          </w:tcPr>
          <w:p w14:paraId="46CA0D16" w14:textId="77777777" w:rsidR="00C262D4" w:rsidRPr="00467560" w:rsidRDefault="00C262D4" w:rsidP="008A22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7560">
              <w:rPr>
                <w:rFonts w:ascii="Times New Roman" w:hAnsi="Times New Roman" w:cs="Times New Roman"/>
              </w:rPr>
              <w:t>World Bank (International Development Association)</w:t>
            </w:r>
          </w:p>
        </w:tc>
      </w:tr>
      <w:tr w:rsidR="00C262D4" w:rsidRPr="00467560" w14:paraId="5FB785DF" w14:textId="77777777" w:rsidTr="00D45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385DE1" w14:textId="77777777" w:rsidR="00C262D4" w:rsidRPr="00467560" w:rsidRDefault="00C262D4" w:rsidP="008A22B3">
            <w:pPr>
              <w:rPr>
                <w:rFonts w:ascii="Times New Roman" w:hAnsi="Times New Roman" w:cs="Times New Roman"/>
                <w:b w:val="0"/>
                <w:bCs w:val="0"/>
              </w:rPr>
            </w:pPr>
            <w:r w:rsidRPr="00467560">
              <w:rPr>
                <w:rFonts w:ascii="Times New Roman" w:hAnsi="Times New Roman" w:cs="Times New Roman"/>
                <w:b w:val="0"/>
                <w:bCs w:val="0"/>
              </w:rPr>
              <w:t>AIIB</w:t>
            </w:r>
          </w:p>
        </w:tc>
        <w:tc>
          <w:tcPr>
            <w:tcW w:w="0" w:type="auto"/>
            <w:hideMark/>
          </w:tcPr>
          <w:p w14:paraId="12764EBE" w14:textId="77777777" w:rsidR="00C262D4" w:rsidRPr="00467560" w:rsidRDefault="00C262D4" w:rsidP="008A22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7560">
              <w:rPr>
                <w:rFonts w:ascii="Times New Roman" w:hAnsi="Times New Roman" w:cs="Times New Roman"/>
              </w:rPr>
              <w:t>Asian Infrastructure Investment Bank</w:t>
            </w:r>
          </w:p>
        </w:tc>
      </w:tr>
      <w:tr w:rsidR="00C262D4" w:rsidRPr="00467560" w14:paraId="36A0E13A" w14:textId="77777777" w:rsidTr="00D45D91">
        <w:tc>
          <w:tcPr>
            <w:cnfStyle w:val="001000000000" w:firstRow="0" w:lastRow="0" w:firstColumn="1" w:lastColumn="0" w:oddVBand="0" w:evenVBand="0" w:oddHBand="0" w:evenHBand="0" w:firstRowFirstColumn="0" w:firstRowLastColumn="0" w:lastRowFirstColumn="0" w:lastRowLastColumn="0"/>
            <w:tcW w:w="0" w:type="auto"/>
            <w:hideMark/>
          </w:tcPr>
          <w:p w14:paraId="1E97945B" w14:textId="77777777" w:rsidR="00C262D4" w:rsidRPr="00467560" w:rsidRDefault="00C262D4" w:rsidP="008A22B3">
            <w:pPr>
              <w:rPr>
                <w:rFonts w:ascii="Times New Roman" w:hAnsi="Times New Roman" w:cs="Times New Roman"/>
                <w:b w:val="0"/>
                <w:bCs w:val="0"/>
              </w:rPr>
            </w:pPr>
            <w:r w:rsidRPr="00467560">
              <w:rPr>
                <w:rFonts w:ascii="Times New Roman" w:hAnsi="Times New Roman" w:cs="Times New Roman"/>
                <w:b w:val="0"/>
                <w:bCs w:val="0"/>
              </w:rPr>
              <w:t>ADB</w:t>
            </w:r>
          </w:p>
        </w:tc>
        <w:tc>
          <w:tcPr>
            <w:tcW w:w="0" w:type="auto"/>
            <w:hideMark/>
          </w:tcPr>
          <w:p w14:paraId="38232074" w14:textId="77777777" w:rsidR="00C262D4" w:rsidRPr="00467560" w:rsidRDefault="00C262D4" w:rsidP="008A22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7560">
              <w:rPr>
                <w:rFonts w:ascii="Times New Roman" w:hAnsi="Times New Roman" w:cs="Times New Roman"/>
              </w:rPr>
              <w:t>Asian Development Bank</w:t>
            </w:r>
          </w:p>
        </w:tc>
      </w:tr>
      <w:tr w:rsidR="00C262D4" w:rsidRPr="00467560" w14:paraId="0DEC8DB3" w14:textId="77777777" w:rsidTr="00D45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ED34CD" w14:textId="77777777" w:rsidR="00C262D4" w:rsidRPr="00467560" w:rsidRDefault="00C262D4" w:rsidP="008A22B3">
            <w:pPr>
              <w:rPr>
                <w:rFonts w:ascii="Times New Roman" w:hAnsi="Times New Roman" w:cs="Times New Roman"/>
                <w:b w:val="0"/>
                <w:bCs w:val="0"/>
              </w:rPr>
            </w:pPr>
            <w:proofErr w:type="spellStart"/>
            <w:r w:rsidRPr="00467560">
              <w:rPr>
                <w:rFonts w:ascii="Times New Roman" w:hAnsi="Times New Roman" w:cs="Times New Roman"/>
                <w:b w:val="0"/>
                <w:bCs w:val="0"/>
              </w:rPr>
              <w:t>IsDB</w:t>
            </w:r>
            <w:proofErr w:type="spellEnd"/>
          </w:p>
        </w:tc>
        <w:tc>
          <w:tcPr>
            <w:tcW w:w="0" w:type="auto"/>
            <w:hideMark/>
          </w:tcPr>
          <w:p w14:paraId="2B0F884C" w14:textId="77777777" w:rsidR="00C262D4" w:rsidRPr="00467560" w:rsidRDefault="00C262D4" w:rsidP="008A22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7560">
              <w:rPr>
                <w:rFonts w:ascii="Times New Roman" w:hAnsi="Times New Roman" w:cs="Times New Roman"/>
              </w:rPr>
              <w:t>Islamic Development Bank</w:t>
            </w:r>
          </w:p>
        </w:tc>
      </w:tr>
      <w:tr w:rsidR="00C262D4" w:rsidRPr="00467560" w14:paraId="2957FE92" w14:textId="77777777" w:rsidTr="00D45D91">
        <w:tc>
          <w:tcPr>
            <w:cnfStyle w:val="001000000000" w:firstRow="0" w:lastRow="0" w:firstColumn="1" w:lastColumn="0" w:oddVBand="0" w:evenVBand="0" w:oddHBand="0" w:evenHBand="0" w:firstRowFirstColumn="0" w:firstRowLastColumn="0" w:lastRowFirstColumn="0" w:lastRowLastColumn="0"/>
            <w:tcW w:w="0" w:type="auto"/>
            <w:hideMark/>
          </w:tcPr>
          <w:p w14:paraId="4704C772" w14:textId="77777777" w:rsidR="00C262D4" w:rsidRPr="00467560" w:rsidRDefault="00C262D4" w:rsidP="008A22B3">
            <w:pPr>
              <w:rPr>
                <w:rFonts w:ascii="Times New Roman" w:hAnsi="Times New Roman" w:cs="Times New Roman"/>
                <w:b w:val="0"/>
                <w:bCs w:val="0"/>
              </w:rPr>
            </w:pPr>
            <w:r w:rsidRPr="00467560">
              <w:rPr>
                <w:rFonts w:ascii="Times New Roman" w:hAnsi="Times New Roman" w:cs="Times New Roman"/>
                <w:b w:val="0"/>
                <w:bCs w:val="0"/>
              </w:rPr>
              <w:t>AFD</w:t>
            </w:r>
          </w:p>
        </w:tc>
        <w:tc>
          <w:tcPr>
            <w:tcW w:w="0" w:type="auto"/>
            <w:hideMark/>
          </w:tcPr>
          <w:p w14:paraId="1D643BD4" w14:textId="77777777" w:rsidR="00C262D4" w:rsidRPr="00467560" w:rsidRDefault="00C262D4" w:rsidP="008A22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467560">
              <w:rPr>
                <w:rFonts w:ascii="Times New Roman" w:hAnsi="Times New Roman" w:cs="Times New Roman"/>
              </w:rPr>
              <w:t>Agence</w:t>
            </w:r>
            <w:proofErr w:type="spellEnd"/>
            <w:r w:rsidRPr="00467560">
              <w:rPr>
                <w:rFonts w:ascii="Times New Roman" w:hAnsi="Times New Roman" w:cs="Times New Roman"/>
              </w:rPr>
              <w:t xml:space="preserve"> Française de Développement (French Development Agency)</w:t>
            </w:r>
          </w:p>
        </w:tc>
      </w:tr>
      <w:tr w:rsidR="00C262D4" w:rsidRPr="00467560" w14:paraId="7E69AF82" w14:textId="77777777" w:rsidTr="00D45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CDF69D" w14:textId="77777777" w:rsidR="00C262D4" w:rsidRPr="00467560" w:rsidRDefault="00C262D4" w:rsidP="008A22B3">
            <w:pPr>
              <w:rPr>
                <w:rFonts w:ascii="Times New Roman" w:hAnsi="Times New Roman" w:cs="Times New Roman"/>
                <w:b w:val="0"/>
                <w:bCs w:val="0"/>
              </w:rPr>
            </w:pPr>
            <w:r w:rsidRPr="00467560">
              <w:rPr>
                <w:rFonts w:ascii="Times New Roman" w:hAnsi="Times New Roman" w:cs="Times New Roman"/>
                <w:b w:val="0"/>
                <w:bCs w:val="0"/>
              </w:rPr>
              <w:t>UNICEF</w:t>
            </w:r>
          </w:p>
        </w:tc>
        <w:tc>
          <w:tcPr>
            <w:tcW w:w="0" w:type="auto"/>
            <w:hideMark/>
          </w:tcPr>
          <w:p w14:paraId="0B7ABB22" w14:textId="77777777" w:rsidR="00C262D4" w:rsidRPr="00467560" w:rsidRDefault="00C262D4" w:rsidP="008A22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7560">
              <w:rPr>
                <w:rFonts w:ascii="Times New Roman" w:hAnsi="Times New Roman" w:cs="Times New Roman"/>
              </w:rPr>
              <w:t>United Nations International Children’s Emergency Fund</w:t>
            </w:r>
          </w:p>
        </w:tc>
      </w:tr>
      <w:tr w:rsidR="00C262D4" w:rsidRPr="00467560" w14:paraId="62EF12FE" w14:textId="77777777" w:rsidTr="00D45D91">
        <w:tc>
          <w:tcPr>
            <w:cnfStyle w:val="001000000000" w:firstRow="0" w:lastRow="0" w:firstColumn="1" w:lastColumn="0" w:oddVBand="0" w:evenVBand="0" w:oddHBand="0" w:evenHBand="0" w:firstRowFirstColumn="0" w:firstRowLastColumn="0" w:lastRowFirstColumn="0" w:lastRowLastColumn="0"/>
            <w:tcW w:w="0" w:type="auto"/>
            <w:hideMark/>
          </w:tcPr>
          <w:p w14:paraId="377F1C37" w14:textId="77777777" w:rsidR="00C262D4" w:rsidRPr="00467560" w:rsidRDefault="00C262D4" w:rsidP="008A22B3">
            <w:pPr>
              <w:rPr>
                <w:rFonts w:ascii="Times New Roman" w:hAnsi="Times New Roman" w:cs="Times New Roman"/>
                <w:b w:val="0"/>
                <w:bCs w:val="0"/>
              </w:rPr>
            </w:pPr>
            <w:proofErr w:type="spellStart"/>
            <w:r w:rsidRPr="00467560">
              <w:rPr>
                <w:rFonts w:ascii="Times New Roman" w:hAnsi="Times New Roman" w:cs="Times New Roman"/>
                <w:b w:val="0"/>
                <w:bCs w:val="0"/>
              </w:rPr>
              <w:t>GoB</w:t>
            </w:r>
            <w:proofErr w:type="spellEnd"/>
          </w:p>
        </w:tc>
        <w:tc>
          <w:tcPr>
            <w:tcW w:w="0" w:type="auto"/>
            <w:hideMark/>
          </w:tcPr>
          <w:p w14:paraId="226A4BEA" w14:textId="77777777" w:rsidR="00C262D4" w:rsidRPr="00467560" w:rsidRDefault="00C262D4" w:rsidP="008A22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7560">
              <w:rPr>
                <w:rFonts w:ascii="Times New Roman" w:hAnsi="Times New Roman" w:cs="Times New Roman"/>
              </w:rPr>
              <w:t>Government of Bangladesh</w:t>
            </w:r>
          </w:p>
        </w:tc>
      </w:tr>
      <w:tr w:rsidR="00C262D4" w:rsidRPr="00467560" w14:paraId="597A06FE" w14:textId="77777777" w:rsidTr="00D45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B882F4" w14:textId="77777777" w:rsidR="00C262D4" w:rsidRPr="00467560" w:rsidRDefault="00C262D4" w:rsidP="008A22B3">
            <w:pPr>
              <w:rPr>
                <w:rFonts w:ascii="Times New Roman" w:hAnsi="Times New Roman" w:cs="Times New Roman"/>
                <w:b w:val="0"/>
                <w:bCs w:val="0"/>
              </w:rPr>
            </w:pPr>
            <w:r w:rsidRPr="00467560">
              <w:rPr>
                <w:rFonts w:ascii="Times New Roman" w:hAnsi="Times New Roman" w:cs="Times New Roman"/>
                <w:b w:val="0"/>
                <w:bCs w:val="0"/>
              </w:rPr>
              <w:t>CRC5/CRC6</w:t>
            </w:r>
          </w:p>
        </w:tc>
        <w:tc>
          <w:tcPr>
            <w:tcW w:w="0" w:type="auto"/>
            <w:hideMark/>
          </w:tcPr>
          <w:p w14:paraId="2984749A" w14:textId="77777777" w:rsidR="00C262D4" w:rsidRPr="00467560" w:rsidRDefault="00C262D4" w:rsidP="008A22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7560">
              <w:rPr>
                <w:rFonts w:ascii="Times New Roman" w:hAnsi="Times New Roman" w:cs="Times New Roman"/>
              </w:rPr>
              <w:t>Climate Relevance Code 5 / 6 (inclusive WASH and urban sanitation adaptation)</w:t>
            </w:r>
          </w:p>
        </w:tc>
      </w:tr>
      <w:tr w:rsidR="00C262D4" w:rsidRPr="00467560" w14:paraId="2D327F54" w14:textId="77777777" w:rsidTr="00D45D91">
        <w:tc>
          <w:tcPr>
            <w:cnfStyle w:val="001000000000" w:firstRow="0" w:lastRow="0" w:firstColumn="1" w:lastColumn="0" w:oddVBand="0" w:evenVBand="0" w:oddHBand="0" w:evenHBand="0" w:firstRowFirstColumn="0" w:firstRowLastColumn="0" w:lastRowFirstColumn="0" w:lastRowLastColumn="0"/>
            <w:tcW w:w="0" w:type="auto"/>
            <w:hideMark/>
          </w:tcPr>
          <w:p w14:paraId="396B3051" w14:textId="77777777" w:rsidR="00C262D4" w:rsidRPr="00467560" w:rsidRDefault="00C262D4" w:rsidP="008A22B3">
            <w:pPr>
              <w:rPr>
                <w:rFonts w:ascii="Times New Roman" w:hAnsi="Times New Roman" w:cs="Times New Roman"/>
                <w:b w:val="0"/>
                <w:bCs w:val="0"/>
              </w:rPr>
            </w:pPr>
            <w:r w:rsidRPr="00467560">
              <w:rPr>
                <w:rFonts w:ascii="Times New Roman" w:hAnsi="Times New Roman" w:cs="Times New Roman"/>
                <w:b w:val="0"/>
                <w:bCs w:val="0"/>
              </w:rPr>
              <w:t>GEF</w:t>
            </w:r>
          </w:p>
        </w:tc>
        <w:tc>
          <w:tcPr>
            <w:tcW w:w="0" w:type="auto"/>
            <w:hideMark/>
          </w:tcPr>
          <w:p w14:paraId="6029586F" w14:textId="77777777" w:rsidR="00C262D4" w:rsidRPr="00467560" w:rsidRDefault="00C262D4" w:rsidP="008A22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7560">
              <w:rPr>
                <w:rFonts w:ascii="Times New Roman" w:hAnsi="Times New Roman" w:cs="Times New Roman"/>
              </w:rPr>
              <w:t>Global Environment Facility</w:t>
            </w:r>
          </w:p>
        </w:tc>
      </w:tr>
      <w:tr w:rsidR="00C262D4" w:rsidRPr="00467560" w14:paraId="44F2FEA2" w14:textId="77777777" w:rsidTr="00D45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4B8DAA" w14:textId="77777777" w:rsidR="00C262D4" w:rsidRPr="00467560" w:rsidRDefault="00C262D4" w:rsidP="008A22B3">
            <w:pPr>
              <w:rPr>
                <w:rFonts w:ascii="Times New Roman" w:hAnsi="Times New Roman" w:cs="Times New Roman"/>
                <w:b w:val="0"/>
                <w:bCs w:val="0"/>
              </w:rPr>
            </w:pPr>
            <w:r w:rsidRPr="00467560">
              <w:rPr>
                <w:rFonts w:ascii="Times New Roman" w:hAnsi="Times New Roman" w:cs="Times New Roman"/>
                <w:b w:val="0"/>
                <w:bCs w:val="0"/>
              </w:rPr>
              <w:t>GCF</w:t>
            </w:r>
          </w:p>
        </w:tc>
        <w:tc>
          <w:tcPr>
            <w:tcW w:w="0" w:type="auto"/>
            <w:hideMark/>
          </w:tcPr>
          <w:p w14:paraId="3E86658F" w14:textId="77777777" w:rsidR="00C262D4" w:rsidRPr="00467560" w:rsidRDefault="00C262D4" w:rsidP="008A22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7560">
              <w:rPr>
                <w:rFonts w:ascii="Times New Roman" w:hAnsi="Times New Roman" w:cs="Times New Roman"/>
              </w:rPr>
              <w:t>Green Climate Fund</w:t>
            </w:r>
          </w:p>
        </w:tc>
      </w:tr>
      <w:tr w:rsidR="00C262D4" w:rsidRPr="00467560" w14:paraId="0908575D" w14:textId="77777777" w:rsidTr="00D45D91">
        <w:tc>
          <w:tcPr>
            <w:cnfStyle w:val="001000000000" w:firstRow="0" w:lastRow="0" w:firstColumn="1" w:lastColumn="0" w:oddVBand="0" w:evenVBand="0" w:oddHBand="0" w:evenHBand="0" w:firstRowFirstColumn="0" w:firstRowLastColumn="0" w:lastRowFirstColumn="0" w:lastRowLastColumn="0"/>
            <w:tcW w:w="0" w:type="auto"/>
            <w:hideMark/>
          </w:tcPr>
          <w:p w14:paraId="391F64F8" w14:textId="77777777" w:rsidR="00C262D4" w:rsidRPr="00467560" w:rsidRDefault="00C262D4" w:rsidP="008A22B3">
            <w:pPr>
              <w:rPr>
                <w:rFonts w:ascii="Times New Roman" w:hAnsi="Times New Roman" w:cs="Times New Roman"/>
                <w:b w:val="0"/>
                <w:bCs w:val="0"/>
              </w:rPr>
            </w:pPr>
            <w:r w:rsidRPr="00467560">
              <w:rPr>
                <w:rFonts w:ascii="Times New Roman" w:hAnsi="Times New Roman" w:cs="Times New Roman"/>
                <w:b w:val="0"/>
                <w:bCs w:val="0"/>
              </w:rPr>
              <w:t>NAP</w:t>
            </w:r>
          </w:p>
        </w:tc>
        <w:tc>
          <w:tcPr>
            <w:tcW w:w="0" w:type="auto"/>
            <w:hideMark/>
          </w:tcPr>
          <w:p w14:paraId="047148F3" w14:textId="77777777" w:rsidR="00C262D4" w:rsidRPr="00467560" w:rsidRDefault="00C262D4" w:rsidP="008A22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7560">
              <w:rPr>
                <w:rFonts w:ascii="Times New Roman" w:hAnsi="Times New Roman" w:cs="Times New Roman"/>
              </w:rPr>
              <w:t>National Adaptation Plan</w:t>
            </w:r>
          </w:p>
        </w:tc>
      </w:tr>
      <w:tr w:rsidR="00C262D4" w:rsidRPr="00467560" w14:paraId="0AF60006" w14:textId="77777777" w:rsidTr="00D45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0C5065" w14:textId="77777777" w:rsidR="00C262D4" w:rsidRPr="00467560" w:rsidRDefault="00C262D4" w:rsidP="008A22B3">
            <w:pPr>
              <w:rPr>
                <w:rFonts w:ascii="Times New Roman" w:hAnsi="Times New Roman" w:cs="Times New Roman"/>
                <w:b w:val="0"/>
                <w:bCs w:val="0"/>
              </w:rPr>
            </w:pPr>
            <w:r w:rsidRPr="00467560">
              <w:rPr>
                <w:rFonts w:ascii="Times New Roman" w:hAnsi="Times New Roman" w:cs="Times New Roman"/>
                <w:b w:val="0"/>
                <w:bCs w:val="0"/>
              </w:rPr>
              <w:t>BCCSAP</w:t>
            </w:r>
          </w:p>
        </w:tc>
        <w:tc>
          <w:tcPr>
            <w:tcW w:w="0" w:type="auto"/>
            <w:hideMark/>
          </w:tcPr>
          <w:p w14:paraId="137502B8" w14:textId="77777777" w:rsidR="00C262D4" w:rsidRPr="00467560" w:rsidRDefault="00C262D4" w:rsidP="008A22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7560">
              <w:rPr>
                <w:rFonts w:ascii="Times New Roman" w:hAnsi="Times New Roman" w:cs="Times New Roman"/>
              </w:rPr>
              <w:t>Bangladesh Climate Change Strategy and Action Plan</w:t>
            </w:r>
          </w:p>
        </w:tc>
      </w:tr>
      <w:tr w:rsidR="00C262D4" w:rsidRPr="00467560" w14:paraId="4BA00C64" w14:textId="77777777" w:rsidTr="00D45D91">
        <w:tc>
          <w:tcPr>
            <w:cnfStyle w:val="001000000000" w:firstRow="0" w:lastRow="0" w:firstColumn="1" w:lastColumn="0" w:oddVBand="0" w:evenVBand="0" w:oddHBand="0" w:evenHBand="0" w:firstRowFirstColumn="0" w:firstRowLastColumn="0" w:lastRowFirstColumn="0" w:lastRowLastColumn="0"/>
            <w:tcW w:w="0" w:type="auto"/>
            <w:hideMark/>
          </w:tcPr>
          <w:p w14:paraId="1A6B9BFB" w14:textId="77777777" w:rsidR="00C262D4" w:rsidRPr="00467560" w:rsidRDefault="00C262D4" w:rsidP="008A22B3">
            <w:pPr>
              <w:rPr>
                <w:rFonts w:ascii="Times New Roman" w:hAnsi="Times New Roman" w:cs="Times New Roman"/>
                <w:b w:val="0"/>
                <w:bCs w:val="0"/>
              </w:rPr>
            </w:pPr>
            <w:r w:rsidRPr="00467560">
              <w:rPr>
                <w:rFonts w:ascii="Times New Roman" w:hAnsi="Times New Roman" w:cs="Times New Roman"/>
                <w:b w:val="0"/>
                <w:bCs w:val="0"/>
              </w:rPr>
              <w:t>CFF</w:t>
            </w:r>
          </w:p>
        </w:tc>
        <w:tc>
          <w:tcPr>
            <w:tcW w:w="0" w:type="auto"/>
            <w:hideMark/>
          </w:tcPr>
          <w:p w14:paraId="2D4BAFB2" w14:textId="77777777" w:rsidR="00C262D4" w:rsidRPr="00467560" w:rsidRDefault="00C262D4" w:rsidP="008A22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7560">
              <w:rPr>
                <w:rFonts w:ascii="Times New Roman" w:hAnsi="Times New Roman" w:cs="Times New Roman"/>
              </w:rPr>
              <w:t>Climate Fiscal Framework</w:t>
            </w:r>
          </w:p>
        </w:tc>
      </w:tr>
      <w:tr w:rsidR="00C262D4" w:rsidRPr="00467560" w14:paraId="3462AFA3" w14:textId="77777777" w:rsidTr="00D45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08322B" w14:textId="77777777" w:rsidR="00C262D4" w:rsidRPr="00467560" w:rsidRDefault="00C262D4" w:rsidP="008A22B3">
            <w:pPr>
              <w:rPr>
                <w:rFonts w:ascii="Times New Roman" w:hAnsi="Times New Roman" w:cs="Times New Roman"/>
                <w:b w:val="0"/>
                <w:bCs w:val="0"/>
              </w:rPr>
            </w:pPr>
            <w:r w:rsidRPr="00467560">
              <w:rPr>
                <w:rFonts w:ascii="Times New Roman" w:hAnsi="Times New Roman" w:cs="Times New Roman"/>
                <w:b w:val="0"/>
                <w:bCs w:val="0"/>
              </w:rPr>
              <w:t>MCPP</w:t>
            </w:r>
          </w:p>
        </w:tc>
        <w:tc>
          <w:tcPr>
            <w:tcW w:w="0" w:type="auto"/>
            <w:hideMark/>
          </w:tcPr>
          <w:p w14:paraId="13796D4C" w14:textId="77777777" w:rsidR="00C262D4" w:rsidRPr="00467560" w:rsidRDefault="00C262D4" w:rsidP="008A22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7560">
              <w:rPr>
                <w:rFonts w:ascii="Times New Roman" w:hAnsi="Times New Roman" w:cs="Times New Roman"/>
              </w:rPr>
              <w:t>Mujib Climate Prosperity Plan</w:t>
            </w:r>
          </w:p>
        </w:tc>
      </w:tr>
      <w:tr w:rsidR="00C262D4" w:rsidRPr="00467560" w14:paraId="0C03FAD1" w14:textId="77777777" w:rsidTr="00D45D91">
        <w:tc>
          <w:tcPr>
            <w:cnfStyle w:val="001000000000" w:firstRow="0" w:lastRow="0" w:firstColumn="1" w:lastColumn="0" w:oddVBand="0" w:evenVBand="0" w:oddHBand="0" w:evenHBand="0" w:firstRowFirstColumn="0" w:firstRowLastColumn="0" w:lastRowFirstColumn="0" w:lastRowLastColumn="0"/>
            <w:tcW w:w="0" w:type="auto"/>
            <w:hideMark/>
          </w:tcPr>
          <w:p w14:paraId="48F8CE71" w14:textId="77777777" w:rsidR="00C262D4" w:rsidRPr="00467560" w:rsidRDefault="00C262D4" w:rsidP="008A22B3">
            <w:pPr>
              <w:rPr>
                <w:rFonts w:ascii="Times New Roman" w:hAnsi="Times New Roman" w:cs="Times New Roman"/>
                <w:b w:val="0"/>
                <w:bCs w:val="0"/>
              </w:rPr>
            </w:pPr>
            <w:r w:rsidRPr="00467560">
              <w:rPr>
                <w:rFonts w:ascii="Times New Roman" w:hAnsi="Times New Roman" w:cs="Times New Roman"/>
                <w:b w:val="0"/>
                <w:bCs w:val="0"/>
              </w:rPr>
              <w:t>ADP</w:t>
            </w:r>
          </w:p>
        </w:tc>
        <w:tc>
          <w:tcPr>
            <w:tcW w:w="0" w:type="auto"/>
            <w:hideMark/>
          </w:tcPr>
          <w:p w14:paraId="0C1490CF" w14:textId="77777777" w:rsidR="00C262D4" w:rsidRPr="00467560" w:rsidRDefault="00C262D4" w:rsidP="008A22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7560">
              <w:rPr>
                <w:rFonts w:ascii="Times New Roman" w:hAnsi="Times New Roman" w:cs="Times New Roman"/>
              </w:rPr>
              <w:t>Annual Development Programme</w:t>
            </w:r>
          </w:p>
        </w:tc>
      </w:tr>
      <w:tr w:rsidR="00C262D4" w:rsidRPr="00467560" w14:paraId="19799978" w14:textId="77777777" w:rsidTr="00D45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B9DE73" w14:textId="77777777" w:rsidR="00C262D4" w:rsidRPr="00467560" w:rsidRDefault="00C262D4" w:rsidP="008A22B3">
            <w:pPr>
              <w:rPr>
                <w:rFonts w:ascii="Times New Roman" w:hAnsi="Times New Roman" w:cs="Times New Roman"/>
                <w:b w:val="0"/>
                <w:bCs w:val="0"/>
              </w:rPr>
            </w:pPr>
            <w:r w:rsidRPr="00467560">
              <w:rPr>
                <w:rFonts w:ascii="Times New Roman" w:hAnsi="Times New Roman" w:cs="Times New Roman"/>
                <w:b w:val="0"/>
                <w:bCs w:val="0"/>
              </w:rPr>
              <w:t>RADP</w:t>
            </w:r>
          </w:p>
        </w:tc>
        <w:tc>
          <w:tcPr>
            <w:tcW w:w="0" w:type="auto"/>
            <w:hideMark/>
          </w:tcPr>
          <w:p w14:paraId="68978FEE" w14:textId="77777777" w:rsidR="00C262D4" w:rsidRPr="00467560" w:rsidRDefault="00C262D4" w:rsidP="008A22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7560">
              <w:rPr>
                <w:rFonts w:ascii="Times New Roman" w:hAnsi="Times New Roman" w:cs="Times New Roman"/>
              </w:rPr>
              <w:t>Revised Annual Development Programme</w:t>
            </w:r>
          </w:p>
        </w:tc>
      </w:tr>
      <w:tr w:rsidR="00C262D4" w:rsidRPr="00467560" w14:paraId="0B269492" w14:textId="77777777" w:rsidTr="00D45D91">
        <w:tc>
          <w:tcPr>
            <w:cnfStyle w:val="001000000000" w:firstRow="0" w:lastRow="0" w:firstColumn="1" w:lastColumn="0" w:oddVBand="0" w:evenVBand="0" w:oddHBand="0" w:evenHBand="0" w:firstRowFirstColumn="0" w:firstRowLastColumn="0" w:lastRowFirstColumn="0" w:lastRowLastColumn="0"/>
            <w:tcW w:w="0" w:type="auto"/>
            <w:hideMark/>
          </w:tcPr>
          <w:p w14:paraId="69015BAB" w14:textId="77777777" w:rsidR="00C262D4" w:rsidRPr="00467560" w:rsidRDefault="00C262D4" w:rsidP="008A22B3">
            <w:pPr>
              <w:rPr>
                <w:rFonts w:ascii="Times New Roman" w:hAnsi="Times New Roman" w:cs="Times New Roman"/>
                <w:b w:val="0"/>
                <w:bCs w:val="0"/>
              </w:rPr>
            </w:pPr>
            <w:r w:rsidRPr="00467560">
              <w:rPr>
                <w:rFonts w:ascii="Times New Roman" w:hAnsi="Times New Roman" w:cs="Times New Roman"/>
                <w:b w:val="0"/>
                <w:bCs w:val="0"/>
              </w:rPr>
              <w:t>STP</w:t>
            </w:r>
          </w:p>
        </w:tc>
        <w:tc>
          <w:tcPr>
            <w:tcW w:w="0" w:type="auto"/>
            <w:hideMark/>
          </w:tcPr>
          <w:p w14:paraId="7426AF78" w14:textId="77777777" w:rsidR="00C262D4" w:rsidRPr="00467560" w:rsidRDefault="00C262D4" w:rsidP="008A22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7560">
              <w:rPr>
                <w:rFonts w:ascii="Times New Roman" w:hAnsi="Times New Roman" w:cs="Times New Roman"/>
              </w:rPr>
              <w:t>Sewage Treatment Plant</w:t>
            </w:r>
          </w:p>
        </w:tc>
      </w:tr>
      <w:tr w:rsidR="00C262D4" w:rsidRPr="00467560" w14:paraId="6D958532" w14:textId="77777777" w:rsidTr="00D45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1E4FD2" w14:textId="77777777" w:rsidR="00C262D4" w:rsidRPr="00467560" w:rsidRDefault="00C262D4" w:rsidP="008A22B3">
            <w:pPr>
              <w:rPr>
                <w:rFonts w:ascii="Times New Roman" w:hAnsi="Times New Roman" w:cs="Times New Roman"/>
                <w:b w:val="0"/>
                <w:bCs w:val="0"/>
              </w:rPr>
            </w:pPr>
            <w:r w:rsidRPr="00467560">
              <w:rPr>
                <w:rFonts w:ascii="Times New Roman" w:hAnsi="Times New Roman" w:cs="Times New Roman"/>
                <w:b w:val="0"/>
                <w:bCs w:val="0"/>
              </w:rPr>
              <w:t>FSM</w:t>
            </w:r>
          </w:p>
        </w:tc>
        <w:tc>
          <w:tcPr>
            <w:tcW w:w="0" w:type="auto"/>
            <w:hideMark/>
          </w:tcPr>
          <w:p w14:paraId="3FE920A1" w14:textId="77777777" w:rsidR="00C262D4" w:rsidRPr="00467560" w:rsidRDefault="00C262D4" w:rsidP="008A22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67560">
              <w:rPr>
                <w:rFonts w:ascii="Times New Roman" w:hAnsi="Times New Roman" w:cs="Times New Roman"/>
              </w:rPr>
              <w:t>Fecal</w:t>
            </w:r>
            <w:proofErr w:type="spellEnd"/>
            <w:r w:rsidRPr="00467560">
              <w:rPr>
                <w:rFonts w:ascii="Times New Roman" w:hAnsi="Times New Roman" w:cs="Times New Roman"/>
              </w:rPr>
              <w:t xml:space="preserve"> Sludge Management</w:t>
            </w:r>
          </w:p>
        </w:tc>
      </w:tr>
      <w:tr w:rsidR="00C262D4" w:rsidRPr="00467560" w14:paraId="5BD6860F" w14:textId="77777777" w:rsidTr="00D45D91">
        <w:tc>
          <w:tcPr>
            <w:cnfStyle w:val="001000000000" w:firstRow="0" w:lastRow="0" w:firstColumn="1" w:lastColumn="0" w:oddVBand="0" w:evenVBand="0" w:oddHBand="0" w:evenHBand="0" w:firstRowFirstColumn="0" w:firstRowLastColumn="0" w:lastRowFirstColumn="0" w:lastRowLastColumn="0"/>
            <w:tcW w:w="0" w:type="auto"/>
            <w:hideMark/>
          </w:tcPr>
          <w:p w14:paraId="1C23BEA9" w14:textId="77777777" w:rsidR="00C262D4" w:rsidRPr="00467560" w:rsidRDefault="00C262D4" w:rsidP="008A22B3">
            <w:pPr>
              <w:rPr>
                <w:rFonts w:ascii="Times New Roman" w:hAnsi="Times New Roman" w:cs="Times New Roman"/>
                <w:b w:val="0"/>
                <w:bCs w:val="0"/>
              </w:rPr>
            </w:pPr>
            <w:r w:rsidRPr="00467560">
              <w:rPr>
                <w:rFonts w:ascii="Times New Roman" w:hAnsi="Times New Roman" w:cs="Times New Roman"/>
                <w:b w:val="0"/>
                <w:bCs w:val="0"/>
              </w:rPr>
              <w:t>PPP</w:t>
            </w:r>
          </w:p>
        </w:tc>
        <w:tc>
          <w:tcPr>
            <w:tcW w:w="0" w:type="auto"/>
            <w:hideMark/>
          </w:tcPr>
          <w:p w14:paraId="225617A9" w14:textId="77777777" w:rsidR="00C262D4" w:rsidRPr="00467560" w:rsidRDefault="00C262D4" w:rsidP="008A22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7560">
              <w:rPr>
                <w:rFonts w:ascii="Times New Roman" w:hAnsi="Times New Roman" w:cs="Times New Roman"/>
              </w:rPr>
              <w:t>Public-Private Partnership</w:t>
            </w:r>
          </w:p>
        </w:tc>
      </w:tr>
      <w:tr w:rsidR="00C262D4" w:rsidRPr="00467560" w14:paraId="759BAEE4" w14:textId="77777777" w:rsidTr="00D45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E1DB38" w14:textId="77777777" w:rsidR="00C262D4" w:rsidRPr="00467560" w:rsidRDefault="00C262D4" w:rsidP="008A22B3">
            <w:pPr>
              <w:rPr>
                <w:rFonts w:ascii="Times New Roman" w:hAnsi="Times New Roman" w:cs="Times New Roman"/>
                <w:b w:val="0"/>
                <w:bCs w:val="0"/>
              </w:rPr>
            </w:pPr>
            <w:r w:rsidRPr="00467560">
              <w:rPr>
                <w:rFonts w:ascii="Times New Roman" w:hAnsi="Times New Roman" w:cs="Times New Roman"/>
                <w:b w:val="0"/>
                <w:bCs w:val="0"/>
              </w:rPr>
              <w:t>CSO</w:t>
            </w:r>
          </w:p>
        </w:tc>
        <w:tc>
          <w:tcPr>
            <w:tcW w:w="0" w:type="auto"/>
            <w:hideMark/>
          </w:tcPr>
          <w:p w14:paraId="26A3D128" w14:textId="77777777" w:rsidR="00C262D4" w:rsidRPr="00467560" w:rsidRDefault="00C262D4" w:rsidP="008A22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7560">
              <w:rPr>
                <w:rFonts w:ascii="Times New Roman" w:hAnsi="Times New Roman" w:cs="Times New Roman"/>
              </w:rPr>
              <w:t>Civil Society Organization</w:t>
            </w:r>
          </w:p>
        </w:tc>
      </w:tr>
      <w:tr w:rsidR="00C262D4" w:rsidRPr="00467560" w14:paraId="184F1172" w14:textId="77777777" w:rsidTr="00D45D91">
        <w:tc>
          <w:tcPr>
            <w:cnfStyle w:val="001000000000" w:firstRow="0" w:lastRow="0" w:firstColumn="1" w:lastColumn="0" w:oddVBand="0" w:evenVBand="0" w:oddHBand="0" w:evenHBand="0" w:firstRowFirstColumn="0" w:firstRowLastColumn="0" w:lastRowFirstColumn="0" w:lastRowLastColumn="0"/>
            <w:tcW w:w="0" w:type="auto"/>
            <w:hideMark/>
          </w:tcPr>
          <w:p w14:paraId="709145FB" w14:textId="77777777" w:rsidR="00C262D4" w:rsidRPr="00467560" w:rsidRDefault="00C262D4" w:rsidP="008A22B3">
            <w:pPr>
              <w:rPr>
                <w:rFonts w:ascii="Times New Roman" w:hAnsi="Times New Roman" w:cs="Times New Roman"/>
                <w:b w:val="0"/>
                <w:bCs w:val="0"/>
              </w:rPr>
            </w:pPr>
            <w:r w:rsidRPr="00467560">
              <w:rPr>
                <w:rFonts w:ascii="Times New Roman" w:hAnsi="Times New Roman" w:cs="Times New Roman"/>
                <w:b w:val="0"/>
                <w:bCs w:val="0"/>
              </w:rPr>
              <w:t>NGO</w:t>
            </w:r>
          </w:p>
        </w:tc>
        <w:tc>
          <w:tcPr>
            <w:tcW w:w="0" w:type="auto"/>
            <w:hideMark/>
          </w:tcPr>
          <w:p w14:paraId="1036906B" w14:textId="77777777" w:rsidR="00C262D4" w:rsidRPr="00467560" w:rsidRDefault="00C262D4" w:rsidP="008A22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7560">
              <w:rPr>
                <w:rFonts w:ascii="Times New Roman" w:hAnsi="Times New Roman" w:cs="Times New Roman"/>
              </w:rPr>
              <w:t>Non-Governmental Organization</w:t>
            </w:r>
          </w:p>
        </w:tc>
      </w:tr>
      <w:tr w:rsidR="00C262D4" w:rsidRPr="00467560" w14:paraId="4AFE4F20" w14:textId="77777777" w:rsidTr="00D45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5CFB36" w14:textId="77777777" w:rsidR="00C262D4" w:rsidRPr="00467560" w:rsidRDefault="00C262D4" w:rsidP="008A22B3">
            <w:pPr>
              <w:rPr>
                <w:rFonts w:ascii="Times New Roman" w:hAnsi="Times New Roman" w:cs="Times New Roman"/>
                <w:b w:val="0"/>
                <w:bCs w:val="0"/>
              </w:rPr>
            </w:pPr>
            <w:r w:rsidRPr="00467560">
              <w:rPr>
                <w:rFonts w:ascii="Times New Roman" w:hAnsi="Times New Roman" w:cs="Times New Roman"/>
                <w:b w:val="0"/>
                <w:bCs w:val="0"/>
              </w:rPr>
              <w:t>DNCC</w:t>
            </w:r>
          </w:p>
        </w:tc>
        <w:tc>
          <w:tcPr>
            <w:tcW w:w="0" w:type="auto"/>
            <w:hideMark/>
          </w:tcPr>
          <w:p w14:paraId="061E1452" w14:textId="77777777" w:rsidR="00C262D4" w:rsidRPr="00467560" w:rsidRDefault="00C262D4" w:rsidP="008A22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7560">
              <w:rPr>
                <w:rFonts w:ascii="Times New Roman" w:hAnsi="Times New Roman" w:cs="Times New Roman"/>
              </w:rPr>
              <w:t>Dhaka North City Corporation</w:t>
            </w:r>
          </w:p>
        </w:tc>
      </w:tr>
      <w:tr w:rsidR="00C262D4" w:rsidRPr="00467560" w14:paraId="4D539771" w14:textId="77777777" w:rsidTr="00D45D91">
        <w:tc>
          <w:tcPr>
            <w:cnfStyle w:val="001000000000" w:firstRow="0" w:lastRow="0" w:firstColumn="1" w:lastColumn="0" w:oddVBand="0" w:evenVBand="0" w:oddHBand="0" w:evenHBand="0" w:firstRowFirstColumn="0" w:firstRowLastColumn="0" w:lastRowFirstColumn="0" w:lastRowLastColumn="0"/>
            <w:tcW w:w="0" w:type="auto"/>
            <w:hideMark/>
          </w:tcPr>
          <w:p w14:paraId="192E6774" w14:textId="77777777" w:rsidR="00C262D4" w:rsidRPr="00467560" w:rsidRDefault="00C262D4" w:rsidP="008A22B3">
            <w:pPr>
              <w:rPr>
                <w:rFonts w:ascii="Times New Roman" w:hAnsi="Times New Roman" w:cs="Times New Roman"/>
                <w:b w:val="0"/>
                <w:bCs w:val="0"/>
              </w:rPr>
            </w:pPr>
            <w:r w:rsidRPr="00467560">
              <w:rPr>
                <w:rFonts w:ascii="Times New Roman" w:hAnsi="Times New Roman" w:cs="Times New Roman"/>
                <w:b w:val="0"/>
                <w:bCs w:val="0"/>
              </w:rPr>
              <w:t>GCC</w:t>
            </w:r>
          </w:p>
        </w:tc>
        <w:tc>
          <w:tcPr>
            <w:tcW w:w="0" w:type="auto"/>
            <w:hideMark/>
          </w:tcPr>
          <w:p w14:paraId="2443850A" w14:textId="77777777" w:rsidR="00C262D4" w:rsidRPr="00467560" w:rsidRDefault="00C262D4" w:rsidP="008A22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7560">
              <w:rPr>
                <w:rFonts w:ascii="Times New Roman" w:hAnsi="Times New Roman" w:cs="Times New Roman"/>
              </w:rPr>
              <w:t>Gazipur City Corporation</w:t>
            </w:r>
          </w:p>
        </w:tc>
      </w:tr>
      <w:tr w:rsidR="00C262D4" w:rsidRPr="00467560" w14:paraId="1E018477" w14:textId="77777777" w:rsidTr="00D45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E5967B" w14:textId="77777777" w:rsidR="00C262D4" w:rsidRPr="00467560" w:rsidRDefault="00C262D4" w:rsidP="008A22B3">
            <w:pPr>
              <w:rPr>
                <w:rFonts w:ascii="Times New Roman" w:hAnsi="Times New Roman" w:cs="Times New Roman"/>
                <w:b w:val="0"/>
                <w:bCs w:val="0"/>
              </w:rPr>
            </w:pPr>
            <w:r w:rsidRPr="00467560">
              <w:rPr>
                <w:rFonts w:ascii="Times New Roman" w:hAnsi="Times New Roman" w:cs="Times New Roman"/>
                <w:b w:val="0"/>
                <w:bCs w:val="0"/>
              </w:rPr>
              <w:t>CDR14</w:t>
            </w:r>
          </w:p>
        </w:tc>
        <w:tc>
          <w:tcPr>
            <w:tcW w:w="0" w:type="auto"/>
            <w:hideMark/>
          </w:tcPr>
          <w:p w14:paraId="74CAAAA5" w14:textId="77777777" w:rsidR="00C262D4" w:rsidRPr="00467560" w:rsidRDefault="00C262D4" w:rsidP="008A22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7560">
              <w:rPr>
                <w:rFonts w:ascii="Times New Roman" w:hAnsi="Times New Roman" w:cs="Times New Roman"/>
              </w:rPr>
              <w:t>Climate Development Research Code 14 (WASH-related infrastructure research)</w:t>
            </w:r>
          </w:p>
        </w:tc>
      </w:tr>
      <w:tr w:rsidR="00C262D4" w:rsidRPr="00467560" w14:paraId="6E542A9C" w14:textId="77777777" w:rsidTr="00D45D91">
        <w:tc>
          <w:tcPr>
            <w:cnfStyle w:val="001000000000" w:firstRow="0" w:lastRow="0" w:firstColumn="1" w:lastColumn="0" w:oddVBand="0" w:evenVBand="0" w:oddHBand="0" w:evenHBand="0" w:firstRowFirstColumn="0" w:firstRowLastColumn="0" w:lastRowFirstColumn="0" w:lastRowLastColumn="0"/>
            <w:tcW w:w="0" w:type="auto"/>
            <w:hideMark/>
          </w:tcPr>
          <w:p w14:paraId="3B437AE9" w14:textId="0AD92C58" w:rsidR="00C262D4" w:rsidRPr="00467560" w:rsidRDefault="00C262D4" w:rsidP="008A22B3">
            <w:pPr>
              <w:rPr>
                <w:rFonts w:ascii="Times New Roman" w:hAnsi="Times New Roman" w:cs="Times New Roman"/>
                <w:b w:val="0"/>
                <w:bCs w:val="0"/>
              </w:rPr>
            </w:pPr>
          </w:p>
        </w:tc>
        <w:tc>
          <w:tcPr>
            <w:tcW w:w="0" w:type="auto"/>
            <w:hideMark/>
          </w:tcPr>
          <w:p w14:paraId="26CF0088" w14:textId="4886ED02" w:rsidR="00C262D4" w:rsidRPr="00467560" w:rsidRDefault="00C262D4" w:rsidP="008A22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DDD3077" w14:textId="77777777" w:rsidR="000D3D99" w:rsidRPr="00467560" w:rsidRDefault="000D3D99" w:rsidP="008A22B3">
      <w:pPr>
        <w:spacing w:line="240" w:lineRule="auto"/>
        <w:rPr>
          <w:rFonts w:ascii="Times New Roman" w:hAnsi="Times New Roman" w:cs="Times New Roman"/>
        </w:rPr>
      </w:pPr>
    </w:p>
    <w:p w14:paraId="32C75A97" w14:textId="77777777" w:rsidR="00D45D91" w:rsidRPr="00467560" w:rsidRDefault="00D45D91" w:rsidP="008A22B3">
      <w:pPr>
        <w:spacing w:line="240" w:lineRule="auto"/>
        <w:rPr>
          <w:rFonts w:ascii="Times New Roman" w:hAnsi="Times New Roman" w:cs="Times New Roman"/>
          <w:b/>
          <w:bCs/>
        </w:rPr>
      </w:pPr>
    </w:p>
    <w:p w14:paraId="6BA8CB25" w14:textId="77777777" w:rsidR="00D45D91" w:rsidRPr="00467560" w:rsidRDefault="00D45D91" w:rsidP="008A22B3">
      <w:pPr>
        <w:spacing w:line="240" w:lineRule="auto"/>
        <w:rPr>
          <w:rFonts w:ascii="Times New Roman" w:hAnsi="Times New Roman" w:cs="Times New Roman"/>
          <w:b/>
          <w:bCs/>
        </w:rPr>
      </w:pPr>
    </w:p>
    <w:p w14:paraId="4BA570CB" w14:textId="77777777" w:rsidR="00D45D91" w:rsidRPr="00467560" w:rsidRDefault="00D45D91" w:rsidP="008A22B3">
      <w:pPr>
        <w:spacing w:line="240" w:lineRule="auto"/>
        <w:rPr>
          <w:rFonts w:ascii="Times New Roman" w:hAnsi="Times New Roman" w:cs="Times New Roman"/>
          <w:b/>
          <w:bCs/>
        </w:rPr>
      </w:pPr>
    </w:p>
    <w:p w14:paraId="59178692" w14:textId="77777777" w:rsidR="005D66F3" w:rsidRPr="00467560" w:rsidRDefault="005D66F3" w:rsidP="008A22B3">
      <w:pPr>
        <w:spacing w:line="240" w:lineRule="auto"/>
        <w:rPr>
          <w:rFonts w:ascii="Times New Roman" w:hAnsi="Times New Roman" w:cs="Times New Roman"/>
          <w:b/>
          <w:bCs/>
        </w:rPr>
      </w:pPr>
    </w:p>
    <w:p w14:paraId="7D3B7DD8" w14:textId="77777777" w:rsidR="00D45D91" w:rsidRPr="00467560" w:rsidRDefault="00D45D91" w:rsidP="008A22B3">
      <w:pPr>
        <w:spacing w:line="240" w:lineRule="auto"/>
        <w:rPr>
          <w:rFonts w:ascii="Times New Roman" w:hAnsi="Times New Roman" w:cs="Times New Roman"/>
          <w:b/>
          <w:bCs/>
        </w:rPr>
      </w:pPr>
    </w:p>
    <w:p w14:paraId="36AF6DD0" w14:textId="77777777" w:rsidR="00A1258F" w:rsidRPr="00467560" w:rsidRDefault="00A1258F" w:rsidP="008A22B3">
      <w:pPr>
        <w:spacing w:line="240" w:lineRule="auto"/>
        <w:rPr>
          <w:rFonts w:ascii="Times New Roman" w:hAnsi="Times New Roman" w:cs="Times New Roman"/>
          <w:b/>
          <w:bCs/>
        </w:rPr>
      </w:pPr>
    </w:p>
    <w:p w14:paraId="0A1E2D53" w14:textId="77777777" w:rsidR="00EE10BC" w:rsidRPr="00467560" w:rsidRDefault="00EE10BC" w:rsidP="008A22B3">
      <w:pPr>
        <w:spacing w:line="240" w:lineRule="auto"/>
        <w:rPr>
          <w:rFonts w:ascii="Times New Roman" w:hAnsi="Times New Roman" w:cs="Times New Roman"/>
          <w:b/>
          <w:bCs/>
        </w:rPr>
      </w:pPr>
    </w:p>
    <w:p w14:paraId="79D4890E" w14:textId="77777777" w:rsidR="006510FF" w:rsidRPr="00467560" w:rsidRDefault="006510FF" w:rsidP="008A22B3">
      <w:pPr>
        <w:spacing w:line="240" w:lineRule="auto"/>
        <w:rPr>
          <w:rFonts w:ascii="Times New Roman" w:hAnsi="Times New Roman" w:cs="Times New Roman"/>
          <w:b/>
          <w:bCs/>
        </w:rPr>
      </w:pPr>
    </w:p>
    <w:p w14:paraId="761D8551" w14:textId="77777777" w:rsidR="006510FF" w:rsidRPr="00467560" w:rsidRDefault="006510FF" w:rsidP="008A22B3">
      <w:pPr>
        <w:spacing w:line="240" w:lineRule="auto"/>
        <w:rPr>
          <w:rFonts w:ascii="Times New Roman" w:hAnsi="Times New Roman" w:cs="Times New Roman"/>
          <w:b/>
          <w:bCs/>
        </w:rPr>
      </w:pPr>
    </w:p>
    <w:p w14:paraId="6E985BAF" w14:textId="77777777" w:rsidR="006510FF" w:rsidRPr="00467560" w:rsidRDefault="006510FF" w:rsidP="008A22B3">
      <w:pPr>
        <w:spacing w:line="240" w:lineRule="auto"/>
        <w:rPr>
          <w:rFonts w:ascii="Times New Roman" w:hAnsi="Times New Roman" w:cs="Times New Roman"/>
          <w:b/>
          <w:bCs/>
        </w:rPr>
      </w:pPr>
    </w:p>
    <w:p w14:paraId="7D369413" w14:textId="77777777" w:rsidR="006510FF" w:rsidRPr="00467560" w:rsidRDefault="006510FF" w:rsidP="008A22B3">
      <w:pPr>
        <w:spacing w:line="240" w:lineRule="auto"/>
        <w:rPr>
          <w:rFonts w:ascii="Times New Roman" w:hAnsi="Times New Roman" w:cs="Times New Roman"/>
          <w:b/>
          <w:bCs/>
        </w:rPr>
      </w:pPr>
    </w:p>
    <w:sdt>
      <w:sdtPr>
        <w:rPr>
          <w:rFonts w:ascii="Times New Roman" w:eastAsiaTheme="minorHAnsi" w:hAnsi="Times New Roman" w:cs="Times New Roman"/>
          <w:color w:val="auto"/>
          <w:kern w:val="2"/>
          <w:sz w:val="22"/>
          <w:szCs w:val="22"/>
          <w:lang w:val="en-GB"/>
          <w14:ligatures w14:val="standardContextual"/>
        </w:rPr>
        <w:id w:val="-1103649067"/>
        <w:docPartObj>
          <w:docPartGallery w:val="Table of Contents"/>
          <w:docPartUnique/>
        </w:docPartObj>
      </w:sdtPr>
      <w:sdtEndPr>
        <w:rPr>
          <w:b/>
          <w:bCs/>
          <w:noProof/>
        </w:rPr>
      </w:sdtEndPr>
      <w:sdtContent>
        <w:p w14:paraId="44DFC2A4" w14:textId="74A45349" w:rsidR="00D45D91" w:rsidRPr="00467560" w:rsidRDefault="00D45D91" w:rsidP="008A22B3">
          <w:pPr>
            <w:pStyle w:val="TOCHeading"/>
            <w:spacing w:line="240" w:lineRule="auto"/>
            <w:rPr>
              <w:rFonts w:ascii="Times New Roman" w:hAnsi="Times New Roman" w:cs="Times New Roman"/>
              <w:sz w:val="22"/>
              <w:szCs w:val="22"/>
            </w:rPr>
          </w:pPr>
          <w:r w:rsidRPr="00467560">
            <w:rPr>
              <w:rFonts w:ascii="Times New Roman" w:hAnsi="Times New Roman" w:cs="Times New Roman"/>
              <w:sz w:val="22"/>
              <w:szCs w:val="22"/>
            </w:rPr>
            <w:t>Contents</w:t>
          </w:r>
        </w:p>
        <w:p w14:paraId="7A24D95F" w14:textId="62B051FF" w:rsidR="006510FF" w:rsidRPr="00467560" w:rsidRDefault="00D45D91">
          <w:pPr>
            <w:pStyle w:val="TOC1"/>
            <w:tabs>
              <w:tab w:val="right" w:leader="dot" w:pos="9016"/>
            </w:tabs>
            <w:rPr>
              <w:rFonts w:ascii="Times New Roman" w:hAnsi="Times New Roman"/>
              <w:noProof/>
              <w:kern w:val="2"/>
              <w:sz w:val="24"/>
              <w:szCs w:val="24"/>
              <w:lang w:val="en-GB" w:eastAsia="en-GB"/>
              <w14:ligatures w14:val="standardContextual"/>
            </w:rPr>
          </w:pPr>
          <w:r w:rsidRPr="00467560">
            <w:rPr>
              <w:rFonts w:ascii="Times New Roman" w:hAnsi="Times New Roman"/>
            </w:rPr>
            <w:fldChar w:fldCharType="begin"/>
          </w:r>
          <w:r w:rsidRPr="00467560">
            <w:rPr>
              <w:rFonts w:ascii="Times New Roman" w:hAnsi="Times New Roman"/>
            </w:rPr>
            <w:instrText xml:space="preserve"> TOC \o "1-3" \h \z \u </w:instrText>
          </w:r>
          <w:r w:rsidRPr="00467560">
            <w:rPr>
              <w:rFonts w:ascii="Times New Roman" w:hAnsi="Times New Roman"/>
            </w:rPr>
            <w:fldChar w:fldCharType="separate"/>
          </w:r>
          <w:hyperlink w:anchor="_Toc196397551" w:history="1">
            <w:r w:rsidR="006510FF" w:rsidRPr="00467560">
              <w:rPr>
                <w:rStyle w:val="Hyperlink"/>
                <w:rFonts w:ascii="Times New Roman" w:hAnsi="Times New Roman"/>
                <w:noProof/>
              </w:rPr>
              <w:t>List of Abbreviations</w:t>
            </w:r>
            <w:r w:rsidR="006510FF" w:rsidRPr="00467560">
              <w:rPr>
                <w:rFonts w:ascii="Times New Roman" w:hAnsi="Times New Roman"/>
                <w:noProof/>
                <w:webHidden/>
              </w:rPr>
              <w:tab/>
            </w:r>
            <w:r w:rsidR="006510FF" w:rsidRPr="00467560">
              <w:rPr>
                <w:rFonts w:ascii="Times New Roman" w:hAnsi="Times New Roman"/>
                <w:noProof/>
                <w:webHidden/>
              </w:rPr>
              <w:fldChar w:fldCharType="begin"/>
            </w:r>
            <w:r w:rsidR="006510FF" w:rsidRPr="00467560">
              <w:rPr>
                <w:rFonts w:ascii="Times New Roman" w:hAnsi="Times New Roman"/>
                <w:noProof/>
                <w:webHidden/>
              </w:rPr>
              <w:instrText xml:space="preserve"> PAGEREF _Toc196397551 \h </w:instrText>
            </w:r>
            <w:r w:rsidR="006510FF" w:rsidRPr="00467560">
              <w:rPr>
                <w:rFonts w:ascii="Times New Roman" w:hAnsi="Times New Roman"/>
                <w:noProof/>
                <w:webHidden/>
              </w:rPr>
            </w:r>
            <w:r w:rsidR="006510FF" w:rsidRPr="00467560">
              <w:rPr>
                <w:rFonts w:ascii="Times New Roman" w:hAnsi="Times New Roman"/>
                <w:noProof/>
                <w:webHidden/>
              </w:rPr>
              <w:fldChar w:fldCharType="separate"/>
            </w:r>
            <w:r w:rsidR="00FA18F8" w:rsidRPr="00467560">
              <w:rPr>
                <w:rFonts w:ascii="Times New Roman" w:hAnsi="Times New Roman"/>
                <w:noProof/>
                <w:webHidden/>
              </w:rPr>
              <w:t>2</w:t>
            </w:r>
            <w:r w:rsidR="006510FF" w:rsidRPr="00467560">
              <w:rPr>
                <w:rFonts w:ascii="Times New Roman" w:hAnsi="Times New Roman"/>
                <w:noProof/>
                <w:webHidden/>
              </w:rPr>
              <w:fldChar w:fldCharType="end"/>
            </w:r>
          </w:hyperlink>
        </w:p>
        <w:p w14:paraId="72B41289" w14:textId="41E92C08" w:rsidR="006510FF" w:rsidRPr="00467560" w:rsidRDefault="006510FF">
          <w:pPr>
            <w:pStyle w:val="TOC1"/>
            <w:tabs>
              <w:tab w:val="left" w:pos="440"/>
              <w:tab w:val="right" w:leader="dot" w:pos="9016"/>
            </w:tabs>
            <w:rPr>
              <w:rFonts w:ascii="Times New Roman" w:hAnsi="Times New Roman"/>
              <w:noProof/>
              <w:kern w:val="2"/>
              <w:sz w:val="24"/>
              <w:szCs w:val="24"/>
              <w:lang w:val="en-GB" w:eastAsia="en-GB"/>
              <w14:ligatures w14:val="standardContextual"/>
            </w:rPr>
          </w:pPr>
          <w:hyperlink w:anchor="_Toc196397552" w:history="1">
            <w:r w:rsidRPr="00467560">
              <w:rPr>
                <w:rStyle w:val="Hyperlink"/>
                <w:rFonts w:ascii="Times New Roman" w:hAnsi="Times New Roman"/>
                <w:b/>
                <w:bCs/>
                <w:noProof/>
              </w:rPr>
              <w:t>1.</w:t>
            </w:r>
            <w:r w:rsidRPr="00467560">
              <w:rPr>
                <w:rFonts w:ascii="Times New Roman" w:hAnsi="Times New Roman"/>
                <w:noProof/>
                <w:kern w:val="2"/>
                <w:sz w:val="24"/>
                <w:szCs w:val="24"/>
                <w:lang w:val="en-GB" w:eastAsia="en-GB"/>
                <w14:ligatures w14:val="standardContextual"/>
              </w:rPr>
              <w:tab/>
            </w:r>
            <w:r w:rsidRPr="00467560">
              <w:rPr>
                <w:rStyle w:val="Hyperlink"/>
                <w:rFonts w:ascii="Times New Roman" w:hAnsi="Times New Roman"/>
                <w:b/>
                <w:bCs/>
                <w:noProof/>
              </w:rPr>
              <w:t>Introduction and Overview</w:t>
            </w:r>
            <w:r w:rsidRPr="00467560">
              <w:rPr>
                <w:rFonts w:ascii="Times New Roman" w:hAnsi="Times New Roman"/>
                <w:noProof/>
                <w:webHidden/>
              </w:rPr>
              <w:tab/>
            </w:r>
            <w:r w:rsidRPr="00467560">
              <w:rPr>
                <w:rFonts w:ascii="Times New Roman" w:hAnsi="Times New Roman"/>
                <w:noProof/>
                <w:webHidden/>
              </w:rPr>
              <w:fldChar w:fldCharType="begin"/>
            </w:r>
            <w:r w:rsidRPr="00467560">
              <w:rPr>
                <w:rFonts w:ascii="Times New Roman" w:hAnsi="Times New Roman"/>
                <w:noProof/>
                <w:webHidden/>
              </w:rPr>
              <w:instrText xml:space="preserve"> PAGEREF _Toc196397552 \h </w:instrText>
            </w:r>
            <w:r w:rsidRPr="00467560">
              <w:rPr>
                <w:rFonts w:ascii="Times New Roman" w:hAnsi="Times New Roman"/>
                <w:noProof/>
                <w:webHidden/>
              </w:rPr>
            </w:r>
            <w:r w:rsidRPr="00467560">
              <w:rPr>
                <w:rFonts w:ascii="Times New Roman" w:hAnsi="Times New Roman"/>
                <w:noProof/>
                <w:webHidden/>
              </w:rPr>
              <w:fldChar w:fldCharType="separate"/>
            </w:r>
            <w:r w:rsidR="00FA18F8" w:rsidRPr="00467560">
              <w:rPr>
                <w:rFonts w:ascii="Times New Roman" w:hAnsi="Times New Roman"/>
                <w:noProof/>
                <w:webHidden/>
              </w:rPr>
              <w:t>4</w:t>
            </w:r>
            <w:r w:rsidRPr="00467560">
              <w:rPr>
                <w:rFonts w:ascii="Times New Roman" w:hAnsi="Times New Roman"/>
                <w:noProof/>
                <w:webHidden/>
              </w:rPr>
              <w:fldChar w:fldCharType="end"/>
            </w:r>
          </w:hyperlink>
        </w:p>
        <w:p w14:paraId="013809E2" w14:textId="3DFA604D" w:rsidR="006510FF" w:rsidRPr="00467560" w:rsidRDefault="006510FF">
          <w:pPr>
            <w:pStyle w:val="TOC1"/>
            <w:tabs>
              <w:tab w:val="left" w:pos="440"/>
              <w:tab w:val="right" w:leader="dot" w:pos="9016"/>
            </w:tabs>
            <w:rPr>
              <w:rFonts w:ascii="Times New Roman" w:hAnsi="Times New Roman"/>
              <w:noProof/>
              <w:kern w:val="2"/>
              <w:sz w:val="24"/>
              <w:szCs w:val="24"/>
              <w:lang w:val="en-GB" w:eastAsia="en-GB"/>
              <w14:ligatures w14:val="standardContextual"/>
            </w:rPr>
          </w:pPr>
          <w:hyperlink w:anchor="_Toc196397553" w:history="1">
            <w:r w:rsidRPr="00467560">
              <w:rPr>
                <w:rStyle w:val="Hyperlink"/>
                <w:rFonts w:ascii="Times New Roman" w:hAnsi="Times New Roman"/>
                <w:b/>
                <w:bCs/>
                <w:noProof/>
              </w:rPr>
              <w:t>2.</w:t>
            </w:r>
            <w:r w:rsidRPr="00467560">
              <w:rPr>
                <w:rFonts w:ascii="Times New Roman" w:hAnsi="Times New Roman"/>
                <w:noProof/>
                <w:kern w:val="2"/>
                <w:sz w:val="24"/>
                <w:szCs w:val="24"/>
                <w:lang w:val="en-GB" w:eastAsia="en-GB"/>
                <w14:ligatures w14:val="standardContextual"/>
              </w:rPr>
              <w:tab/>
            </w:r>
            <w:r w:rsidRPr="00467560">
              <w:rPr>
                <w:rStyle w:val="Hyperlink"/>
                <w:rFonts w:ascii="Times New Roman" w:hAnsi="Times New Roman"/>
                <w:b/>
                <w:bCs/>
                <w:noProof/>
              </w:rPr>
              <w:t>Definition and Analytical Framework</w:t>
            </w:r>
            <w:r w:rsidRPr="00467560">
              <w:rPr>
                <w:rFonts w:ascii="Times New Roman" w:hAnsi="Times New Roman"/>
                <w:noProof/>
                <w:webHidden/>
              </w:rPr>
              <w:tab/>
            </w:r>
            <w:r w:rsidRPr="00467560">
              <w:rPr>
                <w:rFonts w:ascii="Times New Roman" w:hAnsi="Times New Roman"/>
                <w:noProof/>
                <w:webHidden/>
              </w:rPr>
              <w:fldChar w:fldCharType="begin"/>
            </w:r>
            <w:r w:rsidRPr="00467560">
              <w:rPr>
                <w:rFonts w:ascii="Times New Roman" w:hAnsi="Times New Roman"/>
                <w:noProof/>
                <w:webHidden/>
              </w:rPr>
              <w:instrText xml:space="preserve"> PAGEREF _Toc196397553 \h </w:instrText>
            </w:r>
            <w:r w:rsidRPr="00467560">
              <w:rPr>
                <w:rFonts w:ascii="Times New Roman" w:hAnsi="Times New Roman"/>
                <w:noProof/>
                <w:webHidden/>
              </w:rPr>
            </w:r>
            <w:r w:rsidRPr="00467560">
              <w:rPr>
                <w:rFonts w:ascii="Times New Roman" w:hAnsi="Times New Roman"/>
                <w:noProof/>
                <w:webHidden/>
              </w:rPr>
              <w:fldChar w:fldCharType="separate"/>
            </w:r>
            <w:r w:rsidR="00FA18F8" w:rsidRPr="00467560">
              <w:rPr>
                <w:rFonts w:ascii="Times New Roman" w:hAnsi="Times New Roman"/>
                <w:noProof/>
                <w:webHidden/>
              </w:rPr>
              <w:t>4</w:t>
            </w:r>
            <w:r w:rsidRPr="00467560">
              <w:rPr>
                <w:rFonts w:ascii="Times New Roman" w:hAnsi="Times New Roman"/>
                <w:noProof/>
                <w:webHidden/>
              </w:rPr>
              <w:fldChar w:fldCharType="end"/>
            </w:r>
          </w:hyperlink>
        </w:p>
        <w:p w14:paraId="5DDFDD2B" w14:textId="343513FA" w:rsidR="006510FF" w:rsidRPr="00467560" w:rsidRDefault="006510FF">
          <w:pPr>
            <w:pStyle w:val="TOC2"/>
            <w:tabs>
              <w:tab w:val="right" w:leader="dot" w:pos="9016"/>
            </w:tabs>
            <w:rPr>
              <w:rFonts w:ascii="Times New Roman" w:hAnsi="Times New Roman"/>
              <w:noProof/>
              <w:kern w:val="2"/>
              <w:sz w:val="24"/>
              <w:szCs w:val="24"/>
              <w:lang w:val="en-GB" w:eastAsia="en-GB"/>
              <w14:ligatures w14:val="standardContextual"/>
            </w:rPr>
          </w:pPr>
          <w:hyperlink w:anchor="_Toc196397554" w:history="1">
            <w:r w:rsidRPr="00467560">
              <w:rPr>
                <w:rStyle w:val="Hyperlink"/>
                <w:rFonts w:ascii="Times New Roman" w:hAnsi="Times New Roman"/>
                <w:noProof/>
              </w:rPr>
              <w:t>Definition of Climate Finance</w:t>
            </w:r>
            <w:r w:rsidRPr="00467560">
              <w:rPr>
                <w:rFonts w:ascii="Times New Roman" w:hAnsi="Times New Roman"/>
                <w:noProof/>
                <w:webHidden/>
              </w:rPr>
              <w:tab/>
            </w:r>
            <w:r w:rsidRPr="00467560">
              <w:rPr>
                <w:rFonts w:ascii="Times New Roman" w:hAnsi="Times New Roman"/>
                <w:noProof/>
                <w:webHidden/>
              </w:rPr>
              <w:fldChar w:fldCharType="begin"/>
            </w:r>
            <w:r w:rsidRPr="00467560">
              <w:rPr>
                <w:rFonts w:ascii="Times New Roman" w:hAnsi="Times New Roman"/>
                <w:noProof/>
                <w:webHidden/>
              </w:rPr>
              <w:instrText xml:space="preserve"> PAGEREF _Toc196397554 \h </w:instrText>
            </w:r>
            <w:r w:rsidRPr="00467560">
              <w:rPr>
                <w:rFonts w:ascii="Times New Roman" w:hAnsi="Times New Roman"/>
                <w:noProof/>
                <w:webHidden/>
              </w:rPr>
            </w:r>
            <w:r w:rsidRPr="00467560">
              <w:rPr>
                <w:rFonts w:ascii="Times New Roman" w:hAnsi="Times New Roman"/>
                <w:noProof/>
                <w:webHidden/>
              </w:rPr>
              <w:fldChar w:fldCharType="separate"/>
            </w:r>
            <w:r w:rsidR="00FA18F8" w:rsidRPr="00467560">
              <w:rPr>
                <w:rFonts w:ascii="Times New Roman" w:hAnsi="Times New Roman"/>
                <w:noProof/>
                <w:webHidden/>
              </w:rPr>
              <w:t>4</w:t>
            </w:r>
            <w:r w:rsidRPr="00467560">
              <w:rPr>
                <w:rFonts w:ascii="Times New Roman" w:hAnsi="Times New Roman"/>
                <w:noProof/>
                <w:webHidden/>
              </w:rPr>
              <w:fldChar w:fldCharType="end"/>
            </w:r>
          </w:hyperlink>
        </w:p>
        <w:p w14:paraId="7034B20E" w14:textId="4CB2AF11" w:rsidR="006510FF" w:rsidRPr="00467560" w:rsidRDefault="006510FF">
          <w:pPr>
            <w:pStyle w:val="TOC2"/>
            <w:tabs>
              <w:tab w:val="right" w:leader="dot" w:pos="9016"/>
            </w:tabs>
            <w:rPr>
              <w:rFonts w:ascii="Times New Roman" w:hAnsi="Times New Roman"/>
              <w:noProof/>
              <w:kern w:val="2"/>
              <w:sz w:val="24"/>
              <w:szCs w:val="24"/>
              <w:lang w:val="en-GB" w:eastAsia="en-GB"/>
              <w14:ligatures w14:val="standardContextual"/>
            </w:rPr>
          </w:pPr>
          <w:hyperlink w:anchor="_Toc196397555" w:history="1">
            <w:r w:rsidRPr="00467560">
              <w:rPr>
                <w:rStyle w:val="Hyperlink"/>
                <w:rFonts w:ascii="Times New Roman" w:hAnsi="Times New Roman"/>
                <w:noProof/>
              </w:rPr>
              <w:t>WASH Finance under CRC Codes</w:t>
            </w:r>
            <w:r w:rsidRPr="00467560">
              <w:rPr>
                <w:rFonts w:ascii="Times New Roman" w:hAnsi="Times New Roman"/>
                <w:noProof/>
                <w:webHidden/>
              </w:rPr>
              <w:tab/>
            </w:r>
            <w:r w:rsidRPr="00467560">
              <w:rPr>
                <w:rFonts w:ascii="Times New Roman" w:hAnsi="Times New Roman"/>
                <w:noProof/>
                <w:webHidden/>
              </w:rPr>
              <w:fldChar w:fldCharType="begin"/>
            </w:r>
            <w:r w:rsidRPr="00467560">
              <w:rPr>
                <w:rFonts w:ascii="Times New Roman" w:hAnsi="Times New Roman"/>
                <w:noProof/>
                <w:webHidden/>
              </w:rPr>
              <w:instrText xml:space="preserve"> PAGEREF _Toc196397555 \h </w:instrText>
            </w:r>
            <w:r w:rsidRPr="00467560">
              <w:rPr>
                <w:rFonts w:ascii="Times New Roman" w:hAnsi="Times New Roman"/>
                <w:noProof/>
                <w:webHidden/>
              </w:rPr>
            </w:r>
            <w:r w:rsidRPr="00467560">
              <w:rPr>
                <w:rFonts w:ascii="Times New Roman" w:hAnsi="Times New Roman"/>
                <w:noProof/>
                <w:webHidden/>
              </w:rPr>
              <w:fldChar w:fldCharType="separate"/>
            </w:r>
            <w:r w:rsidR="00FA18F8" w:rsidRPr="00467560">
              <w:rPr>
                <w:rFonts w:ascii="Times New Roman" w:hAnsi="Times New Roman"/>
                <w:noProof/>
                <w:webHidden/>
              </w:rPr>
              <w:t>5</w:t>
            </w:r>
            <w:r w:rsidRPr="00467560">
              <w:rPr>
                <w:rFonts w:ascii="Times New Roman" w:hAnsi="Times New Roman"/>
                <w:noProof/>
                <w:webHidden/>
              </w:rPr>
              <w:fldChar w:fldCharType="end"/>
            </w:r>
          </w:hyperlink>
        </w:p>
        <w:p w14:paraId="309FBCEC" w14:textId="6FE2C21E" w:rsidR="006510FF" w:rsidRPr="00467560" w:rsidRDefault="006510FF">
          <w:pPr>
            <w:pStyle w:val="TOC2"/>
            <w:tabs>
              <w:tab w:val="right" w:leader="dot" w:pos="9016"/>
            </w:tabs>
            <w:rPr>
              <w:rFonts w:ascii="Times New Roman" w:hAnsi="Times New Roman"/>
              <w:noProof/>
              <w:kern w:val="2"/>
              <w:sz w:val="24"/>
              <w:szCs w:val="24"/>
              <w:lang w:val="en-GB" w:eastAsia="en-GB"/>
              <w14:ligatures w14:val="standardContextual"/>
            </w:rPr>
          </w:pPr>
          <w:hyperlink w:anchor="_Toc196397556" w:history="1">
            <w:r w:rsidRPr="00467560">
              <w:rPr>
                <w:rStyle w:val="Hyperlink"/>
                <w:rFonts w:ascii="Times New Roman" w:hAnsi="Times New Roman"/>
                <w:noProof/>
              </w:rPr>
              <w:t>Methodology</w:t>
            </w:r>
            <w:r w:rsidRPr="00467560">
              <w:rPr>
                <w:rFonts w:ascii="Times New Roman" w:hAnsi="Times New Roman"/>
                <w:noProof/>
                <w:webHidden/>
              </w:rPr>
              <w:tab/>
            </w:r>
            <w:r w:rsidRPr="00467560">
              <w:rPr>
                <w:rFonts w:ascii="Times New Roman" w:hAnsi="Times New Roman"/>
                <w:noProof/>
                <w:webHidden/>
              </w:rPr>
              <w:fldChar w:fldCharType="begin"/>
            </w:r>
            <w:r w:rsidRPr="00467560">
              <w:rPr>
                <w:rFonts w:ascii="Times New Roman" w:hAnsi="Times New Roman"/>
                <w:noProof/>
                <w:webHidden/>
              </w:rPr>
              <w:instrText xml:space="preserve"> PAGEREF _Toc196397556 \h </w:instrText>
            </w:r>
            <w:r w:rsidRPr="00467560">
              <w:rPr>
                <w:rFonts w:ascii="Times New Roman" w:hAnsi="Times New Roman"/>
                <w:noProof/>
                <w:webHidden/>
              </w:rPr>
            </w:r>
            <w:r w:rsidRPr="00467560">
              <w:rPr>
                <w:rFonts w:ascii="Times New Roman" w:hAnsi="Times New Roman"/>
                <w:noProof/>
                <w:webHidden/>
              </w:rPr>
              <w:fldChar w:fldCharType="separate"/>
            </w:r>
            <w:r w:rsidR="00FA18F8" w:rsidRPr="00467560">
              <w:rPr>
                <w:rFonts w:ascii="Times New Roman" w:hAnsi="Times New Roman"/>
                <w:noProof/>
                <w:webHidden/>
              </w:rPr>
              <w:t>6</w:t>
            </w:r>
            <w:r w:rsidRPr="00467560">
              <w:rPr>
                <w:rFonts w:ascii="Times New Roman" w:hAnsi="Times New Roman"/>
                <w:noProof/>
                <w:webHidden/>
              </w:rPr>
              <w:fldChar w:fldCharType="end"/>
            </w:r>
          </w:hyperlink>
        </w:p>
        <w:p w14:paraId="7B1F6AB2" w14:textId="09F1A78A" w:rsidR="006510FF" w:rsidRPr="00467560" w:rsidRDefault="006510FF">
          <w:pPr>
            <w:pStyle w:val="TOC1"/>
            <w:tabs>
              <w:tab w:val="left" w:pos="440"/>
              <w:tab w:val="right" w:leader="dot" w:pos="9016"/>
            </w:tabs>
            <w:rPr>
              <w:rFonts w:ascii="Times New Roman" w:hAnsi="Times New Roman"/>
              <w:noProof/>
              <w:kern w:val="2"/>
              <w:sz w:val="24"/>
              <w:szCs w:val="24"/>
              <w:lang w:val="en-GB" w:eastAsia="en-GB"/>
              <w14:ligatures w14:val="standardContextual"/>
            </w:rPr>
          </w:pPr>
          <w:hyperlink w:anchor="_Toc196397557" w:history="1">
            <w:r w:rsidRPr="00467560">
              <w:rPr>
                <w:rStyle w:val="Hyperlink"/>
                <w:rFonts w:ascii="Times New Roman" w:hAnsi="Times New Roman"/>
                <w:b/>
                <w:bCs/>
                <w:noProof/>
              </w:rPr>
              <w:t>3.</w:t>
            </w:r>
            <w:r w:rsidRPr="00467560">
              <w:rPr>
                <w:rFonts w:ascii="Times New Roman" w:hAnsi="Times New Roman"/>
                <w:noProof/>
                <w:kern w:val="2"/>
                <w:sz w:val="24"/>
                <w:szCs w:val="24"/>
                <w:lang w:val="en-GB" w:eastAsia="en-GB"/>
                <w14:ligatures w14:val="standardContextual"/>
              </w:rPr>
              <w:tab/>
            </w:r>
            <w:r w:rsidRPr="00467560">
              <w:rPr>
                <w:rStyle w:val="Hyperlink"/>
                <w:rFonts w:ascii="Times New Roman" w:hAnsi="Times New Roman"/>
                <w:b/>
                <w:bCs/>
                <w:noProof/>
              </w:rPr>
              <w:t>Project Portfolio and Funding Patterns: What Are the Major WASH Projects and Who Funds Them?”</w:t>
            </w:r>
            <w:r w:rsidRPr="00467560">
              <w:rPr>
                <w:rFonts w:ascii="Times New Roman" w:hAnsi="Times New Roman"/>
                <w:noProof/>
                <w:webHidden/>
              </w:rPr>
              <w:tab/>
            </w:r>
            <w:r w:rsidRPr="00467560">
              <w:rPr>
                <w:rFonts w:ascii="Times New Roman" w:hAnsi="Times New Roman"/>
                <w:noProof/>
                <w:webHidden/>
              </w:rPr>
              <w:fldChar w:fldCharType="begin"/>
            </w:r>
            <w:r w:rsidRPr="00467560">
              <w:rPr>
                <w:rFonts w:ascii="Times New Roman" w:hAnsi="Times New Roman"/>
                <w:noProof/>
                <w:webHidden/>
              </w:rPr>
              <w:instrText xml:space="preserve"> PAGEREF _Toc196397557 \h </w:instrText>
            </w:r>
            <w:r w:rsidRPr="00467560">
              <w:rPr>
                <w:rFonts w:ascii="Times New Roman" w:hAnsi="Times New Roman"/>
                <w:noProof/>
                <w:webHidden/>
              </w:rPr>
            </w:r>
            <w:r w:rsidRPr="00467560">
              <w:rPr>
                <w:rFonts w:ascii="Times New Roman" w:hAnsi="Times New Roman"/>
                <w:noProof/>
                <w:webHidden/>
              </w:rPr>
              <w:fldChar w:fldCharType="separate"/>
            </w:r>
            <w:r w:rsidR="00FA18F8" w:rsidRPr="00467560">
              <w:rPr>
                <w:rFonts w:ascii="Times New Roman" w:hAnsi="Times New Roman"/>
                <w:noProof/>
                <w:webHidden/>
              </w:rPr>
              <w:t>7</w:t>
            </w:r>
            <w:r w:rsidRPr="00467560">
              <w:rPr>
                <w:rFonts w:ascii="Times New Roman" w:hAnsi="Times New Roman"/>
                <w:noProof/>
                <w:webHidden/>
              </w:rPr>
              <w:fldChar w:fldCharType="end"/>
            </w:r>
          </w:hyperlink>
        </w:p>
        <w:p w14:paraId="7F4D1B02" w14:textId="3C6F1A4C" w:rsidR="006510FF" w:rsidRPr="00467560" w:rsidRDefault="006510FF">
          <w:pPr>
            <w:pStyle w:val="TOC2"/>
            <w:tabs>
              <w:tab w:val="right" w:leader="dot" w:pos="9016"/>
            </w:tabs>
            <w:rPr>
              <w:rFonts w:ascii="Times New Roman" w:hAnsi="Times New Roman"/>
              <w:noProof/>
              <w:kern w:val="2"/>
              <w:sz w:val="24"/>
              <w:szCs w:val="24"/>
              <w:lang w:val="en-GB" w:eastAsia="en-GB"/>
              <w14:ligatures w14:val="standardContextual"/>
            </w:rPr>
          </w:pPr>
          <w:hyperlink w:anchor="_Toc196397558" w:history="1">
            <w:r w:rsidRPr="00467560">
              <w:rPr>
                <w:rStyle w:val="Hyperlink"/>
                <w:rFonts w:ascii="Times New Roman" w:hAnsi="Times New Roman"/>
                <w:noProof/>
              </w:rPr>
              <w:t>Financing Sources &amp; Mechanisms</w:t>
            </w:r>
            <w:r w:rsidRPr="00467560">
              <w:rPr>
                <w:rFonts w:ascii="Times New Roman" w:hAnsi="Times New Roman"/>
                <w:noProof/>
                <w:webHidden/>
              </w:rPr>
              <w:tab/>
            </w:r>
            <w:r w:rsidRPr="00467560">
              <w:rPr>
                <w:rFonts w:ascii="Times New Roman" w:hAnsi="Times New Roman"/>
                <w:noProof/>
                <w:webHidden/>
              </w:rPr>
              <w:fldChar w:fldCharType="begin"/>
            </w:r>
            <w:r w:rsidRPr="00467560">
              <w:rPr>
                <w:rFonts w:ascii="Times New Roman" w:hAnsi="Times New Roman"/>
                <w:noProof/>
                <w:webHidden/>
              </w:rPr>
              <w:instrText xml:space="preserve"> PAGEREF _Toc196397558 \h </w:instrText>
            </w:r>
            <w:r w:rsidRPr="00467560">
              <w:rPr>
                <w:rFonts w:ascii="Times New Roman" w:hAnsi="Times New Roman"/>
                <w:noProof/>
                <w:webHidden/>
              </w:rPr>
            </w:r>
            <w:r w:rsidRPr="00467560">
              <w:rPr>
                <w:rFonts w:ascii="Times New Roman" w:hAnsi="Times New Roman"/>
                <w:noProof/>
                <w:webHidden/>
              </w:rPr>
              <w:fldChar w:fldCharType="separate"/>
            </w:r>
            <w:r w:rsidR="00FA18F8" w:rsidRPr="00467560">
              <w:rPr>
                <w:rFonts w:ascii="Times New Roman" w:hAnsi="Times New Roman"/>
                <w:noProof/>
                <w:webHidden/>
              </w:rPr>
              <w:t>7</w:t>
            </w:r>
            <w:r w:rsidRPr="00467560">
              <w:rPr>
                <w:rFonts w:ascii="Times New Roman" w:hAnsi="Times New Roman"/>
                <w:noProof/>
                <w:webHidden/>
              </w:rPr>
              <w:fldChar w:fldCharType="end"/>
            </w:r>
          </w:hyperlink>
        </w:p>
        <w:p w14:paraId="4C120EBE" w14:textId="6D58EA13" w:rsidR="006510FF" w:rsidRPr="00467560" w:rsidRDefault="006510FF">
          <w:pPr>
            <w:pStyle w:val="TOC2"/>
            <w:tabs>
              <w:tab w:val="right" w:leader="dot" w:pos="9016"/>
            </w:tabs>
            <w:rPr>
              <w:rFonts w:ascii="Times New Roman" w:hAnsi="Times New Roman"/>
              <w:noProof/>
              <w:kern w:val="2"/>
              <w:sz w:val="24"/>
              <w:szCs w:val="24"/>
              <w:lang w:val="en-GB" w:eastAsia="en-GB"/>
              <w14:ligatures w14:val="standardContextual"/>
            </w:rPr>
          </w:pPr>
          <w:hyperlink w:anchor="_Toc196397559" w:history="1">
            <w:r w:rsidRPr="00467560">
              <w:rPr>
                <w:rStyle w:val="Hyperlink"/>
                <w:rFonts w:ascii="Times New Roman" w:hAnsi="Times New Roman"/>
                <w:noProof/>
              </w:rPr>
              <w:t>Climate Finance and the WASH Sector in Bangladesh</w:t>
            </w:r>
            <w:r w:rsidRPr="00467560">
              <w:rPr>
                <w:rFonts w:ascii="Times New Roman" w:hAnsi="Times New Roman"/>
                <w:noProof/>
                <w:webHidden/>
              </w:rPr>
              <w:tab/>
            </w:r>
            <w:r w:rsidRPr="00467560">
              <w:rPr>
                <w:rFonts w:ascii="Times New Roman" w:hAnsi="Times New Roman"/>
                <w:noProof/>
                <w:webHidden/>
              </w:rPr>
              <w:fldChar w:fldCharType="begin"/>
            </w:r>
            <w:r w:rsidRPr="00467560">
              <w:rPr>
                <w:rFonts w:ascii="Times New Roman" w:hAnsi="Times New Roman"/>
                <w:noProof/>
                <w:webHidden/>
              </w:rPr>
              <w:instrText xml:space="preserve"> PAGEREF _Toc196397559 \h </w:instrText>
            </w:r>
            <w:r w:rsidRPr="00467560">
              <w:rPr>
                <w:rFonts w:ascii="Times New Roman" w:hAnsi="Times New Roman"/>
                <w:noProof/>
                <w:webHidden/>
              </w:rPr>
            </w:r>
            <w:r w:rsidRPr="00467560">
              <w:rPr>
                <w:rFonts w:ascii="Times New Roman" w:hAnsi="Times New Roman"/>
                <w:noProof/>
                <w:webHidden/>
              </w:rPr>
              <w:fldChar w:fldCharType="separate"/>
            </w:r>
            <w:r w:rsidR="00FA18F8" w:rsidRPr="00467560">
              <w:rPr>
                <w:rFonts w:ascii="Times New Roman" w:hAnsi="Times New Roman"/>
                <w:noProof/>
                <w:webHidden/>
              </w:rPr>
              <w:t>7</w:t>
            </w:r>
            <w:r w:rsidRPr="00467560">
              <w:rPr>
                <w:rFonts w:ascii="Times New Roman" w:hAnsi="Times New Roman"/>
                <w:noProof/>
                <w:webHidden/>
              </w:rPr>
              <w:fldChar w:fldCharType="end"/>
            </w:r>
          </w:hyperlink>
        </w:p>
        <w:p w14:paraId="6BCC61F7" w14:textId="5C2DB413" w:rsidR="006510FF" w:rsidRPr="00467560" w:rsidRDefault="006510FF">
          <w:pPr>
            <w:pStyle w:val="TOC2"/>
            <w:tabs>
              <w:tab w:val="right" w:leader="dot" w:pos="9016"/>
            </w:tabs>
            <w:rPr>
              <w:rFonts w:ascii="Times New Roman" w:hAnsi="Times New Roman"/>
              <w:noProof/>
              <w:kern w:val="2"/>
              <w:sz w:val="24"/>
              <w:szCs w:val="24"/>
              <w:lang w:val="en-GB" w:eastAsia="en-GB"/>
              <w14:ligatures w14:val="standardContextual"/>
            </w:rPr>
          </w:pPr>
          <w:hyperlink w:anchor="_Toc196397560" w:history="1">
            <w:r w:rsidRPr="00467560">
              <w:rPr>
                <w:rStyle w:val="Hyperlink"/>
                <w:rFonts w:ascii="Times New Roman" w:eastAsia="Times New Roman" w:hAnsi="Times New Roman"/>
                <w:noProof/>
                <w:lang w:eastAsia="en-GB"/>
              </w:rPr>
              <w:t>Core Funding Streams Supporting WASH in Bangladesh</w:t>
            </w:r>
            <w:r w:rsidRPr="00467560">
              <w:rPr>
                <w:rFonts w:ascii="Times New Roman" w:hAnsi="Times New Roman"/>
                <w:noProof/>
                <w:webHidden/>
              </w:rPr>
              <w:tab/>
            </w:r>
            <w:r w:rsidRPr="00467560">
              <w:rPr>
                <w:rFonts w:ascii="Times New Roman" w:hAnsi="Times New Roman"/>
                <w:noProof/>
                <w:webHidden/>
              </w:rPr>
              <w:fldChar w:fldCharType="begin"/>
            </w:r>
            <w:r w:rsidRPr="00467560">
              <w:rPr>
                <w:rFonts w:ascii="Times New Roman" w:hAnsi="Times New Roman"/>
                <w:noProof/>
                <w:webHidden/>
              </w:rPr>
              <w:instrText xml:space="preserve"> PAGEREF _Toc196397560 \h </w:instrText>
            </w:r>
            <w:r w:rsidRPr="00467560">
              <w:rPr>
                <w:rFonts w:ascii="Times New Roman" w:hAnsi="Times New Roman"/>
                <w:noProof/>
                <w:webHidden/>
              </w:rPr>
            </w:r>
            <w:r w:rsidRPr="00467560">
              <w:rPr>
                <w:rFonts w:ascii="Times New Roman" w:hAnsi="Times New Roman"/>
                <w:noProof/>
                <w:webHidden/>
              </w:rPr>
              <w:fldChar w:fldCharType="separate"/>
            </w:r>
            <w:r w:rsidR="00FA18F8" w:rsidRPr="00467560">
              <w:rPr>
                <w:rFonts w:ascii="Times New Roman" w:hAnsi="Times New Roman"/>
                <w:noProof/>
                <w:webHidden/>
              </w:rPr>
              <w:t>10</w:t>
            </w:r>
            <w:r w:rsidRPr="00467560">
              <w:rPr>
                <w:rFonts w:ascii="Times New Roman" w:hAnsi="Times New Roman"/>
                <w:noProof/>
                <w:webHidden/>
              </w:rPr>
              <w:fldChar w:fldCharType="end"/>
            </w:r>
          </w:hyperlink>
        </w:p>
        <w:p w14:paraId="1AD743DC" w14:textId="2EB8E111" w:rsidR="006510FF" w:rsidRPr="00467560" w:rsidRDefault="006510FF">
          <w:pPr>
            <w:pStyle w:val="TOC1"/>
            <w:tabs>
              <w:tab w:val="left" w:pos="440"/>
              <w:tab w:val="right" w:leader="dot" w:pos="9016"/>
            </w:tabs>
            <w:rPr>
              <w:rFonts w:ascii="Times New Roman" w:hAnsi="Times New Roman"/>
              <w:noProof/>
              <w:kern w:val="2"/>
              <w:sz w:val="24"/>
              <w:szCs w:val="24"/>
              <w:lang w:val="en-GB" w:eastAsia="en-GB"/>
              <w14:ligatures w14:val="standardContextual"/>
            </w:rPr>
          </w:pPr>
          <w:hyperlink w:anchor="_Toc196397561" w:history="1">
            <w:r w:rsidRPr="00467560">
              <w:rPr>
                <w:rStyle w:val="Hyperlink"/>
                <w:rFonts w:ascii="Times New Roman" w:hAnsi="Times New Roman"/>
                <w:noProof/>
              </w:rPr>
              <w:t>4.</w:t>
            </w:r>
            <w:r w:rsidRPr="00467560">
              <w:rPr>
                <w:rFonts w:ascii="Times New Roman" w:hAnsi="Times New Roman"/>
                <w:noProof/>
                <w:kern w:val="2"/>
                <w:sz w:val="24"/>
                <w:szCs w:val="24"/>
                <w:lang w:val="en-GB" w:eastAsia="en-GB"/>
                <w14:ligatures w14:val="standardContextual"/>
              </w:rPr>
              <w:tab/>
            </w:r>
            <w:r w:rsidRPr="00467560">
              <w:rPr>
                <w:rStyle w:val="Hyperlink"/>
                <w:rFonts w:ascii="Times New Roman" w:hAnsi="Times New Roman"/>
                <w:noProof/>
              </w:rPr>
              <w:t>Budget Analysis: How WASH Is Positioned in the National Budget</w:t>
            </w:r>
            <w:r w:rsidRPr="00467560">
              <w:rPr>
                <w:rFonts w:ascii="Times New Roman" w:hAnsi="Times New Roman"/>
                <w:noProof/>
                <w:webHidden/>
              </w:rPr>
              <w:tab/>
            </w:r>
            <w:r w:rsidRPr="00467560">
              <w:rPr>
                <w:rFonts w:ascii="Times New Roman" w:hAnsi="Times New Roman"/>
                <w:noProof/>
                <w:webHidden/>
              </w:rPr>
              <w:fldChar w:fldCharType="begin"/>
            </w:r>
            <w:r w:rsidRPr="00467560">
              <w:rPr>
                <w:rFonts w:ascii="Times New Roman" w:hAnsi="Times New Roman"/>
                <w:noProof/>
                <w:webHidden/>
              </w:rPr>
              <w:instrText xml:space="preserve"> PAGEREF _Toc196397561 \h </w:instrText>
            </w:r>
            <w:r w:rsidRPr="00467560">
              <w:rPr>
                <w:rFonts w:ascii="Times New Roman" w:hAnsi="Times New Roman"/>
                <w:noProof/>
                <w:webHidden/>
              </w:rPr>
            </w:r>
            <w:r w:rsidRPr="00467560">
              <w:rPr>
                <w:rFonts w:ascii="Times New Roman" w:hAnsi="Times New Roman"/>
                <w:noProof/>
                <w:webHidden/>
              </w:rPr>
              <w:fldChar w:fldCharType="separate"/>
            </w:r>
            <w:r w:rsidR="00FA18F8" w:rsidRPr="00467560">
              <w:rPr>
                <w:rFonts w:ascii="Times New Roman" w:hAnsi="Times New Roman"/>
                <w:noProof/>
                <w:webHidden/>
              </w:rPr>
              <w:t>11</w:t>
            </w:r>
            <w:r w:rsidRPr="00467560">
              <w:rPr>
                <w:rFonts w:ascii="Times New Roman" w:hAnsi="Times New Roman"/>
                <w:noProof/>
                <w:webHidden/>
              </w:rPr>
              <w:fldChar w:fldCharType="end"/>
            </w:r>
          </w:hyperlink>
        </w:p>
        <w:p w14:paraId="4F52FD9A" w14:textId="430C9946" w:rsidR="006510FF" w:rsidRPr="00467560" w:rsidRDefault="006510FF">
          <w:pPr>
            <w:pStyle w:val="TOC2"/>
            <w:tabs>
              <w:tab w:val="right" w:leader="dot" w:pos="9016"/>
            </w:tabs>
            <w:rPr>
              <w:rFonts w:ascii="Times New Roman" w:hAnsi="Times New Roman"/>
              <w:noProof/>
              <w:kern w:val="2"/>
              <w:sz w:val="24"/>
              <w:szCs w:val="24"/>
              <w:lang w:val="en-GB" w:eastAsia="en-GB"/>
              <w14:ligatures w14:val="standardContextual"/>
            </w:rPr>
          </w:pPr>
          <w:hyperlink w:anchor="_Toc196397562" w:history="1">
            <w:r w:rsidRPr="00467560">
              <w:rPr>
                <w:rStyle w:val="Hyperlink"/>
                <w:rFonts w:ascii="Times New Roman" w:hAnsi="Times New Roman"/>
                <w:noProof/>
              </w:rPr>
              <w:t>WASH in National Budgeting: A Dual Lens</w:t>
            </w:r>
            <w:r w:rsidRPr="00467560">
              <w:rPr>
                <w:rFonts w:ascii="Times New Roman" w:hAnsi="Times New Roman"/>
                <w:noProof/>
                <w:webHidden/>
              </w:rPr>
              <w:tab/>
            </w:r>
            <w:r w:rsidRPr="00467560">
              <w:rPr>
                <w:rFonts w:ascii="Times New Roman" w:hAnsi="Times New Roman"/>
                <w:noProof/>
                <w:webHidden/>
              </w:rPr>
              <w:fldChar w:fldCharType="begin"/>
            </w:r>
            <w:r w:rsidRPr="00467560">
              <w:rPr>
                <w:rFonts w:ascii="Times New Roman" w:hAnsi="Times New Roman"/>
                <w:noProof/>
                <w:webHidden/>
              </w:rPr>
              <w:instrText xml:space="preserve"> PAGEREF _Toc196397562 \h </w:instrText>
            </w:r>
            <w:r w:rsidRPr="00467560">
              <w:rPr>
                <w:rFonts w:ascii="Times New Roman" w:hAnsi="Times New Roman"/>
                <w:noProof/>
                <w:webHidden/>
              </w:rPr>
            </w:r>
            <w:r w:rsidRPr="00467560">
              <w:rPr>
                <w:rFonts w:ascii="Times New Roman" w:hAnsi="Times New Roman"/>
                <w:noProof/>
                <w:webHidden/>
              </w:rPr>
              <w:fldChar w:fldCharType="separate"/>
            </w:r>
            <w:r w:rsidR="00FA18F8" w:rsidRPr="00467560">
              <w:rPr>
                <w:rFonts w:ascii="Times New Roman" w:hAnsi="Times New Roman"/>
                <w:noProof/>
                <w:webHidden/>
              </w:rPr>
              <w:t>11</w:t>
            </w:r>
            <w:r w:rsidRPr="00467560">
              <w:rPr>
                <w:rFonts w:ascii="Times New Roman" w:hAnsi="Times New Roman"/>
                <w:noProof/>
                <w:webHidden/>
              </w:rPr>
              <w:fldChar w:fldCharType="end"/>
            </w:r>
          </w:hyperlink>
        </w:p>
        <w:p w14:paraId="3DD7DD01" w14:textId="0393F663" w:rsidR="006510FF" w:rsidRPr="00467560" w:rsidRDefault="006510FF">
          <w:pPr>
            <w:pStyle w:val="TOC3"/>
            <w:tabs>
              <w:tab w:val="right" w:leader="dot" w:pos="9016"/>
            </w:tabs>
            <w:rPr>
              <w:rFonts w:ascii="Times New Roman" w:hAnsi="Times New Roman"/>
              <w:noProof/>
              <w:kern w:val="2"/>
              <w:sz w:val="24"/>
              <w:szCs w:val="24"/>
              <w:lang w:val="en-GB" w:eastAsia="en-GB"/>
              <w14:ligatures w14:val="standardContextual"/>
            </w:rPr>
          </w:pPr>
          <w:hyperlink w:anchor="_Toc196397563" w:history="1">
            <w:r w:rsidRPr="00467560">
              <w:rPr>
                <w:rStyle w:val="Hyperlink"/>
                <w:rFonts w:ascii="Times New Roman" w:hAnsi="Times New Roman"/>
                <w:noProof/>
              </w:rPr>
              <w:t>Combined WASH Finance Landscape – Budget &amp; CRC-Tagged Allocation Trends</w:t>
            </w:r>
            <w:r w:rsidRPr="00467560">
              <w:rPr>
                <w:rFonts w:ascii="Times New Roman" w:hAnsi="Times New Roman"/>
                <w:noProof/>
                <w:webHidden/>
              </w:rPr>
              <w:tab/>
            </w:r>
            <w:r w:rsidRPr="00467560">
              <w:rPr>
                <w:rFonts w:ascii="Times New Roman" w:hAnsi="Times New Roman"/>
                <w:noProof/>
                <w:webHidden/>
              </w:rPr>
              <w:fldChar w:fldCharType="begin"/>
            </w:r>
            <w:r w:rsidRPr="00467560">
              <w:rPr>
                <w:rFonts w:ascii="Times New Roman" w:hAnsi="Times New Roman"/>
                <w:noProof/>
                <w:webHidden/>
              </w:rPr>
              <w:instrText xml:space="preserve"> PAGEREF _Toc196397563 \h </w:instrText>
            </w:r>
            <w:r w:rsidRPr="00467560">
              <w:rPr>
                <w:rFonts w:ascii="Times New Roman" w:hAnsi="Times New Roman"/>
                <w:noProof/>
                <w:webHidden/>
              </w:rPr>
            </w:r>
            <w:r w:rsidRPr="00467560">
              <w:rPr>
                <w:rFonts w:ascii="Times New Roman" w:hAnsi="Times New Roman"/>
                <w:noProof/>
                <w:webHidden/>
              </w:rPr>
              <w:fldChar w:fldCharType="separate"/>
            </w:r>
            <w:r w:rsidR="00FA18F8" w:rsidRPr="00467560">
              <w:rPr>
                <w:rFonts w:ascii="Times New Roman" w:hAnsi="Times New Roman"/>
                <w:noProof/>
                <w:webHidden/>
              </w:rPr>
              <w:t>11</w:t>
            </w:r>
            <w:r w:rsidRPr="00467560">
              <w:rPr>
                <w:rFonts w:ascii="Times New Roman" w:hAnsi="Times New Roman"/>
                <w:noProof/>
                <w:webHidden/>
              </w:rPr>
              <w:fldChar w:fldCharType="end"/>
            </w:r>
          </w:hyperlink>
        </w:p>
        <w:p w14:paraId="1D4643F6" w14:textId="209D8775" w:rsidR="006510FF" w:rsidRPr="00467560" w:rsidRDefault="006510FF">
          <w:pPr>
            <w:pStyle w:val="TOC2"/>
            <w:tabs>
              <w:tab w:val="right" w:leader="dot" w:pos="9016"/>
            </w:tabs>
            <w:rPr>
              <w:rFonts w:ascii="Times New Roman" w:hAnsi="Times New Roman"/>
              <w:noProof/>
              <w:kern w:val="2"/>
              <w:sz w:val="24"/>
              <w:szCs w:val="24"/>
              <w:lang w:val="en-GB" w:eastAsia="en-GB"/>
              <w14:ligatures w14:val="standardContextual"/>
            </w:rPr>
          </w:pPr>
          <w:hyperlink w:anchor="_Toc196397564" w:history="1">
            <w:r w:rsidRPr="00467560">
              <w:rPr>
                <w:rStyle w:val="Hyperlink"/>
                <w:rFonts w:ascii="Times New Roman" w:hAnsi="Times New Roman"/>
                <w:noProof/>
              </w:rPr>
              <w:t>Understanding the ADP Allocation for FY2023–24: A Focus on WASH</w:t>
            </w:r>
            <w:r w:rsidRPr="00467560">
              <w:rPr>
                <w:rFonts w:ascii="Times New Roman" w:hAnsi="Times New Roman"/>
                <w:noProof/>
                <w:webHidden/>
              </w:rPr>
              <w:tab/>
            </w:r>
            <w:r w:rsidRPr="00467560">
              <w:rPr>
                <w:rFonts w:ascii="Times New Roman" w:hAnsi="Times New Roman"/>
                <w:noProof/>
                <w:webHidden/>
              </w:rPr>
              <w:fldChar w:fldCharType="begin"/>
            </w:r>
            <w:r w:rsidRPr="00467560">
              <w:rPr>
                <w:rFonts w:ascii="Times New Roman" w:hAnsi="Times New Roman"/>
                <w:noProof/>
                <w:webHidden/>
              </w:rPr>
              <w:instrText xml:space="preserve"> PAGEREF _Toc196397564 \h </w:instrText>
            </w:r>
            <w:r w:rsidRPr="00467560">
              <w:rPr>
                <w:rFonts w:ascii="Times New Roman" w:hAnsi="Times New Roman"/>
                <w:noProof/>
                <w:webHidden/>
              </w:rPr>
            </w:r>
            <w:r w:rsidRPr="00467560">
              <w:rPr>
                <w:rFonts w:ascii="Times New Roman" w:hAnsi="Times New Roman"/>
                <w:noProof/>
                <w:webHidden/>
              </w:rPr>
              <w:fldChar w:fldCharType="separate"/>
            </w:r>
            <w:r w:rsidR="00FA18F8" w:rsidRPr="00467560">
              <w:rPr>
                <w:rFonts w:ascii="Times New Roman" w:hAnsi="Times New Roman"/>
                <w:noProof/>
                <w:webHidden/>
              </w:rPr>
              <w:t>14</w:t>
            </w:r>
            <w:r w:rsidRPr="00467560">
              <w:rPr>
                <w:rFonts w:ascii="Times New Roman" w:hAnsi="Times New Roman"/>
                <w:noProof/>
                <w:webHidden/>
              </w:rPr>
              <w:fldChar w:fldCharType="end"/>
            </w:r>
          </w:hyperlink>
        </w:p>
        <w:p w14:paraId="2BA9EA9E" w14:textId="15D65F80" w:rsidR="006510FF" w:rsidRPr="00467560" w:rsidRDefault="006510FF">
          <w:pPr>
            <w:pStyle w:val="TOC2"/>
            <w:tabs>
              <w:tab w:val="right" w:leader="dot" w:pos="9016"/>
            </w:tabs>
            <w:rPr>
              <w:rFonts w:ascii="Times New Roman" w:hAnsi="Times New Roman"/>
              <w:noProof/>
              <w:kern w:val="2"/>
              <w:sz w:val="24"/>
              <w:szCs w:val="24"/>
              <w:lang w:val="en-GB" w:eastAsia="en-GB"/>
              <w14:ligatures w14:val="standardContextual"/>
            </w:rPr>
          </w:pPr>
          <w:hyperlink w:anchor="_Toc196397565" w:history="1">
            <w:r w:rsidRPr="00467560">
              <w:rPr>
                <w:rStyle w:val="Hyperlink"/>
                <w:rFonts w:ascii="Times New Roman" w:eastAsia="Times New Roman" w:hAnsi="Times New Roman"/>
                <w:noProof/>
                <w:lang w:eastAsia="en-GB"/>
              </w:rPr>
              <w:t>Key Structural Shifts in WASH Financing</w:t>
            </w:r>
            <w:r w:rsidRPr="00467560">
              <w:rPr>
                <w:rFonts w:ascii="Times New Roman" w:hAnsi="Times New Roman"/>
                <w:noProof/>
                <w:webHidden/>
              </w:rPr>
              <w:tab/>
            </w:r>
            <w:r w:rsidRPr="00467560">
              <w:rPr>
                <w:rFonts w:ascii="Times New Roman" w:hAnsi="Times New Roman"/>
                <w:noProof/>
                <w:webHidden/>
              </w:rPr>
              <w:fldChar w:fldCharType="begin"/>
            </w:r>
            <w:r w:rsidRPr="00467560">
              <w:rPr>
                <w:rFonts w:ascii="Times New Roman" w:hAnsi="Times New Roman"/>
                <w:noProof/>
                <w:webHidden/>
              </w:rPr>
              <w:instrText xml:space="preserve"> PAGEREF _Toc196397565 \h </w:instrText>
            </w:r>
            <w:r w:rsidRPr="00467560">
              <w:rPr>
                <w:rFonts w:ascii="Times New Roman" w:hAnsi="Times New Roman"/>
                <w:noProof/>
                <w:webHidden/>
              </w:rPr>
            </w:r>
            <w:r w:rsidRPr="00467560">
              <w:rPr>
                <w:rFonts w:ascii="Times New Roman" w:hAnsi="Times New Roman"/>
                <w:noProof/>
                <w:webHidden/>
              </w:rPr>
              <w:fldChar w:fldCharType="separate"/>
            </w:r>
            <w:r w:rsidR="00FA18F8" w:rsidRPr="00467560">
              <w:rPr>
                <w:rFonts w:ascii="Times New Roman" w:hAnsi="Times New Roman"/>
                <w:noProof/>
                <w:webHidden/>
              </w:rPr>
              <w:t>14</w:t>
            </w:r>
            <w:r w:rsidRPr="00467560">
              <w:rPr>
                <w:rFonts w:ascii="Times New Roman" w:hAnsi="Times New Roman"/>
                <w:noProof/>
                <w:webHidden/>
              </w:rPr>
              <w:fldChar w:fldCharType="end"/>
            </w:r>
          </w:hyperlink>
        </w:p>
        <w:p w14:paraId="309A765B" w14:textId="7F18D487" w:rsidR="006510FF" w:rsidRPr="00467560" w:rsidRDefault="006510FF">
          <w:pPr>
            <w:pStyle w:val="TOC2"/>
            <w:tabs>
              <w:tab w:val="right" w:leader="dot" w:pos="9016"/>
            </w:tabs>
            <w:rPr>
              <w:rFonts w:ascii="Times New Roman" w:hAnsi="Times New Roman"/>
              <w:noProof/>
              <w:kern w:val="2"/>
              <w:sz w:val="24"/>
              <w:szCs w:val="24"/>
              <w:lang w:val="en-GB" w:eastAsia="en-GB"/>
              <w14:ligatures w14:val="standardContextual"/>
            </w:rPr>
          </w:pPr>
          <w:hyperlink w:anchor="_Toc196397566" w:history="1">
            <w:r w:rsidRPr="00467560">
              <w:rPr>
                <w:rStyle w:val="Hyperlink"/>
                <w:rFonts w:ascii="Times New Roman" w:hAnsi="Times New Roman"/>
                <w:noProof/>
              </w:rPr>
              <w:t>Geographic and Sectoral Distribution</w:t>
            </w:r>
            <w:r w:rsidRPr="00467560">
              <w:rPr>
                <w:rFonts w:ascii="Times New Roman" w:hAnsi="Times New Roman"/>
                <w:noProof/>
                <w:webHidden/>
              </w:rPr>
              <w:tab/>
            </w:r>
            <w:r w:rsidRPr="00467560">
              <w:rPr>
                <w:rFonts w:ascii="Times New Roman" w:hAnsi="Times New Roman"/>
                <w:noProof/>
                <w:webHidden/>
              </w:rPr>
              <w:fldChar w:fldCharType="begin"/>
            </w:r>
            <w:r w:rsidRPr="00467560">
              <w:rPr>
                <w:rFonts w:ascii="Times New Roman" w:hAnsi="Times New Roman"/>
                <w:noProof/>
                <w:webHidden/>
              </w:rPr>
              <w:instrText xml:space="preserve"> PAGEREF _Toc196397566 \h </w:instrText>
            </w:r>
            <w:r w:rsidRPr="00467560">
              <w:rPr>
                <w:rFonts w:ascii="Times New Roman" w:hAnsi="Times New Roman"/>
                <w:noProof/>
                <w:webHidden/>
              </w:rPr>
            </w:r>
            <w:r w:rsidRPr="00467560">
              <w:rPr>
                <w:rFonts w:ascii="Times New Roman" w:hAnsi="Times New Roman"/>
                <w:noProof/>
                <w:webHidden/>
              </w:rPr>
              <w:fldChar w:fldCharType="separate"/>
            </w:r>
            <w:r w:rsidR="00FA18F8" w:rsidRPr="00467560">
              <w:rPr>
                <w:rFonts w:ascii="Times New Roman" w:hAnsi="Times New Roman"/>
                <w:noProof/>
                <w:webHidden/>
              </w:rPr>
              <w:t>15</w:t>
            </w:r>
            <w:r w:rsidRPr="00467560">
              <w:rPr>
                <w:rFonts w:ascii="Times New Roman" w:hAnsi="Times New Roman"/>
                <w:noProof/>
                <w:webHidden/>
              </w:rPr>
              <w:fldChar w:fldCharType="end"/>
            </w:r>
          </w:hyperlink>
        </w:p>
        <w:p w14:paraId="30BB5B6C" w14:textId="2EBF534A" w:rsidR="006510FF" w:rsidRPr="00467560" w:rsidRDefault="006510FF">
          <w:pPr>
            <w:pStyle w:val="TOC3"/>
            <w:tabs>
              <w:tab w:val="right" w:leader="dot" w:pos="9016"/>
            </w:tabs>
            <w:rPr>
              <w:rFonts w:ascii="Times New Roman" w:hAnsi="Times New Roman"/>
              <w:noProof/>
              <w:kern w:val="2"/>
              <w:sz w:val="24"/>
              <w:szCs w:val="24"/>
              <w:lang w:val="en-GB" w:eastAsia="en-GB"/>
              <w14:ligatures w14:val="standardContextual"/>
            </w:rPr>
          </w:pPr>
          <w:hyperlink w:anchor="_Toc196397567" w:history="1">
            <w:r w:rsidRPr="00467560">
              <w:rPr>
                <w:rStyle w:val="Hyperlink"/>
                <w:rFonts w:ascii="Times New Roman" w:hAnsi="Times New Roman"/>
                <w:noProof/>
              </w:rPr>
              <w:t>By Geography:</w:t>
            </w:r>
            <w:r w:rsidRPr="00467560">
              <w:rPr>
                <w:rFonts w:ascii="Times New Roman" w:hAnsi="Times New Roman"/>
                <w:noProof/>
                <w:webHidden/>
              </w:rPr>
              <w:tab/>
            </w:r>
            <w:r w:rsidRPr="00467560">
              <w:rPr>
                <w:rFonts w:ascii="Times New Roman" w:hAnsi="Times New Roman"/>
                <w:noProof/>
                <w:webHidden/>
              </w:rPr>
              <w:fldChar w:fldCharType="begin"/>
            </w:r>
            <w:r w:rsidRPr="00467560">
              <w:rPr>
                <w:rFonts w:ascii="Times New Roman" w:hAnsi="Times New Roman"/>
                <w:noProof/>
                <w:webHidden/>
              </w:rPr>
              <w:instrText xml:space="preserve"> PAGEREF _Toc196397567 \h </w:instrText>
            </w:r>
            <w:r w:rsidRPr="00467560">
              <w:rPr>
                <w:rFonts w:ascii="Times New Roman" w:hAnsi="Times New Roman"/>
                <w:noProof/>
                <w:webHidden/>
              </w:rPr>
            </w:r>
            <w:r w:rsidRPr="00467560">
              <w:rPr>
                <w:rFonts w:ascii="Times New Roman" w:hAnsi="Times New Roman"/>
                <w:noProof/>
                <w:webHidden/>
              </w:rPr>
              <w:fldChar w:fldCharType="separate"/>
            </w:r>
            <w:r w:rsidR="00FA18F8" w:rsidRPr="00467560">
              <w:rPr>
                <w:rFonts w:ascii="Times New Roman" w:hAnsi="Times New Roman"/>
                <w:noProof/>
                <w:webHidden/>
              </w:rPr>
              <w:t>16</w:t>
            </w:r>
            <w:r w:rsidRPr="00467560">
              <w:rPr>
                <w:rFonts w:ascii="Times New Roman" w:hAnsi="Times New Roman"/>
                <w:noProof/>
                <w:webHidden/>
              </w:rPr>
              <w:fldChar w:fldCharType="end"/>
            </w:r>
          </w:hyperlink>
        </w:p>
        <w:p w14:paraId="1EAF1A53" w14:textId="5FDD7E31" w:rsidR="006510FF" w:rsidRPr="00467560" w:rsidRDefault="006510FF">
          <w:pPr>
            <w:pStyle w:val="TOC3"/>
            <w:tabs>
              <w:tab w:val="right" w:leader="dot" w:pos="9016"/>
            </w:tabs>
            <w:rPr>
              <w:rFonts w:ascii="Times New Roman" w:hAnsi="Times New Roman"/>
              <w:noProof/>
              <w:kern w:val="2"/>
              <w:sz w:val="24"/>
              <w:szCs w:val="24"/>
              <w:lang w:val="en-GB" w:eastAsia="en-GB"/>
              <w14:ligatures w14:val="standardContextual"/>
            </w:rPr>
          </w:pPr>
          <w:hyperlink w:anchor="_Toc196397568" w:history="1">
            <w:r w:rsidRPr="00467560">
              <w:rPr>
                <w:rStyle w:val="Hyperlink"/>
                <w:rFonts w:ascii="Times New Roman" w:hAnsi="Times New Roman"/>
                <w:noProof/>
              </w:rPr>
              <w:t>By Project Type:</w:t>
            </w:r>
            <w:r w:rsidRPr="00467560">
              <w:rPr>
                <w:rFonts w:ascii="Times New Roman" w:hAnsi="Times New Roman"/>
                <w:noProof/>
                <w:webHidden/>
              </w:rPr>
              <w:tab/>
            </w:r>
            <w:r w:rsidRPr="00467560">
              <w:rPr>
                <w:rFonts w:ascii="Times New Roman" w:hAnsi="Times New Roman"/>
                <w:noProof/>
                <w:webHidden/>
              </w:rPr>
              <w:fldChar w:fldCharType="begin"/>
            </w:r>
            <w:r w:rsidRPr="00467560">
              <w:rPr>
                <w:rFonts w:ascii="Times New Roman" w:hAnsi="Times New Roman"/>
                <w:noProof/>
                <w:webHidden/>
              </w:rPr>
              <w:instrText xml:space="preserve"> PAGEREF _Toc196397568 \h </w:instrText>
            </w:r>
            <w:r w:rsidRPr="00467560">
              <w:rPr>
                <w:rFonts w:ascii="Times New Roman" w:hAnsi="Times New Roman"/>
                <w:noProof/>
                <w:webHidden/>
              </w:rPr>
            </w:r>
            <w:r w:rsidRPr="00467560">
              <w:rPr>
                <w:rFonts w:ascii="Times New Roman" w:hAnsi="Times New Roman"/>
                <w:noProof/>
                <w:webHidden/>
              </w:rPr>
              <w:fldChar w:fldCharType="separate"/>
            </w:r>
            <w:r w:rsidR="00FA18F8" w:rsidRPr="00467560">
              <w:rPr>
                <w:rFonts w:ascii="Times New Roman" w:hAnsi="Times New Roman"/>
                <w:noProof/>
                <w:webHidden/>
              </w:rPr>
              <w:t>17</w:t>
            </w:r>
            <w:r w:rsidRPr="00467560">
              <w:rPr>
                <w:rFonts w:ascii="Times New Roman" w:hAnsi="Times New Roman"/>
                <w:noProof/>
                <w:webHidden/>
              </w:rPr>
              <w:fldChar w:fldCharType="end"/>
            </w:r>
          </w:hyperlink>
        </w:p>
        <w:p w14:paraId="3E919EB2" w14:textId="3EC313D6" w:rsidR="006510FF" w:rsidRPr="00467560" w:rsidRDefault="006510FF">
          <w:pPr>
            <w:pStyle w:val="TOC1"/>
            <w:tabs>
              <w:tab w:val="left" w:pos="440"/>
              <w:tab w:val="right" w:leader="dot" w:pos="9016"/>
            </w:tabs>
            <w:rPr>
              <w:rFonts w:ascii="Times New Roman" w:hAnsi="Times New Roman"/>
              <w:noProof/>
              <w:kern w:val="2"/>
              <w:sz w:val="24"/>
              <w:szCs w:val="24"/>
              <w:lang w:val="en-GB" w:eastAsia="en-GB"/>
              <w14:ligatures w14:val="standardContextual"/>
            </w:rPr>
          </w:pPr>
          <w:hyperlink w:anchor="_Toc196397569" w:history="1">
            <w:r w:rsidRPr="00467560">
              <w:rPr>
                <w:rStyle w:val="Hyperlink"/>
                <w:rFonts w:ascii="Times New Roman" w:hAnsi="Times New Roman"/>
                <w:noProof/>
              </w:rPr>
              <w:t>5.</w:t>
            </w:r>
            <w:r w:rsidRPr="00467560">
              <w:rPr>
                <w:rFonts w:ascii="Times New Roman" w:hAnsi="Times New Roman"/>
                <w:noProof/>
                <w:kern w:val="2"/>
                <w:sz w:val="24"/>
                <w:szCs w:val="24"/>
                <w:lang w:val="en-GB" w:eastAsia="en-GB"/>
                <w14:ligatures w14:val="standardContextual"/>
              </w:rPr>
              <w:tab/>
            </w:r>
            <w:r w:rsidRPr="00467560">
              <w:rPr>
                <w:rStyle w:val="Hyperlink"/>
                <w:rFonts w:ascii="Times New Roman" w:hAnsi="Times New Roman"/>
                <w:noProof/>
              </w:rPr>
              <w:t>Institutional Landscape</w:t>
            </w:r>
            <w:r w:rsidRPr="00467560">
              <w:rPr>
                <w:rFonts w:ascii="Times New Roman" w:hAnsi="Times New Roman"/>
                <w:noProof/>
                <w:webHidden/>
              </w:rPr>
              <w:tab/>
            </w:r>
            <w:r w:rsidRPr="00467560">
              <w:rPr>
                <w:rFonts w:ascii="Times New Roman" w:hAnsi="Times New Roman"/>
                <w:noProof/>
                <w:webHidden/>
              </w:rPr>
              <w:fldChar w:fldCharType="begin"/>
            </w:r>
            <w:r w:rsidRPr="00467560">
              <w:rPr>
                <w:rFonts w:ascii="Times New Roman" w:hAnsi="Times New Roman"/>
                <w:noProof/>
                <w:webHidden/>
              </w:rPr>
              <w:instrText xml:space="preserve"> PAGEREF _Toc196397569 \h </w:instrText>
            </w:r>
            <w:r w:rsidRPr="00467560">
              <w:rPr>
                <w:rFonts w:ascii="Times New Roman" w:hAnsi="Times New Roman"/>
                <w:noProof/>
                <w:webHidden/>
              </w:rPr>
            </w:r>
            <w:r w:rsidRPr="00467560">
              <w:rPr>
                <w:rFonts w:ascii="Times New Roman" w:hAnsi="Times New Roman"/>
                <w:noProof/>
                <w:webHidden/>
              </w:rPr>
              <w:fldChar w:fldCharType="separate"/>
            </w:r>
            <w:r w:rsidR="00FA18F8" w:rsidRPr="00467560">
              <w:rPr>
                <w:rFonts w:ascii="Times New Roman" w:hAnsi="Times New Roman"/>
                <w:noProof/>
                <w:webHidden/>
              </w:rPr>
              <w:t>17</w:t>
            </w:r>
            <w:r w:rsidRPr="00467560">
              <w:rPr>
                <w:rFonts w:ascii="Times New Roman" w:hAnsi="Times New Roman"/>
                <w:noProof/>
                <w:webHidden/>
              </w:rPr>
              <w:fldChar w:fldCharType="end"/>
            </w:r>
          </w:hyperlink>
        </w:p>
        <w:p w14:paraId="7381E382" w14:textId="1CAA4545" w:rsidR="006510FF" w:rsidRPr="00467560" w:rsidRDefault="006510FF">
          <w:pPr>
            <w:pStyle w:val="TOC2"/>
            <w:tabs>
              <w:tab w:val="right" w:leader="dot" w:pos="9016"/>
            </w:tabs>
            <w:rPr>
              <w:rFonts w:ascii="Times New Roman" w:hAnsi="Times New Roman"/>
              <w:noProof/>
              <w:kern w:val="2"/>
              <w:sz w:val="24"/>
              <w:szCs w:val="24"/>
              <w:lang w:val="en-GB" w:eastAsia="en-GB"/>
              <w14:ligatures w14:val="standardContextual"/>
            </w:rPr>
          </w:pPr>
          <w:hyperlink w:anchor="_Toc196397570" w:history="1">
            <w:r w:rsidRPr="00467560">
              <w:rPr>
                <w:rStyle w:val="Hyperlink"/>
                <w:rFonts w:ascii="Times New Roman" w:eastAsia="Times New Roman" w:hAnsi="Times New Roman"/>
                <w:noProof/>
                <w:lang w:eastAsia="en-GB"/>
              </w:rPr>
              <w:t>Institutional Actors &amp; Stakeholders</w:t>
            </w:r>
            <w:r w:rsidRPr="00467560">
              <w:rPr>
                <w:rFonts w:ascii="Times New Roman" w:hAnsi="Times New Roman"/>
                <w:noProof/>
                <w:webHidden/>
              </w:rPr>
              <w:tab/>
            </w:r>
            <w:r w:rsidRPr="00467560">
              <w:rPr>
                <w:rFonts w:ascii="Times New Roman" w:hAnsi="Times New Roman"/>
                <w:noProof/>
                <w:webHidden/>
              </w:rPr>
              <w:fldChar w:fldCharType="begin"/>
            </w:r>
            <w:r w:rsidRPr="00467560">
              <w:rPr>
                <w:rFonts w:ascii="Times New Roman" w:hAnsi="Times New Roman"/>
                <w:noProof/>
                <w:webHidden/>
              </w:rPr>
              <w:instrText xml:space="preserve"> PAGEREF _Toc196397570 \h </w:instrText>
            </w:r>
            <w:r w:rsidRPr="00467560">
              <w:rPr>
                <w:rFonts w:ascii="Times New Roman" w:hAnsi="Times New Roman"/>
                <w:noProof/>
                <w:webHidden/>
              </w:rPr>
            </w:r>
            <w:r w:rsidRPr="00467560">
              <w:rPr>
                <w:rFonts w:ascii="Times New Roman" w:hAnsi="Times New Roman"/>
                <w:noProof/>
                <w:webHidden/>
              </w:rPr>
              <w:fldChar w:fldCharType="separate"/>
            </w:r>
            <w:r w:rsidR="00FA18F8" w:rsidRPr="00467560">
              <w:rPr>
                <w:rFonts w:ascii="Times New Roman" w:hAnsi="Times New Roman"/>
                <w:noProof/>
                <w:webHidden/>
              </w:rPr>
              <w:t>17</w:t>
            </w:r>
            <w:r w:rsidRPr="00467560">
              <w:rPr>
                <w:rFonts w:ascii="Times New Roman" w:hAnsi="Times New Roman"/>
                <w:noProof/>
                <w:webHidden/>
              </w:rPr>
              <w:fldChar w:fldCharType="end"/>
            </w:r>
          </w:hyperlink>
        </w:p>
        <w:p w14:paraId="5901F20E" w14:textId="1454BEDB" w:rsidR="006510FF" w:rsidRPr="00467560" w:rsidRDefault="006510FF">
          <w:pPr>
            <w:pStyle w:val="TOC2"/>
            <w:tabs>
              <w:tab w:val="right" w:leader="dot" w:pos="9016"/>
            </w:tabs>
            <w:rPr>
              <w:rFonts w:ascii="Times New Roman" w:hAnsi="Times New Roman"/>
              <w:noProof/>
              <w:kern w:val="2"/>
              <w:sz w:val="24"/>
              <w:szCs w:val="24"/>
              <w:lang w:val="en-GB" w:eastAsia="en-GB"/>
              <w14:ligatures w14:val="standardContextual"/>
            </w:rPr>
          </w:pPr>
          <w:hyperlink w:anchor="_Toc196397571" w:history="1">
            <w:r w:rsidRPr="00467560">
              <w:rPr>
                <w:rStyle w:val="Hyperlink"/>
                <w:rFonts w:ascii="Times New Roman" w:hAnsi="Times New Roman"/>
                <w:noProof/>
              </w:rPr>
              <w:t>Implementing Agencies</w:t>
            </w:r>
            <w:r w:rsidRPr="00467560">
              <w:rPr>
                <w:rFonts w:ascii="Times New Roman" w:hAnsi="Times New Roman"/>
                <w:noProof/>
                <w:webHidden/>
              </w:rPr>
              <w:tab/>
            </w:r>
            <w:r w:rsidRPr="00467560">
              <w:rPr>
                <w:rFonts w:ascii="Times New Roman" w:hAnsi="Times New Roman"/>
                <w:noProof/>
                <w:webHidden/>
              </w:rPr>
              <w:fldChar w:fldCharType="begin"/>
            </w:r>
            <w:r w:rsidRPr="00467560">
              <w:rPr>
                <w:rFonts w:ascii="Times New Roman" w:hAnsi="Times New Roman"/>
                <w:noProof/>
                <w:webHidden/>
              </w:rPr>
              <w:instrText xml:space="preserve"> PAGEREF _Toc196397571 \h </w:instrText>
            </w:r>
            <w:r w:rsidRPr="00467560">
              <w:rPr>
                <w:rFonts w:ascii="Times New Roman" w:hAnsi="Times New Roman"/>
                <w:noProof/>
                <w:webHidden/>
              </w:rPr>
            </w:r>
            <w:r w:rsidRPr="00467560">
              <w:rPr>
                <w:rFonts w:ascii="Times New Roman" w:hAnsi="Times New Roman"/>
                <w:noProof/>
                <w:webHidden/>
              </w:rPr>
              <w:fldChar w:fldCharType="separate"/>
            </w:r>
            <w:r w:rsidR="00FA18F8" w:rsidRPr="00467560">
              <w:rPr>
                <w:rFonts w:ascii="Times New Roman" w:hAnsi="Times New Roman"/>
                <w:noProof/>
                <w:webHidden/>
              </w:rPr>
              <w:t>19</w:t>
            </w:r>
            <w:r w:rsidRPr="00467560">
              <w:rPr>
                <w:rFonts w:ascii="Times New Roman" w:hAnsi="Times New Roman"/>
                <w:noProof/>
                <w:webHidden/>
              </w:rPr>
              <w:fldChar w:fldCharType="end"/>
            </w:r>
          </w:hyperlink>
        </w:p>
        <w:p w14:paraId="3AAFD86E" w14:textId="0466F27B" w:rsidR="006510FF" w:rsidRPr="00467560" w:rsidRDefault="006510FF">
          <w:pPr>
            <w:pStyle w:val="TOC1"/>
            <w:tabs>
              <w:tab w:val="left" w:pos="440"/>
              <w:tab w:val="right" w:leader="dot" w:pos="9016"/>
            </w:tabs>
            <w:rPr>
              <w:rFonts w:ascii="Times New Roman" w:hAnsi="Times New Roman"/>
              <w:noProof/>
              <w:kern w:val="2"/>
              <w:sz w:val="24"/>
              <w:szCs w:val="24"/>
              <w:lang w:val="en-GB" w:eastAsia="en-GB"/>
              <w14:ligatures w14:val="standardContextual"/>
            </w:rPr>
          </w:pPr>
          <w:hyperlink w:anchor="_Toc196397572" w:history="1">
            <w:r w:rsidRPr="00467560">
              <w:rPr>
                <w:rStyle w:val="Hyperlink"/>
                <w:rFonts w:ascii="Times New Roman" w:hAnsi="Times New Roman"/>
                <w:noProof/>
              </w:rPr>
              <w:t>6.</w:t>
            </w:r>
            <w:r w:rsidRPr="00467560">
              <w:rPr>
                <w:rFonts w:ascii="Times New Roman" w:hAnsi="Times New Roman"/>
                <w:noProof/>
                <w:kern w:val="2"/>
                <w:sz w:val="24"/>
                <w:szCs w:val="24"/>
                <w:lang w:val="en-GB" w:eastAsia="en-GB"/>
                <w14:ligatures w14:val="standardContextual"/>
              </w:rPr>
              <w:tab/>
            </w:r>
            <w:r w:rsidRPr="00467560">
              <w:rPr>
                <w:rStyle w:val="Hyperlink"/>
                <w:rFonts w:ascii="Times New Roman" w:hAnsi="Times New Roman"/>
                <w:noProof/>
              </w:rPr>
              <w:t>6. Institutional Roles Across Climate Finance Reporting Systems for WASH</w:t>
            </w:r>
            <w:r w:rsidRPr="00467560">
              <w:rPr>
                <w:rFonts w:ascii="Times New Roman" w:hAnsi="Times New Roman"/>
                <w:noProof/>
                <w:webHidden/>
              </w:rPr>
              <w:tab/>
            </w:r>
            <w:r w:rsidRPr="00467560">
              <w:rPr>
                <w:rFonts w:ascii="Times New Roman" w:hAnsi="Times New Roman"/>
                <w:noProof/>
                <w:webHidden/>
              </w:rPr>
              <w:fldChar w:fldCharType="begin"/>
            </w:r>
            <w:r w:rsidRPr="00467560">
              <w:rPr>
                <w:rFonts w:ascii="Times New Roman" w:hAnsi="Times New Roman"/>
                <w:noProof/>
                <w:webHidden/>
              </w:rPr>
              <w:instrText xml:space="preserve"> PAGEREF _Toc196397572 \h </w:instrText>
            </w:r>
            <w:r w:rsidRPr="00467560">
              <w:rPr>
                <w:rFonts w:ascii="Times New Roman" w:hAnsi="Times New Roman"/>
                <w:noProof/>
                <w:webHidden/>
              </w:rPr>
            </w:r>
            <w:r w:rsidRPr="00467560">
              <w:rPr>
                <w:rFonts w:ascii="Times New Roman" w:hAnsi="Times New Roman"/>
                <w:noProof/>
                <w:webHidden/>
              </w:rPr>
              <w:fldChar w:fldCharType="separate"/>
            </w:r>
            <w:r w:rsidR="00FA18F8" w:rsidRPr="00467560">
              <w:rPr>
                <w:rFonts w:ascii="Times New Roman" w:hAnsi="Times New Roman"/>
                <w:noProof/>
                <w:webHidden/>
              </w:rPr>
              <w:t>19</w:t>
            </w:r>
            <w:r w:rsidRPr="00467560">
              <w:rPr>
                <w:rFonts w:ascii="Times New Roman" w:hAnsi="Times New Roman"/>
                <w:noProof/>
                <w:webHidden/>
              </w:rPr>
              <w:fldChar w:fldCharType="end"/>
            </w:r>
          </w:hyperlink>
        </w:p>
        <w:p w14:paraId="070EC988" w14:textId="185F4D65" w:rsidR="006510FF" w:rsidRPr="00467560" w:rsidRDefault="006510FF">
          <w:pPr>
            <w:pStyle w:val="TOC1"/>
            <w:tabs>
              <w:tab w:val="left" w:pos="440"/>
              <w:tab w:val="right" w:leader="dot" w:pos="9016"/>
            </w:tabs>
            <w:rPr>
              <w:rFonts w:ascii="Times New Roman" w:hAnsi="Times New Roman"/>
              <w:noProof/>
              <w:kern w:val="2"/>
              <w:sz w:val="24"/>
              <w:szCs w:val="24"/>
              <w:lang w:val="en-GB" w:eastAsia="en-GB"/>
              <w14:ligatures w14:val="standardContextual"/>
            </w:rPr>
          </w:pPr>
          <w:hyperlink w:anchor="_Toc196397573" w:history="1">
            <w:r w:rsidRPr="00467560">
              <w:rPr>
                <w:rStyle w:val="Hyperlink"/>
                <w:rFonts w:ascii="Times New Roman" w:hAnsi="Times New Roman"/>
                <w:noProof/>
              </w:rPr>
              <w:t>7.</w:t>
            </w:r>
            <w:r w:rsidRPr="00467560">
              <w:rPr>
                <w:rFonts w:ascii="Times New Roman" w:hAnsi="Times New Roman"/>
                <w:noProof/>
                <w:kern w:val="2"/>
                <w:sz w:val="24"/>
                <w:szCs w:val="24"/>
                <w:lang w:val="en-GB" w:eastAsia="en-GB"/>
                <w14:ligatures w14:val="standardContextual"/>
              </w:rPr>
              <w:tab/>
            </w:r>
            <w:r w:rsidRPr="00467560">
              <w:rPr>
                <w:rStyle w:val="Hyperlink"/>
                <w:rFonts w:ascii="Times New Roman" w:hAnsi="Times New Roman"/>
                <w:noProof/>
              </w:rPr>
              <w:t>Key Frameworks &amp; Policies Supporting WASH Finance</w:t>
            </w:r>
            <w:r w:rsidRPr="00467560">
              <w:rPr>
                <w:rFonts w:ascii="Times New Roman" w:hAnsi="Times New Roman"/>
                <w:noProof/>
                <w:webHidden/>
              </w:rPr>
              <w:tab/>
            </w:r>
            <w:r w:rsidRPr="00467560">
              <w:rPr>
                <w:rFonts w:ascii="Times New Roman" w:hAnsi="Times New Roman"/>
                <w:noProof/>
                <w:webHidden/>
              </w:rPr>
              <w:fldChar w:fldCharType="begin"/>
            </w:r>
            <w:r w:rsidRPr="00467560">
              <w:rPr>
                <w:rFonts w:ascii="Times New Roman" w:hAnsi="Times New Roman"/>
                <w:noProof/>
                <w:webHidden/>
              </w:rPr>
              <w:instrText xml:space="preserve"> PAGEREF _Toc196397573 \h </w:instrText>
            </w:r>
            <w:r w:rsidRPr="00467560">
              <w:rPr>
                <w:rFonts w:ascii="Times New Roman" w:hAnsi="Times New Roman"/>
                <w:noProof/>
                <w:webHidden/>
              </w:rPr>
            </w:r>
            <w:r w:rsidRPr="00467560">
              <w:rPr>
                <w:rFonts w:ascii="Times New Roman" w:hAnsi="Times New Roman"/>
                <w:noProof/>
                <w:webHidden/>
              </w:rPr>
              <w:fldChar w:fldCharType="separate"/>
            </w:r>
            <w:r w:rsidR="00FA18F8" w:rsidRPr="00467560">
              <w:rPr>
                <w:rFonts w:ascii="Times New Roman" w:hAnsi="Times New Roman"/>
                <w:noProof/>
                <w:webHidden/>
              </w:rPr>
              <w:t>20</w:t>
            </w:r>
            <w:r w:rsidRPr="00467560">
              <w:rPr>
                <w:rFonts w:ascii="Times New Roman" w:hAnsi="Times New Roman"/>
                <w:noProof/>
                <w:webHidden/>
              </w:rPr>
              <w:fldChar w:fldCharType="end"/>
            </w:r>
          </w:hyperlink>
        </w:p>
        <w:p w14:paraId="5D562A84" w14:textId="0B9FC842" w:rsidR="006510FF" w:rsidRPr="00467560" w:rsidRDefault="006510FF">
          <w:pPr>
            <w:pStyle w:val="TOC1"/>
            <w:tabs>
              <w:tab w:val="left" w:pos="440"/>
              <w:tab w:val="right" w:leader="dot" w:pos="9016"/>
            </w:tabs>
            <w:rPr>
              <w:rFonts w:ascii="Times New Roman" w:hAnsi="Times New Roman"/>
              <w:noProof/>
              <w:kern w:val="2"/>
              <w:sz w:val="24"/>
              <w:szCs w:val="24"/>
              <w:lang w:val="en-GB" w:eastAsia="en-GB"/>
              <w14:ligatures w14:val="standardContextual"/>
            </w:rPr>
          </w:pPr>
          <w:hyperlink w:anchor="_Toc196397574" w:history="1">
            <w:r w:rsidRPr="00467560">
              <w:rPr>
                <w:rStyle w:val="Hyperlink"/>
                <w:rFonts w:ascii="Times New Roman" w:hAnsi="Times New Roman"/>
                <w:b/>
                <w:bCs/>
                <w:noProof/>
              </w:rPr>
              <w:t>8.</w:t>
            </w:r>
            <w:r w:rsidRPr="00467560">
              <w:rPr>
                <w:rFonts w:ascii="Times New Roman" w:hAnsi="Times New Roman"/>
                <w:noProof/>
                <w:kern w:val="2"/>
                <w:sz w:val="24"/>
                <w:szCs w:val="24"/>
                <w:lang w:val="en-GB" w:eastAsia="en-GB"/>
                <w14:ligatures w14:val="standardContextual"/>
              </w:rPr>
              <w:tab/>
            </w:r>
            <w:r w:rsidRPr="00467560">
              <w:rPr>
                <w:rStyle w:val="Hyperlink"/>
                <w:rFonts w:ascii="Times New Roman" w:hAnsi="Times New Roman"/>
                <w:b/>
                <w:bCs/>
                <w:noProof/>
              </w:rPr>
              <w:t>Challenges and Gaps</w:t>
            </w:r>
            <w:r w:rsidRPr="00467560">
              <w:rPr>
                <w:rFonts w:ascii="Times New Roman" w:hAnsi="Times New Roman"/>
                <w:noProof/>
                <w:webHidden/>
              </w:rPr>
              <w:tab/>
            </w:r>
            <w:r w:rsidRPr="00467560">
              <w:rPr>
                <w:rFonts w:ascii="Times New Roman" w:hAnsi="Times New Roman"/>
                <w:noProof/>
                <w:webHidden/>
              </w:rPr>
              <w:fldChar w:fldCharType="begin"/>
            </w:r>
            <w:r w:rsidRPr="00467560">
              <w:rPr>
                <w:rFonts w:ascii="Times New Roman" w:hAnsi="Times New Roman"/>
                <w:noProof/>
                <w:webHidden/>
              </w:rPr>
              <w:instrText xml:space="preserve"> PAGEREF _Toc196397574 \h </w:instrText>
            </w:r>
            <w:r w:rsidRPr="00467560">
              <w:rPr>
                <w:rFonts w:ascii="Times New Roman" w:hAnsi="Times New Roman"/>
                <w:noProof/>
                <w:webHidden/>
              </w:rPr>
            </w:r>
            <w:r w:rsidRPr="00467560">
              <w:rPr>
                <w:rFonts w:ascii="Times New Roman" w:hAnsi="Times New Roman"/>
                <w:noProof/>
                <w:webHidden/>
              </w:rPr>
              <w:fldChar w:fldCharType="separate"/>
            </w:r>
            <w:r w:rsidR="00FA18F8" w:rsidRPr="00467560">
              <w:rPr>
                <w:rFonts w:ascii="Times New Roman" w:hAnsi="Times New Roman"/>
                <w:noProof/>
                <w:webHidden/>
              </w:rPr>
              <w:t>22</w:t>
            </w:r>
            <w:r w:rsidRPr="00467560">
              <w:rPr>
                <w:rFonts w:ascii="Times New Roman" w:hAnsi="Times New Roman"/>
                <w:noProof/>
                <w:webHidden/>
              </w:rPr>
              <w:fldChar w:fldCharType="end"/>
            </w:r>
          </w:hyperlink>
        </w:p>
        <w:p w14:paraId="4DA9E810" w14:textId="1A6367A1" w:rsidR="006510FF" w:rsidRPr="00467560" w:rsidRDefault="006510FF">
          <w:pPr>
            <w:pStyle w:val="TOC1"/>
            <w:tabs>
              <w:tab w:val="left" w:pos="440"/>
              <w:tab w:val="right" w:leader="dot" w:pos="9016"/>
            </w:tabs>
            <w:rPr>
              <w:rFonts w:ascii="Times New Roman" w:hAnsi="Times New Roman"/>
              <w:noProof/>
              <w:kern w:val="2"/>
              <w:sz w:val="24"/>
              <w:szCs w:val="24"/>
              <w:lang w:val="en-GB" w:eastAsia="en-GB"/>
              <w14:ligatures w14:val="standardContextual"/>
            </w:rPr>
          </w:pPr>
          <w:hyperlink w:anchor="_Toc196397575" w:history="1">
            <w:r w:rsidRPr="00467560">
              <w:rPr>
                <w:rStyle w:val="Hyperlink"/>
                <w:rFonts w:ascii="Times New Roman" w:hAnsi="Times New Roman"/>
                <w:b/>
                <w:bCs/>
                <w:noProof/>
              </w:rPr>
              <w:t>9.</w:t>
            </w:r>
            <w:r w:rsidRPr="00467560">
              <w:rPr>
                <w:rFonts w:ascii="Times New Roman" w:hAnsi="Times New Roman"/>
                <w:noProof/>
                <w:kern w:val="2"/>
                <w:sz w:val="24"/>
                <w:szCs w:val="24"/>
                <w:lang w:val="en-GB" w:eastAsia="en-GB"/>
                <w14:ligatures w14:val="standardContextual"/>
              </w:rPr>
              <w:tab/>
            </w:r>
            <w:r w:rsidRPr="00467560">
              <w:rPr>
                <w:rStyle w:val="Hyperlink"/>
                <w:rFonts w:ascii="Times New Roman" w:hAnsi="Times New Roman"/>
                <w:b/>
                <w:bCs/>
                <w:noProof/>
              </w:rPr>
              <w:t>Conclusion and Recommendations</w:t>
            </w:r>
            <w:r w:rsidRPr="00467560">
              <w:rPr>
                <w:rFonts w:ascii="Times New Roman" w:hAnsi="Times New Roman"/>
                <w:noProof/>
                <w:webHidden/>
              </w:rPr>
              <w:tab/>
            </w:r>
            <w:r w:rsidRPr="00467560">
              <w:rPr>
                <w:rFonts w:ascii="Times New Roman" w:hAnsi="Times New Roman"/>
                <w:noProof/>
                <w:webHidden/>
              </w:rPr>
              <w:fldChar w:fldCharType="begin"/>
            </w:r>
            <w:r w:rsidRPr="00467560">
              <w:rPr>
                <w:rFonts w:ascii="Times New Roman" w:hAnsi="Times New Roman"/>
                <w:noProof/>
                <w:webHidden/>
              </w:rPr>
              <w:instrText xml:space="preserve"> PAGEREF _Toc196397575 \h </w:instrText>
            </w:r>
            <w:r w:rsidRPr="00467560">
              <w:rPr>
                <w:rFonts w:ascii="Times New Roman" w:hAnsi="Times New Roman"/>
                <w:noProof/>
                <w:webHidden/>
              </w:rPr>
            </w:r>
            <w:r w:rsidRPr="00467560">
              <w:rPr>
                <w:rFonts w:ascii="Times New Roman" w:hAnsi="Times New Roman"/>
                <w:noProof/>
                <w:webHidden/>
              </w:rPr>
              <w:fldChar w:fldCharType="separate"/>
            </w:r>
            <w:r w:rsidR="00FA18F8" w:rsidRPr="00467560">
              <w:rPr>
                <w:rFonts w:ascii="Times New Roman" w:hAnsi="Times New Roman"/>
                <w:noProof/>
                <w:webHidden/>
              </w:rPr>
              <w:t>22</w:t>
            </w:r>
            <w:r w:rsidRPr="00467560">
              <w:rPr>
                <w:rFonts w:ascii="Times New Roman" w:hAnsi="Times New Roman"/>
                <w:noProof/>
                <w:webHidden/>
              </w:rPr>
              <w:fldChar w:fldCharType="end"/>
            </w:r>
          </w:hyperlink>
        </w:p>
        <w:p w14:paraId="0A388D0D" w14:textId="62B65E81" w:rsidR="006510FF" w:rsidRPr="00467560" w:rsidRDefault="006510FF">
          <w:pPr>
            <w:pStyle w:val="TOC1"/>
            <w:tabs>
              <w:tab w:val="right" w:leader="dot" w:pos="9016"/>
            </w:tabs>
            <w:rPr>
              <w:rFonts w:ascii="Times New Roman" w:hAnsi="Times New Roman"/>
              <w:noProof/>
              <w:kern w:val="2"/>
              <w:sz w:val="24"/>
              <w:szCs w:val="24"/>
              <w:lang w:val="en-GB" w:eastAsia="en-GB"/>
              <w14:ligatures w14:val="standardContextual"/>
            </w:rPr>
          </w:pPr>
          <w:hyperlink w:anchor="_Toc196397576" w:history="1">
            <w:r w:rsidRPr="00467560">
              <w:rPr>
                <w:rStyle w:val="Hyperlink"/>
                <w:rFonts w:ascii="Times New Roman" w:hAnsi="Times New Roman"/>
                <w:noProof/>
              </w:rPr>
              <w:t>Referencing</w:t>
            </w:r>
            <w:r w:rsidRPr="00467560">
              <w:rPr>
                <w:rFonts w:ascii="Times New Roman" w:hAnsi="Times New Roman"/>
                <w:noProof/>
                <w:webHidden/>
              </w:rPr>
              <w:tab/>
            </w:r>
            <w:r w:rsidRPr="00467560">
              <w:rPr>
                <w:rFonts w:ascii="Times New Roman" w:hAnsi="Times New Roman"/>
                <w:noProof/>
                <w:webHidden/>
              </w:rPr>
              <w:fldChar w:fldCharType="begin"/>
            </w:r>
            <w:r w:rsidRPr="00467560">
              <w:rPr>
                <w:rFonts w:ascii="Times New Roman" w:hAnsi="Times New Roman"/>
                <w:noProof/>
                <w:webHidden/>
              </w:rPr>
              <w:instrText xml:space="preserve"> PAGEREF _Toc196397576 \h </w:instrText>
            </w:r>
            <w:r w:rsidRPr="00467560">
              <w:rPr>
                <w:rFonts w:ascii="Times New Roman" w:hAnsi="Times New Roman"/>
                <w:noProof/>
                <w:webHidden/>
              </w:rPr>
            </w:r>
            <w:r w:rsidRPr="00467560">
              <w:rPr>
                <w:rFonts w:ascii="Times New Roman" w:hAnsi="Times New Roman"/>
                <w:noProof/>
                <w:webHidden/>
              </w:rPr>
              <w:fldChar w:fldCharType="separate"/>
            </w:r>
            <w:r w:rsidR="00FA18F8" w:rsidRPr="00467560">
              <w:rPr>
                <w:rFonts w:ascii="Times New Roman" w:hAnsi="Times New Roman"/>
                <w:noProof/>
                <w:webHidden/>
              </w:rPr>
              <w:t>22</w:t>
            </w:r>
            <w:r w:rsidRPr="00467560">
              <w:rPr>
                <w:rFonts w:ascii="Times New Roman" w:hAnsi="Times New Roman"/>
                <w:noProof/>
                <w:webHidden/>
              </w:rPr>
              <w:fldChar w:fldCharType="end"/>
            </w:r>
          </w:hyperlink>
        </w:p>
        <w:p w14:paraId="3D043631" w14:textId="3687DA07" w:rsidR="00C63F23" w:rsidRPr="00467560" w:rsidRDefault="00D45D91" w:rsidP="008A22B3">
          <w:pPr>
            <w:spacing w:line="240" w:lineRule="auto"/>
            <w:rPr>
              <w:rFonts w:ascii="Times New Roman" w:hAnsi="Times New Roman" w:cs="Times New Roman"/>
              <w:b/>
              <w:bCs/>
              <w:noProof/>
            </w:rPr>
          </w:pPr>
          <w:r w:rsidRPr="00467560">
            <w:rPr>
              <w:rFonts w:ascii="Times New Roman" w:hAnsi="Times New Roman" w:cs="Times New Roman"/>
              <w:b/>
              <w:bCs/>
              <w:noProof/>
            </w:rPr>
            <w:fldChar w:fldCharType="end"/>
          </w:r>
        </w:p>
      </w:sdtContent>
    </w:sdt>
    <w:p w14:paraId="08840345" w14:textId="77777777" w:rsidR="00A1258F" w:rsidRPr="00467560" w:rsidRDefault="00A1258F" w:rsidP="008A22B3">
      <w:pPr>
        <w:spacing w:line="240" w:lineRule="auto"/>
        <w:rPr>
          <w:rFonts w:ascii="Times New Roman" w:eastAsiaTheme="majorEastAsia" w:hAnsi="Times New Roman" w:cs="Times New Roman"/>
          <w:b/>
          <w:bCs/>
          <w:color w:val="0F4761" w:themeColor="accent1" w:themeShade="BF"/>
        </w:rPr>
      </w:pPr>
      <w:r w:rsidRPr="00467560">
        <w:rPr>
          <w:rFonts w:ascii="Times New Roman" w:hAnsi="Times New Roman" w:cs="Times New Roman"/>
          <w:b/>
          <w:bCs/>
        </w:rPr>
        <w:br w:type="page"/>
      </w:r>
    </w:p>
    <w:p w14:paraId="31498EB2" w14:textId="4EFAD9D8" w:rsidR="00534CB1" w:rsidRPr="00467560" w:rsidRDefault="00693821" w:rsidP="008A22B3">
      <w:pPr>
        <w:pStyle w:val="Heading1"/>
        <w:numPr>
          <w:ilvl w:val="0"/>
          <w:numId w:val="64"/>
        </w:numPr>
        <w:spacing w:line="240" w:lineRule="auto"/>
        <w:rPr>
          <w:rFonts w:ascii="Times New Roman" w:hAnsi="Times New Roman" w:cs="Times New Roman"/>
          <w:b/>
          <w:bCs/>
          <w:sz w:val="22"/>
          <w:szCs w:val="22"/>
        </w:rPr>
      </w:pPr>
      <w:bookmarkStart w:id="1" w:name="_Toc196397552"/>
      <w:r w:rsidRPr="00467560">
        <w:rPr>
          <w:rFonts w:ascii="Times New Roman" w:hAnsi="Times New Roman" w:cs="Times New Roman"/>
          <w:b/>
          <w:bCs/>
          <w:sz w:val="22"/>
          <w:szCs w:val="22"/>
        </w:rPr>
        <w:lastRenderedPageBreak/>
        <w:t xml:space="preserve">Introduction and </w:t>
      </w:r>
      <w:r w:rsidR="00534CB1" w:rsidRPr="00467560">
        <w:rPr>
          <w:rFonts w:ascii="Times New Roman" w:hAnsi="Times New Roman" w:cs="Times New Roman"/>
          <w:b/>
          <w:bCs/>
          <w:sz w:val="22"/>
          <w:szCs w:val="22"/>
        </w:rPr>
        <w:t>Overview</w:t>
      </w:r>
      <w:bookmarkEnd w:id="1"/>
    </w:p>
    <w:p w14:paraId="2E413753" w14:textId="77777777" w:rsidR="006F1919" w:rsidRPr="00467560" w:rsidRDefault="006F1919" w:rsidP="008A22B3">
      <w:pPr>
        <w:spacing w:before="100" w:beforeAutospacing="1" w:after="100" w:afterAutospacing="1" w:line="240" w:lineRule="auto"/>
        <w:rPr>
          <w:rFonts w:ascii="Times New Roman" w:eastAsia="Times New Roman" w:hAnsi="Times New Roman" w:cs="Times New Roman"/>
          <w:kern w:val="0"/>
          <w:lang w:eastAsia="en-GB"/>
          <w14:ligatures w14:val="none"/>
        </w:rPr>
      </w:pPr>
      <w:r w:rsidRPr="00467560">
        <w:rPr>
          <w:rFonts w:ascii="Times New Roman" w:eastAsia="Times New Roman" w:hAnsi="Times New Roman" w:cs="Times New Roman"/>
          <w:kern w:val="0"/>
          <w:lang w:eastAsia="en-GB"/>
          <w14:ligatures w14:val="none"/>
        </w:rPr>
        <w:t xml:space="preserve">Over the past five fiscal years (FY2019–20 to FY2023–24), Bangladesh has witnessed a significant and consistent rise in climate finance allocations. According to the </w:t>
      </w:r>
      <w:r w:rsidRPr="00467560">
        <w:rPr>
          <w:rFonts w:ascii="Times New Roman" w:eastAsia="Times New Roman" w:hAnsi="Times New Roman" w:cs="Times New Roman"/>
          <w:i/>
          <w:iCs/>
          <w:kern w:val="0"/>
          <w:lang w:eastAsia="en-GB"/>
          <w14:ligatures w14:val="none"/>
        </w:rPr>
        <w:t>Climate Budget Reports</w:t>
      </w:r>
      <w:r w:rsidRPr="00467560">
        <w:rPr>
          <w:rFonts w:ascii="Times New Roman" w:eastAsia="Times New Roman" w:hAnsi="Times New Roman" w:cs="Times New Roman"/>
          <w:kern w:val="0"/>
          <w:lang w:eastAsia="en-GB"/>
          <w14:ligatures w14:val="none"/>
        </w:rPr>
        <w:t xml:space="preserve"> published by the Ministry of Finance, total climate-tagged national budget allocations increased from USD 2.33 billion (BDT 25,650 crore) in FY2019–20 to USD 3.37 billion (BDT 37,051 crore) in FY2023–24—reflecting a 44.5% increase in just five years.</w:t>
      </w:r>
    </w:p>
    <w:p w14:paraId="16F43FAD" w14:textId="77777777" w:rsidR="006F1919" w:rsidRPr="00467560" w:rsidRDefault="006F1919" w:rsidP="008A22B3">
      <w:pPr>
        <w:spacing w:before="100" w:beforeAutospacing="1" w:after="100" w:afterAutospacing="1" w:line="240" w:lineRule="auto"/>
        <w:rPr>
          <w:rFonts w:ascii="Times New Roman" w:eastAsia="Times New Roman" w:hAnsi="Times New Roman" w:cs="Times New Roman"/>
          <w:kern w:val="0"/>
          <w:lang w:eastAsia="en-GB"/>
          <w14:ligatures w14:val="none"/>
        </w:rPr>
      </w:pPr>
      <w:r w:rsidRPr="00467560">
        <w:rPr>
          <w:rFonts w:ascii="Times New Roman" w:eastAsia="Times New Roman" w:hAnsi="Times New Roman" w:cs="Times New Roman"/>
          <w:kern w:val="0"/>
          <w:lang w:eastAsia="en-GB"/>
          <w14:ligatures w14:val="none"/>
        </w:rPr>
        <w:t>Despite this upward trend in overall climate financing, the WASH sector has remained underrepresented, receiving only a modest share of climate-tagged resources. Data sourced from the Economic Relations Division (ERD) highlights a diverse yet limited portfolio of WASH-related climate projects, primarily funded through concessional loans, mixed credit, and grants. These are implemented by a range of government and semi-government agencies in collaboration with international development partners.</w:t>
      </w:r>
    </w:p>
    <w:p w14:paraId="333B7F21" w14:textId="3A9DB9CA" w:rsidR="006F1919" w:rsidRPr="00467560" w:rsidRDefault="006F1919" w:rsidP="008A22B3">
      <w:pPr>
        <w:spacing w:before="100" w:beforeAutospacing="1" w:after="100" w:afterAutospacing="1" w:line="240" w:lineRule="auto"/>
        <w:rPr>
          <w:rFonts w:ascii="Times New Roman" w:eastAsia="Times New Roman" w:hAnsi="Times New Roman" w:cs="Times New Roman"/>
          <w:kern w:val="0"/>
          <w:lang w:eastAsia="en-GB"/>
          <w14:ligatures w14:val="none"/>
        </w:rPr>
      </w:pPr>
      <w:r w:rsidRPr="00467560">
        <w:rPr>
          <w:rFonts w:ascii="Times New Roman" w:eastAsia="Times New Roman" w:hAnsi="Times New Roman" w:cs="Times New Roman"/>
          <w:kern w:val="0"/>
          <w:lang w:eastAsia="en-GB"/>
          <w14:ligatures w14:val="none"/>
        </w:rPr>
        <w:t>Given Bangladesh’s acute exposure to climate-induced risks</w:t>
      </w:r>
      <w:r w:rsidR="00A915BA" w:rsidRPr="00467560">
        <w:rPr>
          <w:rFonts w:ascii="Times New Roman" w:eastAsia="Times New Roman" w:hAnsi="Times New Roman" w:cs="Times New Roman"/>
          <w:kern w:val="0"/>
          <w:lang w:eastAsia="en-GB"/>
          <w14:ligatures w14:val="none"/>
        </w:rPr>
        <w:t xml:space="preserve">, </w:t>
      </w:r>
      <w:r w:rsidRPr="00467560">
        <w:rPr>
          <w:rFonts w:ascii="Times New Roman" w:eastAsia="Times New Roman" w:hAnsi="Times New Roman" w:cs="Times New Roman"/>
          <w:kern w:val="0"/>
          <w:lang w:eastAsia="en-GB"/>
          <w14:ligatures w14:val="none"/>
        </w:rPr>
        <w:t>such as flooding, salinity intrusion, and disease outbreaks</w:t>
      </w:r>
      <w:r w:rsidR="00A915BA" w:rsidRPr="00467560">
        <w:rPr>
          <w:rFonts w:ascii="Times New Roman" w:eastAsia="Times New Roman" w:hAnsi="Times New Roman" w:cs="Times New Roman"/>
          <w:kern w:val="0"/>
          <w:lang w:eastAsia="en-GB"/>
          <w14:ligatures w14:val="none"/>
        </w:rPr>
        <w:t xml:space="preserve">, </w:t>
      </w:r>
      <w:r w:rsidRPr="00467560">
        <w:rPr>
          <w:rFonts w:ascii="Times New Roman" w:eastAsia="Times New Roman" w:hAnsi="Times New Roman" w:cs="Times New Roman"/>
          <w:kern w:val="0"/>
          <w:lang w:eastAsia="en-GB"/>
          <w14:ligatures w14:val="none"/>
        </w:rPr>
        <w:t>WASH services are critical to building resilience and safeguarding public health. While long-term WASH allocations within the Annual Development Programme (ADP) have shown growth, recent patterns suggest budget volatility, geographic imbalance, and implementation gaps, especially in pro-poor and rural sanitation programs.</w:t>
      </w:r>
    </w:p>
    <w:p w14:paraId="3E0B9735" w14:textId="3BDE4321" w:rsidR="00E677AC" w:rsidRPr="00467560" w:rsidRDefault="00E677AC" w:rsidP="008A22B3">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467560">
        <w:rPr>
          <w:rFonts w:ascii="Times New Roman" w:eastAsia="Times New Roman" w:hAnsi="Times New Roman" w:cs="Times New Roman"/>
          <w:b/>
          <w:bCs/>
          <w:kern w:val="0"/>
          <w:lang w:eastAsia="en-GB"/>
          <w14:ligatures w14:val="none"/>
        </w:rPr>
        <w:t>Objective of the Report</w:t>
      </w:r>
    </w:p>
    <w:p w14:paraId="5DB49921" w14:textId="51756C8A" w:rsidR="00E677AC" w:rsidRPr="00467560" w:rsidRDefault="00E677AC" w:rsidP="008A22B3">
      <w:pPr>
        <w:spacing w:before="100" w:beforeAutospacing="1" w:after="100" w:afterAutospacing="1" w:line="240" w:lineRule="auto"/>
        <w:rPr>
          <w:rFonts w:ascii="Times New Roman" w:eastAsia="Times New Roman" w:hAnsi="Times New Roman" w:cs="Times New Roman"/>
          <w:kern w:val="0"/>
          <w:lang w:eastAsia="en-GB"/>
          <w14:ligatures w14:val="none"/>
        </w:rPr>
      </w:pPr>
      <w:r w:rsidRPr="00467560">
        <w:rPr>
          <w:rFonts w:ascii="Times New Roman" w:eastAsia="Times New Roman" w:hAnsi="Times New Roman" w:cs="Times New Roman"/>
          <w:kern w:val="0"/>
          <w:lang w:eastAsia="en-GB"/>
          <w14:ligatures w14:val="none"/>
        </w:rPr>
        <w:t xml:space="preserve">To critically </w:t>
      </w:r>
      <w:proofErr w:type="spellStart"/>
      <w:r w:rsidRPr="00467560">
        <w:rPr>
          <w:rFonts w:ascii="Times New Roman" w:eastAsia="Times New Roman" w:hAnsi="Times New Roman" w:cs="Times New Roman"/>
          <w:kern w:val="0"/>
          <w:lang w:eastAsia="en-GB"/>
          <w14:ligatures w14:val="none"/>
        </w:rPr>
        <w:t>analyze</w:t>
      </w:r>
      <w:proofErr w:type="spellEnd"/>
      <w:r w:rsidRPr="00467560">
        <w:rPr>
          <w:rFonts w:ascii="Times New Roman" w:eastAsia="Times New Roman" w:hAnsi="Times New Roman" w:cs="Times New Roman"/>
          <w:kern w:val="0"/>
          <w:lang w:eastAsia="en-GB"/>
          <w14:ligatures w14:val="none"/>
        </w:rPr>
        <w:t xml:space="preserve"> the current landscape of WASH (Water, Sanitation, and Hygiene) financing in Bangladesh, with a particular focus on climate-tagged investments (CRC5 and CRC6) within the </w:t>
      </w:r>
      <w:r w:rsidR="0019424A" w:rsidRPr="00467560">
        <w:rPr>
          <w:rFonts w:ascii="Times New Roman" w:eastAsia="Times New Roman" w:hAnsi="Times New Roman" w:cs="Times New Roman"/>
          <w:kern w:val="0"/>
          <w:lang w:eastAsia="en-GB"/>
          <w14:ligatures w14:val="none"/>
        </w:rPr>
        <w:t xml:space="preserve">Climate Budget and the </w:t>
      </w:r>
      <w:r w:rsidRPr="00467560">
        <w:rPr>
          <w:rFonts w:ascii="Times New Roman" w:eastAsia="Times New Roman" w:hAnsi="Times New Roman" w:cs="Times New Roman"/>
          <w:kern w:val="0"/>
          <w:lang w:eastAsia="en-GB"/>
          <w14:ligatures w14:val="none"/>
        </w:rPr>
        <w:t>Annual Development Programme (ADP), and to assess how financing patterns align with national priorities for climate resilience, equity, and sustainable infrastructure development.</w:t>
      </w:r>
    </w:p>
    <w:p w14:paraId="34F5D9FF" w14:textId="5B1C6D6D" w:rsidR="00693821" w:rsidRPr="00467560" w:rsidRDefault="00534CB1" w:rsidP="008A22B3">
      <w:pPr>
        <w:pStyle w:val="Heading1"/>
        <w:numPr>
          <w:ilvl w:val="0"/>
          <w:numId w:val="64"/>
        </w:numPr>
        <w:spacing w:line="240" w:lineRule="auto"/>
        <w:rPr>
          <w:rFonts w:ascii="Times New Roman" w:hAnsi="Times New Roman" w:cs="Times New Roman"/>
          <w:b/>
          <w:bCs/>
          <w:sz w:val="22"/>
          <w:szCs w:val="22"/>
        </w:rPr>
      </w:pPr>
      <w:bookmarkStart w:id="2" w:name="_Toc196397553"/>
      <w:r w:rsidRPr="00467560">
        <w:rPr>
          <w:rFonts w:ascii="Times New Roman" w:hAnsi="Times New Roman" w:cs="Times New Roman"/>
          <w:b/>
          <w:bCs/>
          <w:sz w:val="22"/>
          <w:szCs w:val="22"/>
        </w:rPr>
        <w:t xml:space="preserve">Definition and </w:t>
      </w:r>
      <w:r w:rsidR="00693821" w:rsidRPr="00467560">
        <w:rPr>
          <w:rFonts w:ascii="Times New Roman" w:hAnsi="Times New Roman" w:cs="Times New Roman"/>
          <w:b/>
          <w:bCs/>
          <w:sz w:val="22"/>
          <w:szCs w:val="22"/>
        </w:rPr>
        <w:t>Analytical Framework</w:t>
      </w:r>
      <w:bookmarkEnd w:id="2"/>
    </w:p>
    <w:p w14:paraId="2158BF7B" w14:textId="25B3CA6C" w:rsidR="00534CB1" w:rsidRPr="00467560" w:rsidRDefault="00534CB1" w:rsidP="008A22B3">
      <w:pPr>
        <w:pStyle w:val="Heading2"/>
        <w:spacing w:line="240" w:lineRule="auto"/>
        <w:rPr>
          <w:rFonts w:cs="Times New Roman"/>
          <w:sz w:val="22"/>
          <w:szCs w:val="22"/>
        </w:rPr>
      </w:pPr>
      <w:bookmarkStart w:id="3" w:name="_Toc196397554"/>
      <w:r w:rsidRPr="00467560">
        <w:rPr>
          <w:rFonts w:cs="Times New Roman"/>
          <w:sz w:val="22"/>
          <w:szCs w:val="22"/>
        </w:rPr>
        <w:t>Definition of Climate Finance</w:t>
      </w:r>
      <w:bookmarkEnd w:id="3"/>
      <w:r w:rsidRPr="00467560">
        <w:rPr>
          <w:rFonts w:cs="Times New Roman"/>
          <w:sz w:val="22"/>
          <w:szCs w:val="22"/>
        </w:rPr>
        <w:t xml:space="preserve"> </w:t>
      </w:r>
    </w:p>
    <w:p w14:paraId="327170FE" w14:textId="77777777" w:rsidR="00014828" w:rsidRPr="00467560" w:rsidRDefault="00014828" w:rsidP="008A22B3">
      <w:pPr>
        <w:spacing w:line="240" w:lineRule="auto"/>
        <w:rPr>
          <w:rFonts w:ascii="Times New Roman" w:hAnsi="Times New Roman" w:cs="Times New Roman"/>
          <w:i/>
          <w:iCs/>
        </w:rPr>
      </w:pPr>
      <w:r w:rsidRPr="00014828">
        <w:rPr>
          <w:rFonts w:ascii="Times New Roman" w:hAnsi="Times New Roman" w:cs="Times New Roman"/>
          <w:i/>
          <w:iCs/>
        </w:rPr>
        <w:t>“Climate Finance refers to local, national or transnational financing drawn from public, private and alternative sources of financing that seeks to support mitigation and adaptation actions that will address climate change.”</w:t>
      </w:r>
      <w:r w:rsidRPr="00014828">
        <w:rPr>
          <w:rFonts w:ascii="Times New Roman" w:hAnsi="Times New Roman" w:cs="Times New Roman"/>
        </w:rPr>
        <w:br/>
        <w:t xml:space="preserve">— </w:t>
      </w:r>
      <w:r w:rsidRPr="00014828">
        <w:rPr>
          <w:rFonts w:ascii="Times New Roman" w:hAnsi="Times New Roman" w:cs="Times New Roman"/>
          <w:i/>
          <w:iCs/>
        </w:rPr>
        <w:t>Climate Financing for Sustainable Development: Budget Report 2023–24</w:t>
      </w:r>
    </w:p>
    <w:p w14:paraId="4BCCED1A" w14:textId="77777777" w:rsidR="00014828" w:rsidRPr="00467560" w:rsidRDefault="00014828" w:rsidP="008A22B3">
      <w:pPr>
        <w:spacing w:line="240" w:lineRule="auto"/>
        <w:rPr>
          <w:rFonts w:ascii="Times New Roman" w:hAnsi="Times New Roman" w:cs="Times New Roman"/>
        </w:rPr>
      </w:pPr>
      <w:r w:rsidRPr="00467560">
        <w:rPr>
          <w:rFonts w:ascii="Times New Roman" w:hAnsi="Times New Roman" w:cs="Times New Roman"/>
        </w:rPr>
        <w:lastRenderedPageBreak/>
        <w:t>This definition is aligned with international obligations under the UNFCCC, Kyoto Protocol, and the Paris Agreement, which emphasize the responsibility of developed nations to support vulnerable countries in their climate responses. In the context of Bangladesh, climate finance encompasses both:</w:t>
      </w:r>
    </w:p>
    <w:p w14:paraId="0FB0CDF3" w14:textId="77777777" w:rsidR="00014828" w:rsidRPr="00467560" w:rsidRDefault="00014828" w:rsidP="008A22B3">
      <w:pPr>
        <w:numPr>
          <w:ilvl w:val="0"/>
          <w:numId w:val="11"/>
        </w:numPr>
        <w:spacing w:line="240" w:lineRule="auto"/>
        <w:rPr>
          <w:rFonts w:ascii="Times New Roman" w:hAnsi="Times New Roman" w:cs="Times New Roman"/>
        </w:rPr>
      </w:pPr>
      <w:r w:rsidRPr="00467560">
        <w:rPr>
          <w:rFonts w:ascii="Times New Roman" w:hAnsi="Times New Roman" w:cs="Times New Roman"/>
          <w:b/>
          <w:bCs/>
        </w:rPr>
        <w:t>Mitigation</w:t>
      </w:r>
      <w:r w:rsidRPr="00467560">
        <w:rPr>
          <w:rFonts w:ascii="Times New Roman" w:hAnsi="Times New Roman" w:cs="Times New Roman"/>
        </w:rPr>
        <w:t>: Reducing greenhouse gas emissions</w:t>
      </w:r>
    </w:p>
    <w:p w14:paraId="0CD98C0B" w14:textId="77777777" w:rsidR="00014828" w:rsidRPr="00467560" w:rsidRDefault="00014828" w:rsidP="008A22B3">
      <w:pPr>
        <w:numPr>
          <w:ilvl w:val="0"/>
          <w:numId w:val="11"/>
        </w:numPr>
        <w:spacing w:line="240" w:lineRule="auto"/>
        <w:rPr>
          <w:rFonts w:ascii="Times New Roman" w:hAnsi="Times New Roman" w:cs="Times New Roman"/>
        </w:rPr>
      </w:pPr>
      <w:r w:rsidRPr="00467560">
        <w:rPr>
          <w:rFonts w:ascii="Times New Roman" w:hAnsi="Times New Roman" w:cs="Times New Roman"/>
          <w:b/>
          <w:bCs/>
        </w:rPr>
        <w:t>Adaptation</w:t>
      </w:r>
      <w:r w:rsidRPr="00467560">
        <w:rPr>
          <w:rFonts w:ascii="Times New Roman" w:hAnsi="Times New Roman" w:cs="Times New Roman"/>
        </w:rPr>
        <w:t>: Building resilience to climate risks and climate variability</w:t>
      </w:r>
    </w:p>
    <w:p w14:paraId="0689A94E" w14:textId="77777777" w:rsidR="00FA18F8" w:rsidRPr="00467560" w:rsidRDefault="00014828" w:rsidP="008A22B3">
      <w:pPr>
        <w:spacing w:line="240" w:lineRule="auto"/>
        <w:rPr>
          <w:rFonts w:ascii="Times New Roman" w:hAnsi="Times New Roman" w:cs="Times New Roman"/>
        </w:rPr>
      </w:pPr>
      <w:r w:rsidRPr="00467560">
        <w:rPr>
          <w:rFonts w:ascii="Times New Roman" w:hAnsi="Times New Roman" w:cs="Times New Roman"/>
        </w:rPr>
        <w:t>Bangladesh’s climate finance architecture is guided by the Climate Fiscal Framework (CFF), introduced in 2014 and updated in 2020. This framework provides the foundation for budget tagging, classification, and monitoring of climate-responsive investments across sectors and ministries.</w:t>
      </w:r>
      <w:r w:rsidRPr="00467560">
        <w:rPr>
          <w:rFonts w:ascii="Times New Roman" w:hAnsi="Times New Roman" w:cs="Times New Roman"/>
        </w:rPr>
        <w:t xml:space="preserve"> </w:t>
      </w:r>
    </w:p>
    <w:p w14:paraId="4508813C" w14:textId="09546A96" w:rsidR="00014828" w:rsidRPr="00014828" w:rsidRDefault="00014828" w:rsidP="008A22B3">
      <w:pPr>
        <w:spacing w:line="240" w:lineRule="auto"/>
        <w:rPr>
          <w:rFonts w:ascii="Times New Roman" w:hAnsi="Times New Roman" w:cs="Times New Roman"/>
          <w:i/>
          <w:iCs/>
        </w:rPr>
      </w:pPr>
      <w:r w:rsidRPr="00467560">
        <w:rPr>
          <w:rFonts w:ascii="Times New Roman" w:hAnsi="Times New Roman" w:cs="Times New Roman"/>
        </w:rPr>
        <w:t xml:space="preserve">However, </w:t>
      </w:r>
      <w:r w:rsidRPr="00467560">
        <w:rPr>
          <w:rFonts w:ascii="Times New Roman" w:hAnsi="Times New Roman" w:cs="Times New Roman"/>
        </w:rPr>
        <w:t>While Bangladesh’s Climate Fiscal Framework (CFF) and budget tagging system are informed by global good practice</w:t>
      </w:r>
      <w:r w:rsidRPr="00467560">
        <w:rPr>
          <w:rFonts w:ascii="Times New Roman" w:hAnsi="Times New Roman" w:cs="Times New Roman"/>
        </w:rPr>
        <w:t xml:space="preserve"> </w:t>
      </w:r>
      <w:r w:rsidRPr="00014828">
        <w:rPr>
          <w:rFonts w:ascii="Times New Roman" w:hAnsi="Times New Roman" w:cs="Times New Roman"/>
        </w:rPr>
        <w:t>broadly aligned with the global understanding under the UNFCCC, Kyoto Protocol, and Paris Agreement, it is important to note that Bangladesh’s Climate Budget Report</w:t>
      </w:r>
      <w:r w:rsidRPr="00467560">
        <w:rPr>
          <w:rFonts w:ascii="Times New Roman" w:hAnsi="Times New Roman" w:cs="Times New Roman"/>
        </w:rPr>
        <w:t xml:space="preserve"> (</w:t>
      </w:r>
      <w:r w:rsidRPr="00014828">
        <w:rPr>
          <w:rFonts w:ascii="Times New Roman" w:hAnsi="Times New Roman" w:cs="Times New Roman"/>
          <w:i/>
          <w:iCs/>
        </w:rPr>
        <w:t>Climate Financing for Sustainable Development: Budget Report 2023–24</w:t>
      </w:r>
      <w:r w:rsidRPr="00467560">
        <w:rPr>
          <w:rFonts w:ascii="Times New Roman" w:hAnsi="Times New Roman" w:cs="Times New Roman"/>
          <w:i/>
          <w:iCs/>
        </w:rPr>
        <w:t>)</w:t>
      </w:r>
      <w:r w:rsidRPr="00014828">
        <w:rPr>
          <w:rFonts w:ascii="Times New Roman" w:hAnsi="Times New Roman" w:cs="Times New Roman"/>
        </w:rPr>
        <w:t xml:space="preserve"> applies this definition in a domestically scoped context. Specifically, the methodology:</w:t>
      </w:r>
    </w:p>
    <w:p w14:paraId="7252C724" w14:textId="77777777" w:rsidR="00014828" w:rsidRPr="00014828" w:rsidRDefault="00014828" w:rsidP="008A22B3">
      <w:pPr>
        <w:numPr>
          <w:ilvl w:val="0"/>
          <w:numId w:val="95"/>
        </w:numPr>
        <w:spacing w:line="240" w:lineRule="auto"/>
        <w:rPr>
          <w:rFonts w:ascii="Times New Roman" w:hAnsi="Times New Roman" w:cs="Times New Roman"/>
        </w:rPr>
      </w:pPr>
      <w:r w:rsidRPr="00014828">
        <w:rPr>
          <w:rFonts w:ascii="Times New Roman" w:hAnsi="Times New Roman" w:cs="Times New Roman"/>
        </w:rPr>
        <w:t xml:space="preserve">Focuses exclusively on </w:t>
      </w:r>
      <w:r w:rsidRPr="00014828">
        <w:rPr>
          <w:rFonts w:ascii="Times New Roman" w:hAnsi="Times New Roman" w:cs="Times New Roman"/>
          <w:b/>
          <w:bCs/>
        </w:rPr>
        <w:t>public finance from the Government of Bangladesh (</w:t>
      </w:r>
      <w:proofErr w:type="spellStart"/>
      <w:r w:rsidRPr="00014828">
        <w:rPr>
          <w:rFonts w:ascii="Times New Roman" w:hAnsi="Times New Roman" w:cs="Times New Roman"/>
          <w:b/>
          <w:bCs/>
        </w:rPr>
        <w:t>GoB</w:t>
      </w:r>
      <w:proofErr w:type="spellEnd"/>
      <w:r w:rsidRPr="00014828">
        <w:rPr>
          <w:rFonts w:ascii="Times New Roman" w:hAnsi="Times New Roman" w:cs="Times New Roman"/>
          <w:b/>
          <w:bCs/>
        </w:rPr>
        <w:t>)</w:t>
      </w:r>
      <w:r w:rsidRPr="00014828">
        <w:rPr>
          <w:rFonts w:ascii="Times New Roman" w:hAnsi="Times New Roman" w:cs="Times New Roman"/>
        </w:rPr>
        <w:t>.</w:t>
      </w:r>
    </w:p>
    <w:p w14:paraId="6CAEA2F1" w14:textId="021ABD5E" w:rsidR="00014828" w:rsidRPr="00014828" w:rsidRDefault="00014828" w:rsidP="008A22B3">
      <w:pPr>
        <w:numPr>
          <w:ilvl w:val="0"/>
          <w:numId w:val="95"/>
        </w:numPr>
        <w:spacing w:line="240" w:lineRule="auto"/>
        <w:rPr>
          <w:rFonts w:ascii="Times New Roman" w:hAnsi="Times New Roman" w:cs="Times New Roman"/>
        </w:rPr>
      </w:pPr>
      <w:r w:rsidRPr="00014828">
        <w:rPr>
          <w:rFonts w:ascii="Times New Roman" w:hAnsi="Times New Roman" w:cs="Times New Roman"/>
          <w:b/>
          <w:bCs/>
        </w:rPr>
        <w:t>Excludes</w:t>
      </w:r>
      <w:r w:rsidRPr="00014828">
        <w:rPr>
          <w:rFonts w:ascii="Times New Roman" w:hAnsi="Times New Roman" w:cs="Times New Roman"/>
        </w:rPr>
        <w:t xml:space="preserve"> international sources such as the </w:t>
      </w:r>
      <w:r w:rsidRPr="00014828">
        <w:rPr>
          <w:rFonts w:ascii="Times New Roman" w:hAnsi="Times New Roman" w:cs="Times New Roman"/>
          <w:b/>
          <w:bCs/>
        </w:rPr>
        <w:t>Green Climate Fund (GCF)</w:t>
      </w:r>
      <w:r w:rsidRPr="00014828">
        <w:rPr>
          <w:rFonts w:ascii="Times New Roman" w:hAnsi="Times New Roman" w:cs="Times New Roman"/>
        </w:rPr>
        <w:t xml:space="preserve">, </w:t>
      </w:r>
      <w:r w:rsidRPr="00014828">
        <w:rPr>
          <w:rFonts w:ascii="Times New Roman" w:hAnsi="Times New Roman" w:cs="Times New Roman"/>
          <w:b/>
          <w:bCs/>
        </w:rPr>
        <w:t>LDCF</w:t>
      </w:r>
      <w:r w:rsidRPr="00014828">
        <w:rPr>
          <w:rFonts w:ascii="Times New Roman" w:hAnsi="Times New Roman" w:cs="Times New Roman"/>
        </w:rPr>
        <w:t>,</w:t>
      </w:r>
      <w:r w:rsidRPr="00467560">
        <w:rPr>
          <w:rFonts w:ascii="Times New Roman" w:hAnsi="Times New Roman" w:cs="Times New Roman"/>
        </w:rPr>
        <w:t xml:space="preserve"> </w:t>
      </w:r>
      <w:r w:rsidRPr="00467560">
        <w:rPr>
          <w:rFonts w:ascii="Times New Roman" w:hAnsi="Times New Roman" w:cs="Times New Roman"/>
        </w:rPr>
        <w:t>GEF, or Adaptation Fund flows</w:t>
      </w:r>
      <w:r w:rsidRPr="00014828">
        <w:rPr>
          <w:rFonts w:ascii="Times New Roman" w:hAnsi="Times New Roman" w:cs="Times New Roman"/>
        </w:rPr>
        <w:t xml:space="preserve"> or bilateral and multilateral aid—even if these fund climate-related projects.</w:t>
      </w:r>
    </w:p>
    <w:p w14:paraId="02ADE2ED" w14:textId="77777777" w:rsidR="00014828" w:rsidRPr="00014828" w:rsidRDefault="00014828" w:rsidP="008A22B3">
      <w:pPr>
        <w:numPr>
          <w:ilvl w:val="0"/>
          <w:numId w:val="95"/>
        </w:numPr>
        <w:spacing w:line="240" w:lineRule="auto"/>
        <w:rPr>
          <w:rFonts w:ascii="Times New Roman" w:hAnsi="Times New Roman" w:cs="Times New Roman"/>
        </w:rPr>
      </w:pPr>
      <w:r w:rsidRPr="00014828">
        <w:rPr>
          <w:rFonts w:ascii="Times New Roman" w:hAnsi="Times New Roman" w:cs="Times New Roman"/>
        </w:rPr>
        <w:t xml:space="preserve">Does not formally distinguish between “new and additional” climate finance and existing development spending repurposed for climate objectives, as required under </w:t>
      </w:r>
      <w:r w:rsidRPr="00014828">
        <w:rPr>
          <w:rFonts w:ascii="Times New Roman" w:hAnsi="Times New Roman" w:cs="Times New Roman"/>
          <w:b/>
          <w:bCs/>
        </w:rPr>
        <w:t>Article 9 of the Paris Agreement</w:t>
      </w:r>
      <w:r w:rsidRPr="00014828">
        <w:rPr>
          <w:rFonts w:ascii="Times New Roman" w:hAnsi="Times New Roman" w:cs="Times New Roman"/>
        </w:rPr>
        <w:t>.</w:t>
      </w:r>
    </w:p>
    <w:p w14:paraId="63E75CD0" w14:textId="77777777" w:rsidR="00014828" w:rsidRPr="00014828" w:rsidRDefault="00014828" w:rsidP="008A22B3">
      <w:pPr>
        <w:spacing w:line="240" w:lineRule="auto"/>
        <w:rPr>
          <w:rFonts w:ascii="Times New Roman" w:hAnsi="Times New Roman" w:cs="Times New Roman"/>
        </w:rPr>
      </w:pPr>
      <w:r w:rsidRPr="00014828">
        <w:rPr>
          <w:rFonts w:ascii="Times New Roman" w:hAnsi="Times New Roman" w:cs="Times New Roman"/>
        </w:rPr>
        <w:t>Thus, while the intent and framing align with global standards, the financial scope and verification mechanisms fall short of full alignment with international reporting systems used in Biennial Update Reports (BURs) or the UNFCCC Climate Finance Registry.</w:t>
      </w:r>
    </w:p>
    <w:p w14:paraId="20F9E0A0" w14:textId="3EC01BBF" w:rsidR="00534CB1" w:rsidRPr="00467560" w:rsidRDefault="00534CB1" w:rsidP="008A22B3">
      <w:pPr>
        <w:pStyle w:val="Heading2"/>
        <w:spacing w:line="240" w:lineRule="auto"/>
        <w:rPr>
          <w:rFonts w:cs="Times New Roman"/>
          <w:sz w:val="22"/>
          <w:szCs w:val="22"/>
        </w:rPr>
      </w:pPr>
      <w:bookmarkStart w:id="4" w:name="_Toc196397555"/>
      <w:r w:rsidRPr="00467560">
        <w:rPr>
          <w:rFonts w:cs="Times New Roman"/>
          <w:sz w:val="22"/>
          <w:szCs w:val="22"/>
        </w:rPr>
        <w:t xml:space="preserve">WASH Finance </w:t>
      </w:r>
      <w:r w:rsidR="00D92030" w:rsidRPr="00467560">
        <w:rPr>
          <w:rFonts w:cs="Times New Roman"/>
          <w:sz w:val="22"/>
          <w:szCs w:val="22"/>
        </w:rPr>
        <w:t>under CRC Codes</w:t>
      </w:r>
      <w:bookmarkEnd w:id="4"/>
      <w:r w:rsidR="00D92030" w:rsidRPr="00467560">
        <w:rPr>
          <w:rFonts w:cs="Times New Roman"/>
          <w:sz w:val="22"/>
          <w:szCs w:val="22"/>
        </w:rPr>
        <w:t xml:space="preserve"> </w:t>
      </w:r>
    </w:p>
    <w:p w14:paraId="5AAB1136" w14:textId="77777777" w:rsidR="005F3797" w:rsidRPr="005F3797" w:rsidRDefault="005F3797" w:rsidP="008A22B3">
      <w:pPr>
        <w:spacing w:line="240" w:lineRule="auto"/>
        <w:rPr>
          <w:rFonts w:ascii="Times New Roman" w:hAnsi="Times New Roman" w:cs="Times New Roman"/>
        </w:rPr>
      </w:pPr>
      <w:r w:rsidRPr="005F3797">
        <w:rPr>
          <w:rFonts w:ascii="Times New Roman" w:hAnsi="Times New Roman" w:cs="Times New Roman"/>
        </w:rPr>
        <w:t xml:space="preserve">Although the ERD’s Climate Budget Reports do not provide an explicit standalone definition of WASH finance, its significance is implicitly recognized through </w:t>
      </w:r>
      <w:r w:rsidRPr="005F3797">
        <w:rPr>
          <w:rFonts w:ascii="Times New Roman" w:hAnsi="Times New Roman" w:cs="Times New Roman"/>
          <w:b/>
          <w:bCs/>
        </w:rPr>
        <w:t>Climate Relevance Codes (CRCs)</w:t>
      </w:r>
      <w:r w:rsidRPr="005F3797">
        <w:rPr>
          <w:rFonts w:ascii="Times New Roman" w:hAnsi="Times New Roman" w:cs="Times New Roman"/>
        </w:rPr>
        <w:t xml:space="preserve">—particularly </w:t>
      </w:r>
      <w:r w:rsidRPr="005F3797">
        <w:rPr>
          <w:rFonts w:ascii="Times New Roman" w:hAnsi="Times New Roman" w:cs="Times New Roman"/>
          <w:b/>
          <w:bCs/>
        </w:rPr>
        <w:t>CRC5</w:t>
      </w:r>
      <w:r w:rsidRPr="005F3797">
        <w:rPr>
          <w:rFonts w:ascii="Times New Roman" w:hAnsi="Times New Roman" w:cs="Times New Roman"/>
        </w:rPr>
        <w:t xml:space="preserve"> and </w:t>
      </w:r>
      <w:r w:rsidRPr="005F3797">
        <w:rPr>
          <w:rFonts w:ascii="Times New Roman" w:hAnsi="Times New Roman" w:cs="Times New Roman"/>
          <w:b/>
          <w:bCs/>
        </w:rPr>
        <w:t>CRC6</w:t>
      </w:r>
      <w:r w:rsidRPr="005F3797">
        <w:rPr>
          <w:rFonts w:ascii="Times New Roman" w:hAnsi="Times New Roman" w:cs="Times New Roman"/>
        </w:rPr>
        <w:t>. These codes allow classification of WASH-related investments that align with climate resilience and adaptation priorities.</w:t>
      </w:r>
    </w:p>
    <w:p w14:paraId="6FC02679" w14:textId="77777777" w:rsidR="005F3797" w:rsidRPr="005F3797" w:rsidRDefault="005F3797" w:rsidP="008A22B3">
      <w:pPr>
        <w:spacing w:line="240" w:lineRule="auto"/>
        <w:rPr>
          <w:rFonts w:ascii="Times New Roman" w:hAnsi="Times New Roman" w:cs="Times New Roman"/>
        </w:rPr>
      </w:pPr>
      <w:r w:rsidRPr="005F3797">
        <w:rPr>
          <w:rFonts w:ascii="Times New Roman" w:hAnsi="Times New Roman" w:cs="Times New Roman"/>
        </w:rPr>
        <w:t xml:space="preserve">In this framework, </w:t>
      </w:r>
      <w:r w:rsidRPr="005F3797">
        <w:rPr>
          <w:rFonts w:ascii="Times New Roman" w:hAnsi="Times New Roman" w:cs="Times New Roman"/>
          <w:b/>
          <w:bCs/>
        </w:rPr>
        <w:t>WASH finance</w:t>
      </w:r>
      <w:r w:rsidRPr="005F3797">
        <w:rPr>
          <w:rFonts w:ascii="Times New Roman" w:hAnsi="Times New Roman" w:cs="Times New Roman"/>
        </w:rPr>
        <w:t xml:space="preserve"> refers to public expenditures on water, sanitation, and hygiene systems that enhance resilience to climate variability, mitigate disease risks, and promote inclusivity (gender, age, disability), particularly in urban and climate-vulnerable communities</w:t>
      </w:r>
    </w:p>
    <w:p w14:paraId="3E91122D" w14:textId="77777777" w:rsidR="00D61830" w:rsidRPr="00467560" w:rsidRDefault="00D61830" w:rsidP="008A22B3">
      <w:pPr>
        <w:spacing w:line="240" w:lineRule="auto"/>
        <w:rPr>
          <w:rFonts w:ascii="Times New Roman" w:hAnsi="Times New Roman" w:cs="Times New Roman"/>
        </w:rPr>
      </w:pPr>
      <w:r w:rsidRPr="00467560">
        <w:rPr>
          <w:rFonts w:ascii="Times New Roman" w:hAnsi="Times New Roman" w:cs="Times New Roman"/>
        </w:rPr>
        <w:t>Specifically, WASH-related climate finance includes:</w:t>
      </w:r>
    </w:p>
    <w:p w14:paraId="5E7315D2" w14:textId="77777777" w:rsidR="00D61830" w:rsidRPr="00467560" w:rsidRDefault="00D61830" w:rsidP="008A22B3">
      <w:pPr>
        <w:numPr>
          <w:ilvl w:val="0"/>
          <w:numId w:val="50"/>
        </w:numPr>
        <w:spacing w:line="240" w:lineRule="auto"/>
        <w:rPr>
          <w:rFonts w:ascii="Times New Roman" w:hAnsi="Times New Roman" w:cs="Times New Roman"/>
        </w:rPr>
      </w:pPr>
      <w:r w:rsidRPr="00467560">
        <w:rPr>
          <w:rFonts w:ascii="Times New Roman" w:hAnsi="Times New Roman" w:cs="Times New Roman"/>
        </w:rPr>
        <w:t>Water supply infrastructure (e.g., surface water systems, treatment plants)</w:t>
      </w:r>
    </w:p>
    <w:p w14:paraId="00191274" w14:textId="77777777" w:rsidR="00D61830" w:rsidRPr="00467560" w:rsidRDefault="00D61830" w:rsidP="008A22B3">
      <w:pPr>
        <w:numPr>
          <w:ilvl w:val="0"/>
          <w:numId w:val="50"/>
        </w:numPr>
        <w:spacing w:line="240" w:lineRule="auto"/>
        <w:rPr>
          <w:rFonts w:ascii="Times New Roman" w:hAnsi="Times New Roman" w:cs="Times New Roman"/>
        </w:rPr>
      </w:pPr>
      <w:r w:rsidRPr="00467560">
        <w:rPr>
          <w:rFonts w:ascii="Times New Roman" w:hAnsi="Times New Roman" w:cs="Times New Roman"/>
        </w:rPr>
        <w:t xml:space="preserve">Sanitation systems and </w:t>
      </w:r>
      <w:proofErr w:type="spellStart"/>
      <w:r w:rsidRPr="00467560">
        <w:rPr>
          <w:rFonts w:ascii="Times New Roman" w:hAnsi="Times New Roman" w:cs="Times New Roman"/>
        </w:rPr>
        <w:t>fecal</w:t>
      </w:r>
      <w:proofErr w:type="spellEnd"/>
      <w:r w:rsidRPr="00467560">
        <w:rPr>
          <w:rFonts w:ascii="Times New Roman" w:hAnsi="Times New Roman" w:cs="Times New Roman"/>
        </w:rPr>
        <w:t xml:space="preserve"> sludge management (FSM)</w:t>
      </w:r>
    </w:p>
    <w:p w14:paraId="5CE5949A" w14:textId="77777777" w:rsidR="00D61830" w:rsidRPr="00467560" w:rsidRDefault="00D61830" w:rsidP="008A22B3">
      <w:pPr>
        <w:numPr>
          <w:ilvl w:val="0"/>
          <w:numId w:val="50"/>
        </w:numPr>
        <w:spacing w:line="240" w:lineRule="auto"/>
        <w:rPr>
          <w:rFonts w:ascii="Times New Roman" w:hAnsi="Times New Roman" w:cs="Times New Roman"/>
        </w:rPr>
      </w:pPr>
      <w:r w:rsidRPr="00467560">
        <w:rPr>
          <w:rFonts w:ascii="Times New Roman" w:hAnsi="Times New Roman" w:cs="Times New Roman"/>
        </w:rPr>
        <w:t xml:space="preserve">Hygiene promotion and </w:t>
      </w:r>
      <w:proofErr w:type="spellStart"/>
      <w:r w:rsidRPr="00467560">
        <w:rPr>
          <w:rFonts w:ascii="Times New Roman" w:hAnsi="Times New Roman" w:cs="Times New Roman"/>
        </w:rPr>
        <w:t>behavior</w:t>
      </w:r>
      <w:proofErr w:type="spellEnd"/>
      <w:r w:rsidRPr="00467560">
        <w:rPr>
          <w:rFonts w:ascii="Times New Roman" w:hAnsi="Times New Roman" w:cs="Times New Roman"/>
        </w:rPr>
        <w:t xml:space="preserve"> change</w:t>
      </w:r>
    </w:p>
    <w:p w14:paraId="6E82B514" w14:textId="77777777" w:rsidR="00D61830" w:rsidRPr="00467560" w:rsidRDefault="00D61830" w:rsidP="008A22B3">
      <w:pPr>
        <w:numPr>
          <w:ilvl w:val="0"/>
          <w:numId w:val="50"/>
        </w:numPr>
        <w:spacing w:line="240" w:lineRule="auto"/>
        <w:rPr>
          <w:rFonts w:ascii="Times New Roman" w:hAnsi="Times New Roman" w:cs="Times New Roman"/>
        </w:rPr>
      </w:pPr>
      <w:r w:rsidRPr="00467560">
        <w:rPr>
          <w:rFonts w:ascii="Times New Roman" w:hAnsi="Times New Roman" w:cs="Times New Roman"/>
        </w:rPr>
        <w:t>Inclusive access for women, children, the elderly, and persons with disabilities</w:t>
      </w:r>
    </w:p>
    <w:p w14:paraId="1DD3139A" w14:textId="42127B3D" w:rsidR="00D61830" w:rsidRPr="00467560" w:rsidRDefault="00D61830" w:rsidP="008A22B3">
      <w:pPr>
        <w:numPr>
          <w:ilvl w:val="0"/>
          <w:numId w:val="50"/>
        </w:numPr>
        <w:spacing w:line="240" w:lineRule="auto"/>
        <w:rPr>
          <w:rFonts w:ascii="Times New Roman" w:hAnsi="Times New Roman" w:cs="Times New Roman"/>
        </w:rPr>
      </w:pPr>
      <w:r w:rsidRPr="00467560">
        <w:rPr>
          <w:rFonts w:ascii="Times New Roman" w:hAnsi="Times New Roman" w:cs="Times New Roman"/>
        </w:rPr>
        <w:t>Climate-adapted services for flood-prone, coastal, and urban low-income areas</w:t>
      </w:r>
    </w:p>
    <w:p w14:paraId="70413A38" w14:textId="64CF44E0" w:rsidR="00A3058D" w:rsidRPr="00467560" w:rsidRDefault="00A3058D" w:rsidP="008A22B3">
      <w:pPr>
        <w:spacing w:line="240" w:lineRule="auto"/>
        <w:rPr>
          <w:rFonts w:ascii="Times New Roman" w:hAnsi="Times New Roman" w:cs="Times New Roman"/>
        </w:rPr>
      </w:pPr>
      <w:r w:rsidRPr="00467560">
        <w:rPr>
          <w:rFonts w:ascii="Times New Roman" w:hAnsi="Times New Roman" w:cs="Times New Roman"/>
        </w:rPr>
        <w:t>However, CRC-tagged WASH finance represents only a subset of these investments—those explicitly aligned with climate resilience and adaptation objectives. CRC-tagged WASH activities focus on:</w:t>
      </w:r>
    </w:p>
    <w:p w14:paraId="11636BE9" w14:textId="77777777" w:rsidR="00A3058D" w:rsidRPr="00467560" w:rsidRDefault="00A3058D" w:rsidP="008A22B3">
      <w:pPr>
        <w:pStyle w:val="ListParagraph"/>
        <w:numPr>
          <w:ilvl w:val="0"/>
          <w:numId w:val="68"/>
        </w:numPr>
        <w:spacing w:line="240" w:lineRule="auto"/>
        <w:rPr>
          <w:rFonts w:ascii="Times New Roman" w:hAnsi="Times New Roman" w:cs="Times New Roman"/>
        </w:rPr>
      </w:pPr>
      <w:r w:rsidRPr="00467560">
        <w:rPr>
          <w:rFonts w:ascii="Times New Roman" w:hAnsi="Times New Roman" w:cs="Times New Roman"/>
        </w:rPr>
        <w:t>Flood-resilient water and sanitation infrastructure</w:t>
      </w:r>
    </w:p>
    <w:p w14:paraId="2E2F7CF9" w14:textId="77777777" w:rsidR="00A3058D" w:rsidRPr="00467560" w:rsidRDefault="00A3058D" w:rsidP="008A22B3">
      <w:pPr>
        <w:pStyle w:val="ListParagraph"/>
        <w:numPr>
          <w:ilvl w:val="0"/>
          <w:numId w:val="68"/>
        </w:numPr>
        <w:spacing w:line="240" w:lineRule="auto"/>
        <w:rPr>
          <w:rFonts w:ascii="Times New Roman" w:hAnsi="Times New Roman" w:cs="Times New Roman"/>
        </w:rPr>
      </w:pPr>
      <w:r w:rsidRPr="00467560">
        <w:rPr>
          <w:rFonts w:ascii="Times New Roman" w:hAnsi="Times New Roman" w:cs="Times New Roman"/>
        </w:rPr>
        <w:t>Inclusive technologies tailored for marginalized groups</w:t>
      </w:r>
    </w:p>
    <w:p w14:paraId="6EDA2031" w14:textId="77777777" w:rsidR="00A3058D" w:rsidRPr="00467560" w:rsidRDefault="00A3058D" w:rsidP="008A22B3">
      <w:pPr>
        <w:pStyle w:val="ListParagraph"/>
        <w:numPr>
          <w:ilvl w:val="0"/>
          <w:numId w:val="68"/>
        </w:numPr>
        <w:spacing w:line="240" w:lineRule="auto"/>
        <w:rPr>
          <w:rFonts w:ascii="Times New Roman" w:hAnsi="Times New Roman" w:cs="Times New Roman"/>
        </w:rPr>
      </w:pPr>
      <w:r w:rsidRPr="00467560">
        <w:rPr>
          <w:rFonts w:ascii="Times New Roman" w:hAnsi="Times New Roman" w:cs="Times New Roman"/>
        </w:rPr>
        <w:t>Hygiene and disease prevention linked to climate vulnerability</w:t>
      </w:r>
    </w:p>
    <w:p w14:paraId="4111D96F" w14:textId="77777777" w:rsidR="00A3058D" w:rsidRPr="00467560" w:rsidRDefault="00A3058D" w:rsidP="008A22B3">
      <w:pPr>
        <w:pStyle w:val="ListParagraph"/>
        <w:numPr>
          <w:ilvl w:val="0"/>
          <w:numId w:val="68"/>
        </w:numPr>
        <w:spacing w:line="240" w:lineRule="auto"/>
        <w:rPr>
          <w:rFonts w:ascii="Times New Roman" w:hAnsi="Times New Roman" w:cs="Times New Roman"/>
        </w:rPr>
      </w:pPr>
      <w:r w:rsidRPr="00467560">
        <w:rPr>
          <w:rFonts w:ascii="Times New Roman" w:hAnsi="Times New Roman" w:cs="Times New Roman"/>
        </w:rPr>
        <w:t>Services for urban low-income settlements and coastal communities</w:t>
      </w:r>
    </w:p>
    <w:p w14:paraId="4959B87D" w14:textId="34442A12" w:rsidR="00D61830" w:rsidRPr="00467560" w:rsidRDefault="00D61830" w:rsidP="008A22B3">
      <w:pPr>
        <w:spacing w:line="240" w:lineRule="auto"/>
        <w:rPr>
          <w:rFonts w:ascii="Times New Roman" w:hAnsi="Times New Roman" w:cs="Times New Roman"/>
        </w:rPr>
      </w:pPr>
      <w:r w:rsidRPr="00467560">
        <w:rPr>
          <w:rFonts w:ascii="Times New Roman" w:hAnsi="Times New Roman" w:cs="Times New Roman"/>
        </w:rPr>
        <w:lastRenderedPageBreak/>
        <w:t>The key CRC codes that capture WASH-relevant climate finance include:</w:t>
      </w:r>
    </w:p>
    <w:tbl>
      <w:tblPr>
        <w:tblStyle w:val="TableGrid"/>
        <w:tblW w:w="0" w:type="auto"/>
        <w:tblLook w:val="04A0" w:firstRow="1" w:lastRow="0" w:firstColumn="1" w:lastColumn="0" w:noHBand="0" w:noVBand="1"/>
      </w:tblPr>
      <w:tblGrid>
        <w:gridCol w:w="1230"/>
        <w:gridCol w:w="7786"/>
      </w:tblGrid>
      <w:tr w:rsidR="00D61830" w:rsidRPr="00467560" w14:paraId="02F7EC91" w14:textId="77777777" w:rsidTr="00D61830">
        <w:tc>
          <w:tcPr>
            <w:tcW w:w="0" w:type="auto"/>
            <w:hideMark/>
          </w:tcPr>
          <w:p w14:paraId="12076CF4" w14:textId="77777777" w:rsidR="00D61830" w:rsidRPr="00467560" w:rsidRDefault="00D61830" w:rsidP="008A22B3">
            <w:pPr>
              <w:rPr>
                <w:rFonts w:ascii="Times New Roman" w:hAnsi="Times New Roman" w:cs="Times New Roman"/>
                <w:b/>
                <w:bCs/>
              </w:rPr>
            </w:pPr>
            <w:r w:rsidRPr="00467560">
              <w:rPr>
                <w:rFonts w:ascii="Times New Roman" w:hAnsi="Times New Roman" w:cs="Times New Roman"/>
                <w:b/>
                <w:bCs/>
              </w:rPr>
              <w:t>CRC Code</w:t>
            </w:r>
          </w:p>
        </w:tc>
        <w:tc>
          <w:tcPr>
            <w:tcW w:w="0" w:type="auto"/>
            <w:hideMark/>
          </w:tcPr>
          <w:p w14:paraId="41EB8270" w14:textId="77777777" w:rsidR="00D61830" w:rsidRPr="00467560" w:rsidRDefault="00D61830" w:rsidP="008A22B3">
            <w:pPr>
              <w:rPr>
                <w:rFonts w:ascii="Times New Roman" w:hAnsi="Times New Roman" w:cs="Times New Roman"/>
                <w:b/>
                <w:bCs/>
              </w:rPr>
            </w:pPr>
            <w:r w:rsidRPr="00467560">
              <w:rPr>
                <w:rFonts w:ascii="Times New Roman" w:hAnsi="Times New Roman" w:cs="Times New Roman"/>
                <w:b/>
                <w:bCs/>
              </w:rPr>
              <w:t>Description</w:t>
            </w:r>
          </w:p>
        </w:tc>
      </w:tr>
      <w:tr w:rsidR="00D61830" w:rsidRPr="00467560" w14:paraId="625E24A1" w14:textId="77777777" w:rsidTr="00D61830">
        <w:tc>
          <w:tcPr>
            <w:tcW w:w="0" w:type="auto"/>
            <w:hideMark/>
          </w:tcPr>
          <w:p w14:paraId="7C3B1D09" w14:textId="77777777" w:rsidR="00D61830" w:rsidRPr="00467560" w:rsidRDefault="00D61830" w:rsidP="008A22B3">
            <w:pPr>
              <w:rPr>
                <w:rFonts w:ascii="Times New Roman" w:hAnsi="Times New Roman" w:cs="Times New Roman"/>
              </w:rPr>
            </w:pPr>
            <w:r w:rsidRPr="00467560">
              <w:rPr>
                <w:rFonts w:ascii="Times New Roman" w:hAnsi="Times New Roman" w:cs="Times New Roman"/>
                <w:b/>
                <w:bCs/>
              </w:rPr>
              <w:t>CRC5</w:t>
            </w:r>
          </w:p>
        </w:tc>
        <w:tc>
          <w:tcPr>
            <w:tcW w:w="0" w:type="auto"/>
            <w:hideMark/>
          </w:tcPr>
          <w:p w14:paraId="02D5E27A" w14:textId="77777777" w:rsidR="00D61830" w:rsidRPr="00467560" w:rsidRDefault="00D61830" w:rsidP="008A22B3">
            <w:pPr>
              <w:rPr>
                <w:rFonts w:ascii="Times New Roman" w:hAnsi="Times New Roman" w:cs="Times New Roman"/>
              </w:rPr>
            </w:pPr>
            <w:r w:rsidRPr="00467560">
              <w:rPr>
                <w:rFonts w:ascii="Times New Roman" w:hAnsi="Times New Roman" w:cs="Times New Roman"/>
              </w:rPr>
              <w:t>Inclusive, gender-, age-, and disability-sensitive WASH technologies and infrastructure</w:t>
            </w:r>
          </w:p>
        </w:tc>
      </w:tr>
      <w:tr w:rsidR="00D61830" w:rsidRPr="00467560" w14:paraId="5AA78907" w14:textId="77777777" w:rsidTr="00D61830">
        <w:tc>
          <w:tcPr>
            <w:tcW w:w="0" w:type="auto"/>
            <w:hideMark/>
          </w:tcPr>
          <w:p w14:paraId="50B02B2D" w14:textId="77777777" w:rsidR="00D61830" w:rsidRPr="00467560" w:rsidRDefault="00D61830" w:rsidP="008A22B3">
            <w:pPr>
              <w:rPr>
                <w:rFonts w:ascii="Times New Roman" w:hAnsi="Times New Roman" w:cs="Times New Roman"/>
              </w:rPr>
            </w:pPr>
            <w:r w:rsidRPr="00467560">
              <w:rPr>
                <w:rFonts w:ascii="Times New Roman" w:hAnsi="Times New Roman" w:cs="Times New Roman"/>
                <w:b/>
                <w:bCs/>
              </w:rPr>
              <w:t>CRC6</w:t>
            </w:r>
          </w:p>
        </w:tc>
        <w:tc>
          <w:tcPr>
            <w:tcW w:w="0" w:type="auto"/>
            <w:hideMark/>
          </w:tcPr>
          <w:p w14:paraId="11754367" w14:textId="77777777" w:rsidR="00D61830" w:rsidRPr="00467560" w:rsidRDefault="00D61830" w:rsidP="008A22B3">
            <w:pPr>
              <w:rPr>
                <w:rFonts w:ascii="Times New Roman" w:hAnsi="Times New Roman" w:cs="Times New Roman"/>
              </w:rPr>
            </w:pPr>
            <w:r w:rsidRPr="00467560">
              <w:rPr>
                <w:rFonts w:ascii="Times New Roman" w:hAnsi="Times New Roman" w:cs="Times New Roman"/>
              </w:rPr>
              <w:t>Expansion of urban sanitation and hygiene services to reduce disease and flood risks</w:t>
            </w:r>
          </w:p>
        </w:tc>
      </w:tr>
    </w:tbl>
    <w:p w14:paraId="77EDC6EB" w14:textId="77777777" w:rsidR="00182344" w:rsidRPr="00467560" w:rsidRDefault="00182344" w:rsidP="008A22B3">
      <w:pPr>
        <w:spacing w:line="240" w:lineRule="auto"/>
        <w:rPr>
          <w:rFonts w:ascii="Times New Roman" w:hAnsi="Times New Roman" w:cs="Times New Roman"/>
        </w:rPr>
      </w:pPr>
    </w:p>
    <w:p w14:paraId="3A821C2C" w14:textId="77777777" w:rsidR="00182344" w:rsidRPr="00467560" w:rsidRDefault="00182344" w:rsidP="008A22B3">
      <w:pPr>
        <w:spacing w:line="240" w:lineRule="auto"/>
        <w:rPr>
          <w:rFonts w:ascii="Times New Roman" w:hAnsi="Times New Roman" w:cs="Times New Roman"/>
        </w:rPr>
      </w:pPr>
      <w:r w:rsidRPr="00467560">
        <w:rPr>
          <w:rFonts w:ascii="Times New Roman" w:hAnsi="Times New Roman" w:cs="Times New Roman"/>
        </w:rPr>
        <w:t>These CRCs primarily apply to urban WASH adaptation projects, typically housed within the Local Government Division (LGD) and implemented through agencies such as DPHE and WASAs.</w:t>
      </w:r>
    </w:p>
    <w:p w14:paraId="4AEFAB2E" w14:textId="77777777" w:rsidR="00182344" w:rsidRPr="00467560" w:rsidRDefault="00182344" w:rsidP="008A22B3">
      <w:pPr>
        <w:spacing w:line="240" w:lineRule="auto"/>
        <w:rPr>
          <w:rFonts w:ascii="Times New Roman" w:hAnsi="Times New Roman" w:cs="Times New Roman"/>
          <w:b/>
          <w:bCs/>
        </w:rPr>
      </w:pPr>
      <w:r w:rsidRPr="00467560">
        <w:rPr>
          <w:rFonts w:ascii="Times New Roman" w:hAnsi="Times New Roman" w:cs="Times New Roman"/>
          <w:b/>
          <w:bCs/>
        </w:rPr>
        <w:t xml:space="preserve">Functional Definition of WASH </w:t>
      </w:r>
    </w:p>
    <w:p w14:paraId="1E04C7D3" w14:textId="77777777" w:rsidR="00182344" w:rsidRPr="00182344" w:rsidRDefault="00182344" w:rsidP="008A22B3">
      <w:pPr>
        <w:spacing w:line="240" w:lineRule="auto"/>
        <w:rPr>
          <w:rFonts w:ascii="Times New Roman" w:hAnsi="Times New Roman" w:cs="Times New Roman"/>
        </w:rPr>
      </w:pPr>
      <w:r w:rsidRPr="00182344">
        <w:rPr>
          <w:rFonts w:ascii="Times New Roman" w:hAnsi="Times New Roman" w:cs="Times New Roman"/>
        </w:rPr>
        <w:t xml:space="preserve">The </w:t>
      </w:r>
      <w:r w:rsidRPr="00182344">
        <w:rPr>
          <w:rFonts w:ascii="Times New Roman" w:hAnsi="Times New Roman" w:cs="Times New Roman"/>
          <w:b/>
          <w:bCs/>
        </w:rPr>
        <w:t>Bangladesh National WASH Accounts (BNWA)</w:t>
      </w:r>
      <w:r w:rsidRPr="00182344">
        <w:rPr>
          <w:rFonts w:ascii="Times New Roman" w:hAnsi="Times New Roman" w:cs="Times New Roman"/>
        </w:rPr>
        <w:t xml:space="preserve"> defines WASH through a comprehensive lens based on the World Health Organization’s </w:t>
      </w:r>
      <w:proofErr w:type="spellStart"/>
      <w:r w:rsidRPr="00182344">
        <w:rPr>
          <w:rFonts w:ascii="Times New Roman" w:hAnsi="Times New Roman" w:cs="Times New Roman"/>
        </w:rPr>
        <w:t>TrackFin</w:t>
      </w:r>
      <w:proofErr w:type="spellEnd"/>
      <w:r w:rsidRPr="00182344">
        <w:rPr>
          <w:rFonts w:ascii="Times New Roman" w:hAnsi="Times New Roman" w:cs="Times New Roman"/>
        </w:rPr>
        <w:t xml:space="preserve"> framework. This definition includes the provision, use, and sustainability of services across three core components:</w:t>
      </w:r>
    </w:p>
    <w:p w14:paraId="3872B16F" w14:textId="77777777" w:rsidR="00182344" w:rsidRPr="00182344" w:rsidRDefault="00182344" w:rsidP="008A22B3">
      <w:pPr>
        <w:numPr>
          <w:ilvl w:val="0"/>
          <w:numId w:val="94"/>
        </w:numPr>
        <w:spacing w:line="240" w:lineRule="auto"/>
        <w:rPr>
          <w:rFonts w:ascii="Times New Roman" w:hAnsi="Times New Roman" w:cs="Times New Roman"/>
        </w:rPr>
      </w:pPr>
      <w:r w:rsidRPr="00182344">
        <w:rPr>
          <w:rFonts w:ascii="Times New Roman" w:hAnsi="Times New Roman" w:cs="Times New Roman"/>
          <w:b/>
          <w:bCs/>
        </w:rPr>
        <w:t>Water:</w:t>
      </w:r>
      <w:r w:rsidRPr="00182344">
        <w:rPr>
          <w:rFonts w:ascii="Times New Roman" w:hAnsi="Times New Roman" w:cs="Times New Roman"/>
        </w:rPr>
        <w:t xml:space="preserve"> Production, treatment, storage, and distribution for drinking, cooking, and hygiene.</w:t>
      </w:r>
    </w:p>
    <w:p w14:paraId="230DC99D" w14:textId="77777777" w:rsidR="00182344" w:rsidRPr="00182344" w:rsidRDefault="00182344" w:rsidP="008A22B3">
      <w:pPr>
        <w:numPr>
          <w:ilvl w:val="0"/>
          <w:numId w:val="94"/>
        </w:numPr>
        <w:spacing w:line="240" w:lineRule="auto"/>
        <w:rPr>
          <w:rFonts w:ascii="Times New Roman" w:hAnsi="Times New Roman" w:cs="Times New Roman"/>
        </w:rPr>
      </w:pPr>
      <w:r w:rsidRPr="00182344">
        <w:rPr>
          <w:rFonts w:ascii="Times New Roman" w:hAnsi="Times New Roman" w:cs="Times New Roman"/>
          <w:b/>
          <w:bCs/>
        </w:rPr>
        <w:t>Sanitation:</w:t>
      </w:r>
      <w:r w:rsidRPr="00182344">
        <w:rPr>
          <w:rFonts w:ascii="Times New Roman" w:hAnsi="Times New Roman" w:cs="Times New Roman"/>
        </w:rPr>
        <w:t xml:space="preserve"> Safe disposal and treatment of human excreta, faecal sludge management, construction of latrines, and supporting infrastructure such as drainage.</w:t>
      </w:r>
    </w:p>
    <w:p w14:paraId="62FC6127" w14:textId="77777777" w:rsidR="00182344" w:rsidRPr="00182344" w:rsidRDefault="00182344" w:rsidP="008A22B3">
      <w:pPr>
        <w:numPr>
          <w:ilvl w:val="0"/>
          <w:numId w:val="94"/>
        </w:numPr>
        <w:spacing w:line="240" w:lineRule="auto"/>
        <w:rPr>
          <w:rFonts w:ascii="Times New Roman" w:hAnsi="Times New Roman" w:cs="Times New Roman"/>
        </w:rPr>
      </w:pPr>
      <w:r w:rsidRPr="00182344">
        <w:rPr>
          <w:rFonts w:ascii="Times New Roman" w:hAnsi="Times New Roman" w:cs="Times New Roman"/>
          <w:b/>
          <w:bCs/>
        </w:rPr>
        <w:t>Hygiene:</w:t>
      </w:r>
      <w:r w:rsidRPr="00182344">
        <w:rPr>
          <w:rFonts w:ascii="Times New Roman" w:hAnsi="Times New Roman" w:cs="Times New Roman"/>
        </w:rPr>
        <w:t xml:space="preserve"> Handwashing, menstrual hygiene management (MHM), hygiene promotion, and </w:t>
      </w:r>
      <w:proofErr w:type="spellStart"/>
      <w:r w:rsidRPr="00182344">
        <w:rPr>
          <w:rFonts w:ascii="Times New Roman" w:hAnsi="Times New Roman" w:cs="Times New Roman"/>
        </w:rPr>
        <w:t>behavior</w:t>
      </w:r>
      <w:proofErr w:type="spellEnd"/>
      <w:r w:rsidRPr="00182344">
        <w:rPr>
          <w:rFonts w:ascii="Times New Roman" w:hAnsi="Times New Roman" w:cs="Times New Roman"/>
        </w:rPr>
        <w:t xml:space="preserve"> change.</w:t>
      </w:r>
    </w:p>
    <w:p w14:paraId="78272F31" w14:textId="77777777" w:rsidR="00182344" w:rsidRPr="00467560" w:rsidRDefault="00182344" w:rsidP="008A22B3">
      <w:pPr>
        <w:pStyle w:val="ListParagraph"/>
        <w:numPr>
          <w:ilvl w:val="0"/>
          <w:numId w:val="9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67560">
        <w:rPr>
          <w:rFonts w:ascii="Times New Roman" w:eastAsia="Times New Roman" w:hAnsi="Times New Roman" w:cs="Times New Roman"/>
          <w:kern w:val="0"/>
          <w:lang w:eastAsia="en-GB"/>
          <w14:ligatures w14:val="none"/>
        </w:rPr>
        <w:t>The BNWA excludes expenditures on solid waste management, focusing only on water, sanitation, and hygiene services. These definitions align well with CRC5 and CRC6 classifications, both of which emphasize equity, climate resilience, and urban service delivery.</w:t>
      </w:r>
    </w:p>
    <w:p w14:paraId="124A550D" w14:textId="77777777" w:rsidR="00182344" w:rsidRPr="00467560" w:rsidRDefault="00182344" w:rsidP="008A22B3">
      <w:pPr>
        <w:pStyle w:val="ListParagraph"/>
        <w:numPr>
          <w:ilvl w:val="0"/>
          <w:numId w:val="9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67560">
        <w:rPr>
          <w:rFonts w:ascii="Times New Roman" w:eastAsia="Times New Roman" w:hAnsi="Times New Roman" w:cs="Times New Roman"/>
          <w:kern w:val="0"/>
          <w:lang w:eastAsia="en-GB"/>
          <w14:ligatures w14:val="none"/>
        </w:rPr>
        <w:t>In summary, the WASH finance scope in Bangladesh—defined by BNWA and operationalized through CRC-tagging—captures public investments related to infrastructure, access, and awareness in water, sanitation, and hygiene. This alignment provides a robust analytical foundation for assessing WASH within the national climate finance framework.</w:t>
      </w:r>
    </w:p>
    <w:p w14:paraId="57B4247A" w14:textId="04D508AE" w:rsidR="00F721BE" w:rsidRPr="00467560" w:rsidRDefault="00D86C00" w:rsidP="008A22B3">
      <w:pPr>
        <w:pStyle w:val="Heading2"/>
        <w:spacing w:line="240" w:lineRule="auto"/>
        <w:rPr>
          <w:rFonts w:cs="Times New Roman"/>
          <w:sz w:val="22"/>
          <w:szCs w:val="22"/>
        </w:rPr>
      </w:pPr>
      <w:bookmarkStart w:id="5" w:name="_Toc196397556"/>
      <w:r w:rsidRPr="00467560">
        <w:rPr>
          <w:rFonts w:cs="Times New Roman"/>
          <w:sz w:val="22"/>
          <w:szCs w:val="22"/>
        </w:rPr>
        <w:t>M</w:t>
      </w:r>
      <w:r w:rsidR="00F721BE" w:rsidRPr="00467560">
        <w:rPr>
          <w:rFonts w:cs="Times New Roman"/>
          <w:sz w:val="22"/>
          <w:szCs w:val="22"/>
        </w:rPr>
        <w:t>ethodology</w:t>
      </w:r>
      <w:bookmarkEnd w:id="5"/>
    </w:p>
    <w:p w14:paraId="1CF2134B" w14:textId="77777777" w:rsidR="00A678A8" w:rsidRPr="00467560" w:rsidRDefault="00F721BE" w:rsidP="008A22B3">
      <w:pPr>
        <w:spacing w:line="240" w:lineRule="auto"/>
        <w:rPr>
          <w:rFonts w:ascii="Times New Roman" w:hAnsi="Times New Roman" w:cs="Times New Roman"/>
        </w:rPr>
      </w:pPr>
      <w:r w:rsidRPr="00467560">
        <w:rPr>
          <w:rFonts w:ascii="Times New Roman" w:hAnsi="Times New Roman" w:cs="Times New Roman"/>
        </w:rPr>
        <w:t xml:space="preserve">This analysis is grounded in project-level and budget-level data extracted from two key government sources: the </w:t>
      </w:r>
      <w:r w:rsidRPr="00467560">
        <w:rPr>
          <w:rFonts w:ascii="Times New Roman" w:hAnsi="Times New Roman" w:cs="Times New Roman"/>
          <w:b/>
          <w:bCs/>
        </w:rPr>
        <w:t>ERD Annual Report 2023–24</w:t>
      </w:r>
      <w:r w:rsidRPr="00467560">
        <w:rPr>
          <w:rFonts w:ascii="Times New Roman" w:hAnsi="Times New Roman" w:cs="Times New Roman"/>
        </w:rPr>
        <w:t xml:space="preserve"> and the </w:t>
      </w:r>
      <w:r w:rsidRPr="00467560">
        <w:rPr>
          <w:rFonts w:ascii="Times New Roman" w:hAnsi="Times New Roman" w:cs="Times New Roman"/>
          <w:b/>
          <w:bCs/>
        </w:rPr>
        <w:t>Climate Financing for Sustainable Development: Budget Report 2023–24</w:t>
      </w:r>
      <w:r w:rsidRPr="00467560">
        <w:rPr>
          <w:rFonts w:ascii="Times New Roman" w:hAnsi="Times New Roman" w:cs="Times New Roman"/>
        </w:rPr>
        <w:t xml:space="preserve">. It applies both </w:t>
      </w:r>
      <w:r w:rsidRPr="00467560">
        <w:rPr>
          <w:rFonts w:ascii="Times New Roman" w:hAnsi="Times New Roman" w:cs="Times New Roman"/>
          <w:b/>
          <w:bCs/>
        </w:rPr>
        <w:t>qualitative synthesis</w:t>
      </w:r>
      <w:r w:rsidRPr="00467560">
        <w:rPr>
          <w:rFonts w:ascii="Times New Roman" w:hAnsi="Times New Roman" w:cs="Times New Roman"/>
        </w:rPr>
        <w:t xml:space="preserve"> and </w:t>
      </w:r>
      <w:r w:rsidRPr="00467560">
        <w:rPr>
          <w:rFonts w:ascii="Times New Roman" w:hAnsi="Times New Roman" w:cs="Times New Roman"/>
          <w:b/>
          <w:bCs/>
        </w:rPr>
        <w:t>quantitative financial tracking</w:t>
      </w:r>
      <w:r w:rsidRPr="00467560">
        <w:rPr>
          <w:rFonts w:ascii="Times New Roman" w:hAnsi="Times New Roman" w:cs="Times New Roman"/>
        </w:rPr>
        <w:t xml:space="preserve"> to capture WASH-specific interventions within Bangladesh's broader climate finance framework.</w:t>
      </w:r>
    </w:p>
    <w:p w14:paraId="4A5058A2" w14:textId="0DDAF373" w:rsidR="00F721BE" w:rsidRPr="00467560" w:rsidRDefault="00F721BE" w:rsidP="008A22B3">
      <w:pPr>
        <w:spacing w:line="240" w:lineRule="auto"/>
        <w:rPr>
          <w:rFonts w:ascii="Times New Roman" w:hAnsi="Times New Roman" w:cs="Times New Roman"/>
          <w:b/>
          <w:bCs/>
        </w:rPr>
      </w:pPr>
      <w:r w:rsidRPr="00467560">
        <w:rPr>
          <w:rFonts w:ascii="Times New Roman" w:hAnsi="Times New Roman" w:cs="Times New Roman"/>
          <w:b/>
          <w:bCs/>
        </w:rPr>
        <w:t>Key Steps in the Methodology:</w:t>
      </w:r>
    </w:p>
    <w:p w14:paraId="1D9B7976" w14:textId="60BD8C6A" w:rsidR="00182344" w:rsidRPr="00467560" w:rsidRDefault="005F3797" w:rsidP="008A22B3">
      <w:pPr>
        <w:pStyle w:val="ListParagraph"/>
        <w:numPr>
          <w:ilvl w:val="0"/>
          <w:numId w:val="25"/>
        </w:numPr>
        <w:spacing w:line="240" w:lineRule="auto"/>
        <w:rPr>
          <w:rFonts w:ascii="Times New Roman" w:hAnsi="Times New Roman" w:cs="Times New Roman"/>
        </w:rPr>
      </w:pPr>
      <w:r w:rsidRPr="00467560">
        <w:rPr>
          <w:rFonts w:ascii="Times New Roman" w:hAnsi="Times New Roman" w:cs="Times New Roman"/>
          <w:b/>
          <w:bCs/>
        </w:rPr>
        <w:t xml:space="preserve">Definition of WASH </w:t>
      </w:r>
      <w:r w:rsidRPr="00467560">
        <w:rPr>
          <w:rFonts w:ascii="Times New Roman" w:hAnsi="Times New Roman" w:cs="Times New Roman"/>
          <w:b/>
          <w:bCs/>
        </w:rPr>
        <w:t>used in the Analysi</w:t>
      </w:r>
      <w:r w:rsidR="00182344" w:rsidRPr="00467560">
        <w:rPr>
          <w:rFonts w:ascii="Times New Roman" w:hAnsi="Times New Roman" w:cs="Times New Roman"/>
          <w:b/>
          <w:bCs/>
        </w:rPr>
        <w:t xml:space="preserve">s: </w:t>
      </w:r>
      <w:r w:rsidR="00182344" w:rsidRPr="00467560">
        <w:rPr>
          <w:rFonts w:ascii="Times New Roman" w:hAnsi="Times New Roman" w:cs="Times New Roman"/>
        </w:rPr>
        <w:t>The analysis uses a broad functional definition of WASH aligned with SDG 6 and Bangladesh’s national priorities. WASH is treated as an integrated service domain comprising safe drinking water, sanitation (including sewerage and FSM), hygiene promotion, and climate-resilient infrastructure.</w:t>
      </w:r>
    </w:p>
    <w:p w14:paraId="07650969" w14:textId="05DC4C8B" w:rsidR="00F721BE" w:rsidRPr="00467560" w:rsidRDefault="00F721BE" w:rsidP="008A22B3">
      <w:pPr>
        <w:numPr>
          <w:ilvl w:val="0"/>
          <w:numId w:val="25"/>
        </w:numPr>
        <w:spacing w:line="240" w:lineRule="auto"/>
        <w:rPr>
          <w:rFonts w:ascii="Times New Roman" w:hAnsi="Times New Roman" w:cs="Times New Roman"/>
        </w:rPr>
      </w:pPr>
      <w:r w:rsidRPr="00467560">
        <w:rPr>
          <w:rFonts w:ascii="Times New Roman" w:hAnsi="Times New Roman" w:cs="Times New Roman"/>
          <w:b/>
          <w:bCs/>
        </w:rPr>
        <w:t>Keyword Filtering</w:t>
      </w:r>
      <w:r w:rsidRPr="00467560">
        <w:rPr>
          <w:rFonts w:ascii="Times New Roman" w:hAnsi="Times New Roman" w:cs="Times New Roman"/>
        </w:rPr>
        <w:t>: Project</w:t>
      </w:r>
      <w:r w:rsidR="00182344" w:rsidRPr="00467560">
        <w:rPr>
          <w:rFonts w:ascii="Times New Roman" w:hAnsi="Times New Roman" w:cs="Times New Roman"/>
        </w:rPr>
        <w:t xml:space="preserve"> titles, de</w:t>
      </w:r>
      <w:r w:rsidRPr="00467560">
        <w:rPr>
          <w:rFonts w:ascii="Times New Roman" w:hAnsi="Times New Roman" w:cs="Times New Roman"/>
        </w:rPr>
        <w:t>s</w:t>
      </w:r>
      <w:r w:rsidR="00182344" w:rsidRPr="00467560">
        <w:rPr>
          <w:rFonts w:ascii="Times New Roman" w:hAnsi="Times New Roman" w:cs="Times New Roman"/>
        </w:rPr>
        <w:t xml:space="preserve">criptions and sector codes </w:t>
      </w:r>
      <w:r w:rsidRPr="00467560">
        <w:rPr>
          <w:rFonts w:ascii="Times New Roman" w:hAnsi="Times New Roman" w:cs="Times New Roman"/>
        </w:rPr>
        <w:t>were filtered using WASH-related terms (e.g., water, sanitation, hygiene, sewerage, drainage) in project titles, objectives, or sectoral focus areas.</w:t>
      </w:r>
    </w:p>
    <w:p w14:paraId="3D889C69" w14:textId="77777777" w:rsidR="006E2339" w:rsidRPr="00467560" w:rsidRDefault="00F721BE" w:rsidP="008A22B3">
      <w:pPr>
        <w:numPr>
          <w:ilvl w:val="0"/>
          <w:numId w:val="25"/>
        </w:numPr>
        <w:spacing w:line="240" w:lineRule="auto"/>
        <w:rPr>
          <w:rFonts w:ascii="Times New Roman" w:hAnsi="Times New Roman" w:cs="Times New Roman"/>
        </w:rPr>
      </w:pPr>
      <w:r w:rsidRPr="00467560">
        <w:rPr>
          <w:rFonts w:ascii="Times New Roman" w:hAnsi="Times New Roman" w:cs="Times New Roman"/>
          <w:b/>
          <w:bCs/>
        </w:rPr>
        <w:t>Implementing Agency</w:t>
      </w:r>
      <w:r w:rsidRPr="00467560">
        <w:rPr>
          <w:rFonts w:ascii="Times New Roman" w:hAnsi="Times New Roman" w:cs="Times New Roman"/>
        </w:rPr>
        <w:t xml:space="preserve">: </w:t>
      </w:r>
      <w:r w:rsidR="006E2339" w:rsidRPr="00467560">
        <w:rPr>
          <w:rFonts w:ascii="Times New Roman" w:hAnsi="Times New Roman" w:cs="Times New Roman"/>
        </w:rPr>
        <w:t>Agencies responsible for WASH service delivery were prioritized—primarily DPHE, WASAs, HYSAWA, and LGD.</w:t>
      </w:r>
    </w:p>
    <w:p w14:paraId="48623B27" w14:textId="267E5441" w:rsidR="00F721BE" w:rsidRPr="00467560" w:rsidRDefault="00F721BE" w:rsidP="008A22B3">
      <w:pPr>
        <w:numPr>
          <w:ilvl w:val="0"/>
          <w:numId w:val="25"/>
        </w:numPr>
        <w:spacing w:line="240" w:lineRule="auto"/>
        <w:rPr>
          <w:rFonts w:ascii="Times New Roman" w:hAnsi="Times New Roman" w:cs="Times New Roman"/>
        </w:rPr>
      </w:pPr>
      <w:r w:rsidRPr="00467560">
        <w:rPr>
          <w:rFonts w:ascii="Times New Roman" w:hAnsi="Times New Roman" w:cs="Times New Roman"/>
          <w:b/>
          <w:bCs/>
        </w:rPr>
        <w:t>Climate Relevance Coding (CRC)</w:t>
      </w:r>
      <w:r w:rsidRPr="00467560">
        <w:rPr>
          <w:rFonts w:ascii="Times New Roman" w:hAnsi="Times New Roman" w:cs="Times New Roman"/>
        </w:rPr>
        <w:t xml:space="preserve">: Budget lines tagged under CRC5 and CRC6—the primary codes for inclusive and urban </w:t>
      </w:r>
      <w:r w:rsidR="00A915BA" w:rsidRPr="00467560">
        <w:rPr>
          <w:rFonts w:ascii="Times New Roman" w:hAnsi="Times New Roman" w:cs="Times New Roman"/>
        </w:rPr>
        <w:t>WASH ‘were</w:t>
      </w:r>
      <w:r w:rsidRPr="00467560">
        <w:rPr>
          <w:rFonts w:ascii="Times New Roman" w:hAnsi="Times New Roman" w:cs="Times New Roman"/>
        </w:rPr>
        <w:t xml:space="preserve"> used to identify relevant public investments.</w:t>
      </w:r>
    </w:p>
    <w:p w14:paraId="7B8415B1" w14:textId="77777777" w:rsidR="00F721BE" w:rsidRPr="00467560" w:rsidRDefault="00F721BE" w:rsidP="008A22B3">
      <w:pPr>
        <w:numPr>
          <w:ilvl w:val="0"/>
          <w:numId w:val="25"/>
        </w:numPr>
        <w:spacing w:line="240" w:lineRule="auto"/>
        <w:rPr>
          <w:rFonts w:ascii="Times New Roman" w:hAnsi="Times New Roman" w:cs="Times New Roman"/>
        </w:rPr>
      </w:pPr>
      <w:r w:rsidRPr="00467560">
        <w:rPr>
          <w:rFonts w:ascii="Times New Roman" w:hAnsi="Times New Roman" w:cs="Times New Roman"/>
          <w:b/>
          <w:bCs/>
        </w:rPr>
        <w:lastRenderedPageBreak/>
        <w:t>Funding Stream Identification</w:t>
      </w:r>
      <w:r w:rsidRPr="00467560">
        <w:rPr>
          <w:rFonts w:ascii="Times New Roman" w:hAnsi="Times New Roman" w:cs="Times New Roman"/>
        </w:rPr>
        <w:t>: The analysis categorized WASH finance across:</w:t>
      </w:r>
    </w:p>
    <w:p w14:paraId="15410EEE" w14:textId="77777777" w:rsidR="00F721BE" w:rsidRPr="00467560" w:rsidRDefault="00F721BE" w:rsidP="008A22B3">
      <w:pPr>
        <w:numPr>
          <w:ilvl w:val="1"/>
          <w:numId w:val="25"/>
        </w:numPr>
        <w:spacing w:line="240" w:lineRule="auto"/>
        <w:rPr>
          <w:rFonts w:ascii="Times New Roman" w:hAnsi="Times New Roman" w:cs="Times New Roman"/>
        </w:rPr>
      </w:pPr>
      <w:r w:rsidRPr="00467560">
        <w:rPr>
          <w:rFonts w:ascii="Times New Roman" w:hAnsi="Times New Roman" w:cs="Times New Roman"/>
          <w:b/>
          <w:bCs/>
        </w:rPr>
        <w:t>Public financing</w:t>
      </w:r>
      <w:r w:rsidRPr="00467560">
        <w:rPr>
          <w:rFonts w:ascii="Times New Roman" w:hAnsi="Times New Roman" w:cs="Times New Roman"/>
        </w:rPr>
        <w:t xml:space="preserve"> (Annual Development Programme - ADP),</w:t>
      </w:r>
    </w:p>
    <w:p w14:paraId="7BE67C07" w14:textId="77777777" w:rsidR="00F721BE" w:rsidRPr="00467560" w:rsidRDefault="00F721BE" w:rsidP="008A22B3">
      <w:pPr>
        <w:numPr>
          <w:ilvl w:val="1"/>
          <w:numId w:val="25"/>
        </w:numPr>
        <w:spacing w:line="240" w:lineRule="auto"/>
        <w:rPr>
          <w:rFonts w:ascii="Times New Roman" w:hAnsi="Times New Roman" w:cs="Times New Roman"/>
        </w:rPr>
      </w:pPr>
      <w:r w:rsidRPr="00467560">
        <w:rPr>
          <w:rFonts w:ascii="Times New Roman" w:hAnsi="Times New Roman" w:cs="Times New Roman"/>
          <w:b/>
          <w:bCs/>
        </w:rPr>
        <w:t>Concessional loans</w:t>
      </w:r>
      <w:r w:rsidRPr="00467560">
        <w:rPr>
          <w:rFonts w:ascii="Times New Roman" w:hAnsi="Times New Roman" w:cs="Times New Roman"/>
        </w:rPr>
        <w:t xml:space="preserve"> from development partners,</w:t>
      </w:r>
    </w:p>
    <w:p w14:paraId="543101E4" w14:textId="77777777" w:rsidR="00F721BE" w:rsidRPr="00467560" w:rsidRDefault="00F721BE" w:rsidP="008A22B3">
      <w:pPr>
        <w:numPr>
          <w:ilvl w:val="1"/>
          <w:numId w:val="25"/>
        </w:numPr>
        <w:spacing w:line="240" w:lineRule="auto"/>
        <w:rPr>
          <w:rFonts w:ascii="Times New Roman" w:hAnsi="Times New Roman" w:cs="Times New Roman"/>
        </w:rPr>
      </w:pPr>
      <w:r w:rsidRPr="00467560">
        <w:rPr>
          <w:rFonts w:ascii="Times New Roman" w:hAnsi="Times New Roman" w:cs="Times New Roman"/>
          <w:b/>
          <w:bCs/>
        </w:rPr>
        <w:t>Grants</w:t>
      </w:r>
      <w:r w:rsidRPr="00467560">
        <w:rPr>
          <w:rFonts w:ascii="Times New Roman" w:hAnsi="Times New Roman" w:cs="Times New Roman"/>
        </w:rPr>
        <w:t xml:space="preserve">, </w:t>
      </w:r>
      <w:r w:rsidRPr="00467560">
        <w:rPr>
          <w:rFonts w:ascii="Times New Roman" w:hAnsi="Times New Roman" w:cs="Times New Roman"/>
          <w:b/>
          <w:bCs/>
        </w:rPr>
        <w:t>mixed credit</w:t>
      </w:r>
      <w:r w:rsidRPr="00467560">
        <w:rPr>
          <w:rFonts w:ascii="Times New Roman" w:hAnsi="Times New Roman" w:cs="Times New Roman"/>
        </w:rPr>
        <w:t xml:space="preserve">, and </w:t>
      </w:r>
      <w:proofErr w:type="spellStart"/>
      <w:r w:rsidRPr="00467560">
        <w:rPr>
          <w:rFonts w:ascii="Times New Roman" w:hAnsi="Times New Roman" w:cs="Times New Roman"/>
          <w:b/>
          <w:bCs/>
        </w:rPr>
        <w:t>GoB</w:t>
      </w:r>
      <w:proofErr w:type="spellEnd"/>
      <w:r w:rsidRPr="00467560">
        <w:rPr>
          <w:rFonts w:ascii="Times New Roman" w:hAnsi="Times New Roman" w:cs="Times New Roman"/>
          <w:b/>
          <w:bCs/>
        </w:rPr>
        <w:t xml:space="preserve"> budget allocations</w:t>
      </w:r>
      <w:r w:rsidRPr="00467560">
        <w:rPr>
          <w:rFonts w:ascii="Times New Roman" w:hAnsi="Times New Roman" w:cs="Times New Roman"/>
        </w:rPr>
        <w:t>.</w:t>
      </w:r>
    </w:p>
    <w:p w14:paraId="772270A6" w14:textId="77777777" w:rsidR="00F721BE" w:rsidRPr="00467560" w:rsidRDefault="00F721BE" w:rsidP="008A22B3">
      <w:pPr>
        <w:numPr>
          <w:ilvl w:val="0"/>
          <w:numId w:val="25"/>
        </w:numPr>
        <w:spacing w:line="240" w:lineRule="auto"/>
        <w:rPr>
          <w:rFonts w:ascii="Times New Roman" w:hAnsi="Times New Roman" w:cs="Times New Roman"/>
        </w:rPr>
      </w:pPr>
      <w:r w:rsidRPr="00467560">
        <w:rPr>
          <w:rFonts w:ascii="Times New Roman" w:hAnsi="Times New Roman" w:cs="Times New Roman"/>
          <w:b/>
          <w:bCs/>
        </w:rPr>
        <w:t>Trend and Equity Analysis</w:t>
      </w:r>
      <w:r w:rsidRPr="00467560">
        <w:rPr>
          <w:rFonts w:ascii="Times New Roman" w:hAnsi="Times New Roman" w:cs="Times New Roman"/>
        </w:rPr>
        <w:t xml:space="preserve">: Budget trends were </w:t>
      </w:r>
      <w:proofErr w:type="spellStart"/>
      <w:r w:rsidRPr="00467560">
        <w:rPr>
          <w:rFonts w:ascii="Times New Roman" w:hAnsi="Times New Roman" w:cs="Times New Roman"/>
        </w:rPr>
        <w:t>analyzed</w:t>
      </w:r>
      <w:proofErr w:type="spellEnd"/>
      <w:r w:rsidRPr="00467560">
        <w:rPr>
          <w:rFonts w:ascii="Times New Roman" w:hAnsi="Times New Roman" w:cs="Times New Roman"/>
        </w:rPr>
        <w:t xml:space="preserve"> across geographic regions, rural-urban divisions, and fiscal years to assess equity and prioritization.</w:t>
      </w:r>
    </w:p>
    <w:p w14:paraId="7F4894ED" w14:textId="77777777" w:rsidR="00F721BE" w:rsidRPr="00467560" w:rsidRDefault="00F721BE" w:rsidP="008A22B3">
      <w:pPr>
        <w:numPr>
          <w:ilvl w:val="0"/>
          <w:numId w:val="25"/>
        </w:numPr>
        <w:spacing w:line="240" w:lineRule="auto"/>
        <w:rPr>
          <w:rFonts w:ascii="Times New Roman" w:hAnsi="Times New Roman" w:cs="Times New Roman"/>
        </w:rPr>
      </w:pPr>
      <w:r w:rsidRPr="00467560">
        <w:rPr>
          <w:rFonts w:ascii="Times New Roman" w:hAnsi="Times New Roman" w:cs="Times New Roman"/>
          <w:b/>
          <w:bCs/>
        </w:rPr>
        <w:t>Supplementary Sources</w:t>
      </w:r>
      <w:r w:rsidRPr="00467560">
        <w:rPr>
          <w:rFonts w:ascii="Times New Roman" w:hAnsi="Times New Roman" w:cs="Times New Roman"/>
        </w:rPr>
        <w:t>: Secondary insights were drawn from policy briefs, Climate Fiscal Framework (CFF) updates, and project evaluation documents when available.</w:t>
      </w:r>
    </w:p>
    <w:p w14:paraId="1E86356C" w14:textId="77777777" w:rsidR="00F721BE" w:rsidRPr="00467560" w:rsidRDefault="00F721BE" w:rsidP="008A22B3">
      <w:pPr>
        <w:spacing w:line="240" w:lineRule="auto"/>
        <w:rPr>
          <w:rFonts w:ascii="Times New Roman" w:hAnsi="Times New Roman" w:cs="Times New Roman"/>
        </w:rPr>
      </w:pPr>
      <w:r w:rsidRPr="00467560">
        <w:rPr>
          <w:rFonts w:ascii="Times New Roman" w:hAnsi="Times New Roman" w:cs="Times New Roman"/>
        </w:rPr>
        <w:t xml:space="preserve">This approach ensures that both </w:t>
      </w:r>
      <w:r w:rsidRPr="00467560">
        <w:rPr>
          <w:rFonts w:ascii="Times New Roman" w:hAnsi="Times New Roman" w:cs="Times New Roman"/>
          <w:b/>
          <w:bCs/>
        </w:rPr>
        <w:t>explicitly tagged</w:t>
      </w:r>
      <w:r w:rsidRPr="00467560">
        <w:rPr>
          <w:rFonts w:ascii="Times New Roman" w:hAnsi="Times New Roman" w:cs="Times New Roman"/>
        </w:rPr>
        <w:t xml:space="preserve"> and </w:t>
      </w:r>
      <w:r w:rsidRPr="00467560">
        <w:rPr>
          <w:rFonts w:ascii="Times New Roman" w:hAnsi="Times New Roman" w:cs="Times New Roman"/>
          <w:b/>
          <w:bCs/>
        </w:rPr>
        <w:t>implicitly embedded</w:t>
      </w:r>
      <w:r w:rsidRPr="00467560">
        <w:rPr>
          <w:rFonts w:ascii="Times New Roman" w:hAnsi="Times New Roman" w:cs="Times New Roman"/>
        </w:rPr>
        <w:t xml:space="preserve"> WASH finance (e.g., in drainage, flood resilience, and urban health infrastructure) are captured in the landscape assessment.</w:t>
      </w:r>
    </w:p>
    <w:p w14:paraId="3418C786" w14:textId="18C0ABA0" w:rsidR="00534CB1" w:rsidRPr="00467560" w:rsidRDefault="00693821" w:rsidP="008A22B3">
      <w:pPr>
        <w:pStyle w:val="Heading1"/>
        <w:numPr>
          <w:ilvl w:val="0"/>
          <w:numId w:val="64"/>
        </w:numPr>
        <w:spacing w:line="240" w:lineRule="auto"/>
        <w:rPr>
          <w:rFonts w:ascii="Times New Roman" w:hAnsi="Times New Roman" w:cs="Times New Roman"/>
          <w:b/>
          <w:bCs/>
          <w:sz w:val="22"/>
          <w:szCs w:val="22"/>
        </w:rPr>
      </w:pPr>
      <w:bookmarkStart w:id="6" w:name="_Toc196397557"/>
      <w:r w:rsidRPr="00467560">
        <w:rPr>
          <w:rFonts w:ascii="Times New Roman" w:hAnsi="Times New Roman" w:cs="Times New Roman"/>
          <w:b/>
          <w:bCs/>
          <w:sz w:val="22"/>
          <w:szCs w:val="22"/>
        </w:rPr>
        <w:t>Project Portfolio and Funding Patterns</w:t>
      </w:r>
      <w:r w:rsidR="00D92030" w:rsidRPr="00467560">
        <w:rPr>
          <w:rFonts w:ascii="Times New Roman" w:hAnsi="Times New Roman" w:cs="Times New Roman"/>
          <w:b/>
          <w:bCs/>
          <w:sz w:val="22"/>
          <w:szCs w:val="22"/>
        </w:rPr>
        <w:t>: What Are the Major WASH Projects and Who Funds Them?”</w:t>
      </w:r>
      <w:bookmarkEnd w:id="6"/>
    </w:p>
    <w:p w14:paraId="6F389D81" w14:textId="77777777" w:rsidR="00BF387D" w:rsidRPr="00467560" w:rsidRDefault="00BF387D" w:rsidP="008A22B3">
      <w:pPr>
        <w:pStyle w:val="Heading2"/>
        <w:spacing w:line="240" w:lineRule="auto"/>
        <w:rPr>
          <w:rFonts w:cs="Times New Roman"/>
          <w:sz w:val="22"/>
          <w:szCs w:val="22"/>
        </w:rPr>
      </w:pPr>
      <w:bookmarkStart w:id="7" w:name="_Toc196397558"/>
      <w:r w:rsidRPr="00467560">
        <w:rPr>
          <w:rFonts w:cs="Times New Roman"/>
          <w:sz w:val="22"/>
          <w:szCs w:val="22"/>
        </w:rPr>
        <w:t>Financing Sources &amp; Mechanisms</w:t>
      </w:r>
      <w:bookmarkEnd w:id="7"/>
    </w:p>
    <w:p w14:paraId="07DE421F" w14:textId="77777777" w:rsidR="00CB21E5" w:rsidRPr="00467560" w:rsidRDefault="00CB21E5" w:rsidP="008A22B3">
      <w:pPr>
        <w:spacing w:line="240" w:lineRule="auto"/>
        <w:rPr>
          <w:rFonts w:ascii="Times New Roman" w:hAnsi="Times New Roman" w:cs="Times New Roman"/>
        </w:rPr>
      </w:pPr>
      <w:r w:rsidRPr="00467560">
        <w:rPr>
          <w:rFonts w:ascii="Times New Roman" w:hAnsi="Times New Roman" w:cs="Times New Roman"/>
        </w:rPr>
        <w:t>Bangladesh’s WASH sector is supported through a multifaceted financing ecosystem involving domestic public resources, international climate and development finance, and growing interest from private and blended funding channels. The table below summarizes the major sources and examples of financing mechanisms in the sector:</w:t>
      </w:r>
    </w:p>
    <w:tbl>
      <w:tblPr>
        <w:tblStyle w:val="TableGrid"/>
        <w:tblW w:w="0" w:type="auto"/>
        <w:tblLook w:val="04A0" w:firstRow="1" w:lastRow="0" w:firstColumn="1" w:lastColumn="0" w:noHBand="0" w:noVBand="1"/>
      </w:tblPr>
      <w:tblGrid>
        <w:gridCol w:w="1933"/>
        <w:gridCol w:w="7083"/>
      </w:tblGrid>
      <w:tr w:rsidR="00CB21E5" w:rsidRPr="00467560" w14:paraId="24E9C7A6" w14:textId="77777777" w:rsidTr="00CB21E5">
        <w:tc>
          <w:tcPr>
            <w:tcW w:w="0" w:type="auto"/>
            <w:hideMark/>
          </w:tcPr>
          <w:p w14:paraId="749B5F8C" w14:textId="77777777" w:rsidR="00CB21E5" w:rsidRPr="00467560" w:rsidRDefault="00CB21E5" w:rsidP="008A22B3">
            <w:pPr>
              <w:rPr>
                <w:rFonts w:ascii="Times New Roman" w:hAnsi="Times New Roman" w:cs="Times New Roman"/>
                <w:sz w:val="20"/>
                <w:szCs w:val="20"/>
              </w:rPr>
            </w:pPr>
            <w:r w:rsidRPr="00467560">
              <w:rPr>
                <w:rFonts w:ascii="Times New Roman" w:hAnsi="Times New Roman" w:cs="Times New Roman"/>
                <w:sz w:val="20"/>
                <w:szCs w:val="20"/>
              </w:rPr>
              <w:t>Source Type</w:t>
            </w:r>
          </w:p>
        </w:tc>
        <w:tc>
          <w:tcPr>
            <w:tcW w:w="0" w:type="auto"/>
            <w:hideMark/>
          </w:tcPr>
          <w:p w14:paraId="07AD7839" w14:textId="77777777" w:rsidR="00CB21E5" w:rsidRPr="00467560" w:rsidRDefault="00CB21E5" w:rsidP="008A22B3">
            <w:pPr>
              <w:rPr>
                <w:rFonts w:ascii="Times New Roman" w:hAnsi="Times New Roman" w:cs="Times New Roman"/>
                <w:sz w:val="20"/>
                <w:szCs w:val="20"/>
              </w:rPr>
            </w:pPr>
            <w:r w:rsidRPr="00467560">
              <w:rPr>
                <w:rFonts w:ascii="Times New Roman" w:hAnsi="Times New Roman" w:cs="Times New Roman"/>
                <w:sz w:val="20"/>
                <w:szCs w:val="20"/>
              </w:rPr>
              <w:t>Examples</w:t>
            </w:r>
          </w:p>
        </w:tc>
      </w:tr>
      <w:tr w:rsidR="00CB21E5" w:rsidRPr="00467560" w14:paraId="7AFB5B2E" w14:textId="77777777" w:rsidTr="00CB21E5">
        <w:tc>
          <w:tcPr>
            <w:tcW w:w="0" w:type="auto"/>
            <w:hideMark/>
          </w:tcPr>
          <w:p w14:paraId="379CF3D6" w14:textId="77777777" w:rsidR="00CB21E5" w:rsidRPr="00467560" w:rsidRDefault="00CB21E5" w:rsidP="008A22B3">
            <w:pPr>
              <w:rPr>
                <w:rFonts w:ascii="Times New Roman" w:hAnsi="Times New Roman" w:cs="Times New Roman"/>
                <w:sz w:val="20"/>
                <w:szCs w:val="20"/>
              </w:rPr>
            </w:pPr>
            <w:r w:rsidRPr="00467560">
              <w:rPr>
                <w:rFonts w:ascii="Times New Roman" w:hAnsi="Times New Roman" w:cs="Times New Roman"/>
                <w:sz w:val="20"/>
                <w:szCs w:val="20"/>
              </w:rPr>
              <w:t>Domestic Public Finance</w:t>
            </w:r>
          </w:p>
        </w:tc>
        <w:tc>
          <w:tcPr>
            <w:tcW w:w="0" w:type="auto"/>
            <w:hideMark/>
          </w:tcPr>
          <w:p w14:paraId="1B432BFD" w14:textId="77777777" w:rsidR="00CB21E5" w:rsidRPr="00467560" w:rsidRDefault="00CB21E5" w:rsidP="008A22B3">
            <w:pPr>
              <w:rPr>
                <w:rFonts w:ascii="Times New Roman" w:hAnsi="Times New Roman" w:cs="Times New Roman"/>
                <w:sz w:val="20"/>
                <w:szCs w:val="20"/>
              </w:rPr>
            </w:pPr>
            <w:r w:rsidRPr="00467560">
              <w:rPr>
                <w:rFonts w:ascii="Times New Roman" w:hAnsi="Times New Roman" w:cs="Times New Roman"/>
                <w:sz w:val="20"/>
                <w:szCs w:val="20"/>
              </w:rPr>
              <w:t>ADP allocations tagged under CRC5 (inclusive technologies) and CRC6 (urban sanitation); climate budget under LGD</w:t>
            </w:r>
          </w:p>
        </w:tc>
      </w:tr>
      <w:tr w:rsidR="00CB21E5" w:rsidRPr="00467560" w14:paraId="396364BE" w14:textId="77777777" w:rsidTr="00CB21E5">
        <w:tc>
          <w:tcPr>
            <w:tcW w:w="0" w:type="auto"/>
            <w:hideMark/>
          </w:tcPr>
          <w:p w14:paraId="17E5DE7D" w14:textId="77777777" w:rsidR="00CB21E5" w:rsidRPr="00467560" w:rsidRDefault="00CB21E5" w:rsidP="008A22B3">
            <w:pPr>
              <w:rPr>
                <w:rFonts w:ascii="Times New Roman" w:hAnsi="Times New Roman" w:cs="Times New Roman"/>
                <w:sz w:val="20"/>
                <w:szCs w:val="20"/>
              </w:rPr>
            </w:pPr>
            <w:r w:rsidRPr="00467560">
              <w:rPr>
                <w:rFonts w:ascii="Times New Roman" w:hAnsi="Times New Roman" w:cs="Times New Roman"/>
                <w:sz w:val="20"/>
                <w:szCs w:val="20"/>
              </w:rPr>
              <w:t>Climate Funds</w:t>
            </w:r>
          </w:p>
        </w:tc>
        <w:tc>
          <w:tcPr>
            <w:tcW w:w="0" w:type="auto"/>
            <w:hideMark/>
          </w:tcPr>
          <w:p w14:paraId="68950EBD" w14:textId="77777777" w:rsidR="00CB21E5" w:rsidRPr="00467560" w:rsidRDefault="00CB21E5" w:rsidP="008A22B3">
            <w:pPr>
              <w:rPr>
                <w:rFonts w:ascii="Times New Roman" w:hAnsi="Times New Roman" w:cs="Times New Roman"/>
                <w:sz w:val="20"/>
                <w:szCs w:val="20"/>
              </w:rPr>
            </w:pPr>
            <w:r w:rsidRPr="00467560">
              <w:rPr>
                <w:rFonts w:ascii="Times New Roman" w:hAnsi="Times New Roman" w:cs="Times New Roman"/>
                <w:sz w:val="20"/>
                <w:szCs w:val="20"/>
              </w:rPr>
              <w:t>Green Climate Fund (GCF), Adaptation Fund, Bangladesh Climate Change Trust Fund (BCCTF)</w:t>
            </w:r>
          </w:p>
        </w:tc>
      </w:tr>
      <w:tr w:rsidR="00CB21E5" w:rsidRPr="00467560" w14:paraId="33CCB4C4" w14:textId="77777777" w:rsidTr="00CB21E5">
        <w:tc>
          <w:tcPr>
            <w:tcW w:w="0" w:type="auto"/>
            <w:hideMark/>
          </w:tcPr>
          <w:p w14:paraId="351C9F12" w14:textId="77777777" w:rsidR="00CB21E5" w:rsidRPr="00467560" w:rsidRDefault="00CB21E5" w:rsidP="008A22B3">
            <w:pPr>
              <w:rPr>
                <w:rFonts w:ascii="Times New Roman" w:hAnsi="Times New Roman" w:cs="Times New Roman"/>
                <w:sz w:val="20"/>
                <w:szCs w:val="20"/>
              </w:rPr>
            </w:pPr>
            <w:r w:rsidRPr="00467560">
              <w:rPr>
                <w:rFonts w:ascii="Times New Roman" w:hAnsi="Times New Roman" w:cs="Times New Roman"/>
                <w:sz w:val="20"/>
                <w:szCs w:val="20"/>
              </w:rPr>
              <w:t>Donor Grants/Loans</w:t>
            </w:r>
          </w:p>
        </w:tc>
        <w:tc>
          <w:tcPr>
            <w:tcW w:w="0" w:type="auto"/>
            <w:hideMark/>
          </w:tcPr>
          <w:p w14:paraId="260F4B69" w14:textId="77777777" w:rsidR="00CB21E5" w:rsidRPr="00467560" w:rsidRDefault="00CB21E5" w:rsidP="008A22B3">
            <w:pPr>
              <w:rPr>
                <w:rFonts w:ascii="Times New Roman" w:hAnsi="Times New Roman" w:cs="Times New Roman"/>
                <w:sz w:val="20"/>
                <w:szCs w:val="20"/>
              </w:rPr>
            </w:pPr>
            <w:r w:rsidRPr="00467560">
              <w:rPr>
                <w:rFonts w:ascii="Times New Roman" w:hAnsi="Times New Roman" w:cs="Times New Roman"/>
                <w:sz w:val="20"/>
                <w:szCs w:val="20"/>
              </w:rPr>
              <w:t>ADB’s Urban Water &amp; Sanitation projects; World Bank's Urban Resilience Program</w:t>
            </w:r>
          </w:p>
        </w:tc>
      </w:tr>
      <w:tr w:rsidR="00CB21E5" w:rsidRPr="00467560" w14:paraId="31178D55" w14:textId="77777777" w:rsidTr="00CB21E5">
        <w:tc>
          <w:tcPr>
            <w:tcW w:w="0" w:type="auto"/>
            <w:hideMark/>
          </w:tcPr>
          <w:p w14:paraId="4F3F90D4" w14:textId="77777777" w:rsidR="00CB21E5" w:rsidRPr="00467560" w:rsidRDefault="00CB21E5" w:rsidP="008A22B3">
            <w:pPr>
              <w:rPr>
                <w:rFonts w:ascii="Times New Roman" w:hAnsi="Times New Roman" w:cs="Times New Roman"/>
                <w:sz w:val="20"/>
                <w:szCs w:val="20"/>
              </w:rPr>
            </w:pPr>
            <w:r w:rsidRPr="00467560">
              <w:rPr>
                <w:rFonts w:ascii="Times New Roman" w:hAnsi="Times New Roman" w:cs="Times New Roman"/>
                <w:sz w:val="20"/>
                <w:szCs w:val="20"/>
              </w:rPr>
              <w:t>Private Finance</w:t>
            </w:r>
          </w:p>
        </w:tc>
        <w:tc>
          <w:tcPr>
            <w:tcW w:w="0" w:type="auto"/>
            <w:hideMark/>
          </w:tcPr>
          <w:p w14:paraId="54A3F5BF" w14:textId="77777777" w:rsidR="00CB21E5" w:rsidRPr="00467560" w:rsidRDefault="00CB21E5" w:rsidP="008A22B3">
            <w:pPr>
              <w:rPr>
                <w:rFonts w:ascii="Times New Roman" w:hAnsi="Times New Roman" w:cs="Times New Roman"/>
                <w:sz w:val="20"/>
                <w:szCs w:val="20"/>
              </w:rPr>
            </w:pPr>
            <w:r w:rsidRPr="00467560">
              <w:rPr>
                <w:rFonts w:ascii="Times New Roman" w:hAnsi="Times New Roman" w:cs="Times New Roman"/>
                <w:sz w:val="20"/>
                <w:szCs w:val="20"/>
              </w:rPr>
              <w:t>Green bonds, sanitation microfinance, CSR-funded community toilets</w:t>
            </w:r>
          </w:p>
        </w:tc>
      </w:tr>
      <w:tr w:rsidR="00CB21E5" w:rsidRPr="00467560" w14:paraId="61F1D270" w14:textId="77777777" w:rsidTr="00CB21E5">
        <w:tc>
          <w:tcPr>
            <w:tcW w:w="0" w:type="auto"/>
            <w:hideMark/>
          </w:tcPr>
          <w:p w14:paraId="6F95D3C3" w14:textId="77777777" w:rsidR="00CB21E5" w:rsidRPr="00467560" w:rsidRDefault="00CB21E5" w:rsidP="008A22B3">
            <w:pPr>
              <w:rPr>
                <w:rFonts w:ascii="Times New Roman" w:hAnsi="Times New Roman" w:cs="Times New Roman"/>
                <w:sz w:val="20"/>
                <w:szCs w:val="20"/>
              </w:rPr>
            </w:pPr>
            <w:r w:rsidRPr="00467560">
              <w:rPr>
                <w:rFonts w:ascii="Times New Roman" w:hAnsi="Times New Roman" w:cs="Times New Roman"/>
                <w:sz w:val="20"/>
                <w:szCs w:val="20"/>
              </w:rPr>
              <w:t>Blended Finance</w:t>
            </w:r>
          </w:p>
        </w:tc>
        <w:tc>
          <w:tcPr>
            <w:tcW w:w="0" w:type="auto"/>
            <w:hideMark/>
          </w:tcPr>
          <w:p w14:paraId="61E9D088" w14:textId="77777777" w:rsidR="00CB21E5" w:rsidRPr="00467560" w:rsidRDefault="00CB21E5" w:rsidP="008A22B3">
            <w:pPr>
              <w:rPr>
                <w:rFonts w:ascii="Times New Roman" w:hAnsi="Times New Roman" w:cs="Times New Roman"/>
                <w:sz w:val="20"/>
                <w:szCs w:val="20"/>
              </w:rPr>
            </w:pPr>
            <w:r w:rsidRPr="00467560">
              <w:rPr>
                <w:rFonts w:ascii="Times New Roman" w:hAnsi="Times New Roman" w:cs="Times New Roman"/>
                <w:sz w:val="20"/>
                <w:szCs w:val="20"/>
              </w:rPr>
              <w:t>Multilateral + domestic finance (e.g., WASH initiatives under Bangladesh Delta Plan 2100)</w:t>
            </w:r>
          </w:p>
        </w:tc>
      </w:tr>
    </w:tbl>
    <w:p w14:paraId="78FEB849" w14:textId="56DCBCFC" w:rsidR="008F62C6" w:rsidRPr="00467560" w:rsidRDefault="008F62C6" w:rsidP="008A22B3">
      <w:pPr>
        <w:pStyle w:val="Heading2"/>
        <w:spacing w:line="240" w:lineRule="auto"/>
        <w:rPr>
          <w:rFonts w:cs="Times New Roman"/>
          <w:sz w:val="22"/>
          <w:szCs w:val="22"/>
        </w:rPr>
      </w:pPr>
      <w:bookmarkStart w:id="8" w:name="_Toc196397559"/>
      <w:r w:rsidRPr="00467560">
        <w:rPr>
          <w:rFonts w:cs="Times New Roman"/>
          <w:sz w:val="22"/>
          <w:szCs w:val="22"/>
        </w:rPr>
        <w:t>Climate Finance and the WASH Sector in Bangladesh</w:t>
      </w:r>
      <w:bookmarkEnd w:id="8"/>
    </w:p>
    <w:p w14:paraId="6963349A" w14:textId="77777777" w:rsidR="00CB21E5" w:rsidRPr="00467560" w:rsidRDefault="00CB21E5" w:rsidP="008A22B3">
      <w:pPr>
        <w:spacing w:line="240" w:lineRule="auto"/>
        <w:rPr>
          <w:rFonts w:ascii="Times New Roman" w:hAnsi="Times New Roman" w:cs="Times New Roman"/>
        </w:rPr>
      </w:pPr>
      <w:r w:rsidRPr="00467560">
        <w:rPr>
          <w:rFonts w:ascii="Times New Roman" w:hAnsi="Times New Roman" w:cs="Times New Roman"/>
        </w:rPr>
        <w:t xml:space="preserve">WASH is increasingly recognized as both a climate adaptation and public health priority in Bangladesh’s climate financing framework. While not a standalone category in the national climate budget, WASH-related allocations are embedded within broader adaptation programming, particularly those tagged under </w:t>
      </w:r>
      <w:r w:rsidRPr="00467560">
        <w:rPr>
          <w:rFonts w:ascii="Times New Roman" w:hAnsi="Times New Roman" w:cs="Times New Roman"/>
          <w:b/>
          <w:bCs/>
        </w:rPr>
        <w:t>CRC5</w:t>
      </w:r>
      <w:r w:rsidRPr="00467560">
        <w:rPr>
          <w:rFonts w:ascii="Times New Roman" w:hAnsi="Times New Roman" w:cs="Times New Roman"/>
        </w:rPr>
        <w:t xml:space="preserve"> and </w:t>
      </w:r>
      <w:r w:rsidRPr="00467560">
        <w:rPr>
          <w:rFonts w:ascii="Times New Roman" w:hAnsi="Times New Roman" w:cs="Times New Roman"/>
          <w:b/>
          <w:bCs/>
        </w:rPr>
        <w:t>CRC6</w:t>
      </w:r>
      <w:r w:rsidRPr="00467560">
        <w:rPr>
          <w:rFonts w:ascii="Times New Roman" w:hAnsi="Times New Roman" w:cs="Times New Roman"/>
        </w:rPr>
        <w:t xml:space="preserve"> in the Annual Development Programme (ADP).</w:t>
      </w:r>
    </w:p>
    <w:p w14:paraId="1DE5DE73" w14:textId="77777777" w:rsidR="00CB21E5" w:rsidRPr="00467560" w:rsidRDefault="00CB21E5" w:rsidP="008A22B3">
      <w:pPr>
        <w:spacing w:line="240" w:lineRule="auto"/>
        <w:rPr>
          <w:rFonts w:ascii="Times New Roman" w:hAnsi="Times New Roman" w:cs="Times New Roman"/>
        </w:rPr>
      </w:pPr>
      <w:r w:rsidRPr="00467560">
        <w:rPr>
          <w:rFonts w:ascii="Times New Roman" w:hAnsi="Times New Roman" w:cs="Times New Roman"/>
        </w:rPr>
        <w:t xml:space="preserve">Based on recent data from the Economic Relations Division (ERD) and Climate Budget Reports, </w:t>
      </w:r>
      <w:r w:rsidRPr="00467560">
        <w:rPr>
          <w:rFonts w:ascii="Times New Roman" w:hAnsi="Times New Roman" w:cs="Times New Roman"/>
          <w:b/>
          <w:bCs/>
        </w:rPr>
        <w:t>14 major WASH projects</w:t>
      </w:r>
      <w:r w:rsidRPr="00467560">
        <w:rPr>
          <w:rFonts w:ascii="Times New Roman" w:hAnsi="Times New Roman" w:cs="Times New Roman"/>
        </w:rPr>
        <w:t xml:space="preserve"> have been identified over the past five years. These projects span both rural and urban areas and reflect a growing emphasis on </w:t>
      </w:r>
      <w:r w:rsidRPr="00467560">
        <w:rPr>
          <w:rFonts w:ascii="Times New Roman" w:hAnsi="Times New Roman" w:cs="Times New Roman"/>
          <w:b/>
          <w:bCs/>
        </w:rPr>
        <w:t>climate resilience</w:t>
      </w:r>
      <w:r w:rsidRPr="00467560">
        <w:rPr>
          <w:rFonts w:ascii="Times New Roman" w:hAnsi="Times New Roman" w:cs="Times New Roman"/>
        </w:rPr>
        <w:t xml:space="preserve">, </w:t>
      </w:r>
      <w:r w:rsidRPr="00467560">
        <w:rPr>
          <w:rFonts w:ascii="Times New Roman" w:hAnsi="Times New Roman" w:cs="Times New Roman"/>
          <w:b/>
          <w:bCs/>
        </w:rPr>
        <w:t>equity</w:t>
      </w:r>
      <w:r w:rsidRPr="00467560">
        <w:rPr>
          <w:rFonts w:ascii="Times New Roman" w:hAnsi="Times New Roman" w:cs="Times New Roman"/>
        </w:rPr>
        <w:t xml:space="preserve">, and </w:t>
      </w:r>
      <w:r w:rsidRPr="00467560">
        <w:rPr>
          <w:rFonts w:ascii="Times New Roman" w:hAnsi="Times New Roman" w:cs="Times New Roman"/>
          <w:b/>
          <w:bCs/>
        </w:rPr>
        <w:t>infrastructure development</w:t>
      </w:r>
      <w:r w:rsidRPr="00467560">
        <w:rPr>
          <w:rFonts w:ascii="Times New Roman" w:hAnsi="Times New Roman" w:cs="Times New Roman"/>
        </w:rPr>
        <w:t>.</w:t>
      </w:r>
    </w:p>
    <w:p w14:paraId="1693A7D7" w14:textId="77777777" w:rsidR="00CB21E5" w:rsidRPr="00467560" w:rsidRDefault="00CB21E5" w:rsidP="008A22B3">
      <w:pPr>
        <w:spacing w:line="240" w:lineRule="auto"/>
        <w:rPr>
          <w:rFonts w:ascii="Times New Roman" w:hAnsi="Times New Roman" w:cs="Times New Roman"/>
        </w:rPr>
      </w:pPr>
      <w:r w:rsidRPr="00467560">
        <w:rPr>
          <w:rFonts w:ascii="Times New Roman" w:hAnsi="Times New Roman" w:cs="Times New Roman"/>
        </w:rPr>
        <w:t>The project portfolio reflects a strategic blend of:</w:t>
      </w:r>
    </w:p>
    <w:p w14:paraId="399A9037" w14:textId="77777777" w:rsidR="00CB21E5" w:rsidRPr="00467560" w:rsidRDefault="00CB21E5" w:rsidP="008A22B3">
      <w:pPr>
        <w:numPr>
          <w:ilvl w:val="0"/>
          <w:numId w:val="74"/>
        </w:numPr>
        <w:spacing w:line="240" w:lineRule="auto"/>
        <w:rPr>
          <w:rFonts w:ascii="Times New Roman" w:hAnsi="Times New Roman" w:cs="Times New Roman"/>
        </w:rPr>
      </w:pPr>
      <w:r w:rsidRPr="00467560">
        <w:rPr>
          <w:rFonts w:ascii="Times New Roman" w:hAnsi="Times New Roman" w:cs="Times New Roman"/>
          <w:b/>
          <w:bCs/>
        </w:rPr>
        <w:t>Hard infrastructure investments</w:t>
      </w:r>
      <w:r w:rsidRPr="00467560">
        <w:rPr>
          <w:rFonts w:ascii="Times New Roman" w:hAnsi="Times New Roman" w:cs="Times New Roman"/>
        </w:rPr>
        <w:t xml:space="preserve">: such as treatment plants, piped water systems, and </w:t>
      </w:r>
      <w:proofErr w:type="spellStart"/>
      <w:r w:rsidRPr="00467560">
        <w:rPr>
          <w:rFonts w:ascii="Times New Roman" w:hAnsi="Times New Roman" w:cs="Times New Roman"/>
        </w:rPr>
        <w:t>fecal</w:t>
      </w:r>
      <w:proofErr w:type="spellEnd"/>
      <w:r w:rsidRPr="00467560">
        <w:rPr>
          <w:rFonts w:ascii="Times New Roman" w:hAnsi="Times New Roman" w:cs="Times New Roman"/>
        </w:rPr>
        <w:t xml:space="preserve"> sludge management (FSM</w:t>
      </w:r>
      <w:proofErr w:type="gramStart"/>
      <w:r w:rsidRPr="00467560">
        <w:rPr>
          <w:rFonts w:ascii="Times New Roman" w:hAnsi="Times New Roman" w:cs="Times New Roman"/>
        </w:rPr>
        <w:t>);</w:t>
      </w:r>
      <w:proofErr w:type="gramEnd"/>
    </w:p>
    <w:p w14:paraId="799B4ECA" w14:textId="77777777" w:rsidR="00CB21E5" w:rsidRPr="00467560" w:rsidRDefault="00CB21E5" w:rsidP="008A22B3">
      <w:pPr>
        <w:numPr>
          <w:ilvl w:val="0"/>
          <w:numId w:val="74"/>
        </w:numPr>
        <w:spacing w:line="240" w:lineRule="auto"/>
        <w:rPr>
          <w:rFonts w:ascii="Times New Roman" w:hAnsi="Times New Roman" w:cs="Times New Roman"/>
        </w:rPr>
      </w:pPr>
      <w:r w:rsidRPr="00467560">
        <w:rPr>
          <w:rFonts w:ascii="Times New Roman" w:hAnsi="Times New Roman" w:cs="Times New Roman"/>
          <w:b/>
          <w:bCs/>
        </w:rPr>
        <w:t>Soft, equity-oriented services</w:t>
      </w:r>
      <w:r w:rsidRPr="00467560">
        <w:rPr>
          <w:rFonts w:ascii="Times New Roman" w:hAnsi="Times New Roman" w:cs="Times New Roman"/>
        </w:rPr>
        <w:t xml:space="preserve">: focusing on marginalized groups, </w:t>
      </w:r>
      <w:proofErr w:type="spellStart"/>
      <w:r w:rsidRPr="00467560">
        <w:rPr>
          <w:rFonts w:ascii="Times New Roman" w:hAnsi="Times New Roman" w:cs="Times New Roman"/>
        </w:rPr>
        <w:t>behavior</w:t>
      </w:r>
      <w:proofErr w:type="spellEnd"/>
      <w:r w:rsidRPr="00467560">
        <w:rPr>
          <w:rFonts w:ascii="Times New Roman" w:hAnsi="Times New Roman" w:cs="Times New Roman"/>
        </w:rPr>
        <w:t xml:space="preserve"> change, and market-based </w:t>
      </w:r>
      <w:proofErr w:type="gramStart"/>
      <w:r w:rsidRPr="00467560">
        <w:rPr>
          <w:rFonts w:ascii="Times New Roman" w:hAnsi="Times New Roman" w:cs="Times New Roman"/>
        </w:rPr>
        <w:t>sanitation;</w:t>
      </w:r>
      <w:proofErr w:type="gramEnd"/>
    </w:p>
    <w:p w14:paraId="562AA028" w14:textId="77777777" w:rsidR="00CB21E5" w:rsidRPr="00467560" w:rsidRDefault="00CB21E5" w:rsidP="008A22B3">
      <w:pPr>
        <w:numPr>
          <w:ilvl w:val="0"/>
          <w:numId w:val="74"/>
        </w:numPr>
        <w:spacing w:line="240" w:lineRule="auto"/>
        <w:rPr>
          <w:rFonts w:ascii="Times New Roman" w:hAnsi="Times New Roman" w:cs="Times New Roman"/>
        </w:rPr>
      </w:pPr>
      <w:r w:rsidRPr="00467560">
        <w:rPr>
          <w:rFonts w:ascii="Times New Roman" w:hAnsi="Times New Roman" w:cs="Times New Roman"/>
          <w:b/>
          <w:bCs/>
        </w:rPr>
        <w:t>Climate-resilient WASH infrastructure</w:t>
      </w:r>
      <w:r w:rsidRPr="00467560">
        <w:rPr>
          <w:rFonts w:ascii="Times New Roman" w:hAnsi="Times New Roman" w:cs="Times New Roman"/>
        </w:rPr>
        <w:t>: particularly in vulnerable zones like coastal districts, Cox’s Bazar host communities, and the Chattogram Hill Tracts.</w:t>
      </w:r>
    </w:p>
    <w:p w14:paraId="3C4EF347" w14:textId="29AB80E4" w:rsidR="00CB21E5" w:rsidRPr="00467560" w:rsidRDefault="00CB21E5" w:rsidP="008A22B3">
      <w:pPr>
        <w:spacing w:line="240" w:lineRule="auto"/>
        <w:rPr>
          <w:rFonts w:ascii="Times New Roman" w:hAnsi="Times New Roman" w:cs="Times New Roman"/>
        </w:rPr>
      </w:pPr>
      <w:r w:rsidRPr="00467560">
        <w:rPr>
          <w:rFonts w:ascii="Times New Roman" w:hAnsi="Times New Roman" w:cs="Times New Roman"/>
        </w:rPr>
        <w:t xml:space="preserve">Despite the progress, a clear gap </w:t>
      </w:r>
      <w:r w:rsidR="0019424A" w:rsidRPr="00467560">
        <w:rPr>
          <w:rFonts w:ascii="Times New Roman" w:hAnsi="Times New Roman" w:cs="Times New Roman"/>
        </w:rPr>
        <w:t>persists</w:t>
      </w:r>
      <w:r w:rsidRPr="00467560">
        <w:rPr>
          <w:rFonts w:ascii="Times New Roman" w:hAnsi="Times New Roman" w:cs="Times New Roman"/>
        </w:rPr>
        <w:t xml:space="preserve"> while loan-financed infrastructure dominates, grant-based and </w:t>
      </w:r>
      <w:proofErr w:type="spellStart"/>
      <w:r w:rsidRPr="00467560">
        <w:rPr>
          <w:rFonts w:ascii="Times New Roman" w:hAnsi="Times New Roman" w:cs="Times New Roman"/>
        </w:rPr>
        <w:t>behavioral</w:t>
      </w:r>
      <w:proofErr w:type="spellEnd"/>
      <w:r w:rsidRPr="00467560">
        <w:rPr>
          <w:rFonts w:ascii="Times New Roman" w:hAnsi="Times New Roman" w:cs="Times New Roman"/>
        </w:rPr>
        <w:t xml:space="preserve"> WASH investments remain limited and heavily reliant on external support.</w:t>
      </w:r>
    </w:p>
    <w:p w14:paraId="786AB437" w14:textId="77777777" w:rsidR="000F62D7" w:rsidRDefault="000F62D7" w:rsidP="008A22B3">
      <w:pPr>
        <w:spacing w:line="240" w:lineRule="auto"/>
        <w:rPr>
          <w:rFonts w:ascii="Times New Roman" w:hAnsi="Times New Roman" w:cs="Times New Roman"/>
          <w:b/>
          <w:bCs/>
        </w:rPr>
      </w:pPr>
    </w:p>
    <w:p w14:paraId="35A82DE5" w14:textId="77777777" w:rsidR="000F62D7" w:rsidRDefault="000F62D7" w:rsidP="008A22B3">
      <w:pPr>
        <w:spacing w:line="240" w:lineRule="auto"/>
        <w:rPr>
          <w:rFonts w:ascii="Times New Roman" w:hAnsi="Times New Roman" w:cs="Times New Roman"/>
          <w:b/>
          <w:bCs/>
        </w:rPr>
      </w:pPr>
    </w:p>
    <w:p w14:paraId="5A160A39" w14:textId="77777777" w:rsidR="000F62D7" w:rsidRDefault="000F62D7" w:rsidP="008A22B3">
      <w:pPr>
        <w:spacing w:line="240" w:lineRule="auto"/>
        <w:rPr>
          <w:rFonts w:ascii="Times New Roman" w:hAnsi="Times New Roman" w:cs="Times New Roman"/>
          <w:b/>
          <w:bCs/>
        </w:rPr>
      </w:pPr>
    </w:p>
    <w:p w14:paraId="15CDD644" w14:textId="77777777" w:rsidR="000F62D7" w:rsidRDefault="000F62D7" w:rsidP="008A22B3">
      <w:pPr>
        <w:spacing w:line="240" w:lineRule="auto"/>
        <w:rPr>
          <w:rFonts w:ascii="Times New Roman" w:hAnsi="Times New Roman" w:cs="Times New Roman"/>
          <w:b/>
          <w:bCs/>
        </w:rPr>
      </w:pPr>
    </w:p>
    <w:p w14:paraId="1A641307" w14:textId="77777777" w:rsidR="000F62D7" w:rsidRDefault="000F62D7" w:rsidP="008A22B3">
      <w:pPr>
        <w:spacing w:line="240" w:lineRule="auto"/>
        <w:rPr>
          <w:rFonts w:ascii="Times New Roman" w:hAnsi="Times New Roman" w:cs="Times New Roman"/>
          <w:b/>
          <w:bCs/>
        </w:rPr>
      </w:pPr>
    </w:p>
    <w:p w14:paraId="449E7487" w14:textId="77777777" w:rsidR="000F62D7" w:rsidRDefault="000F62D7" w:rsidP="008A22B3">
      <w:pPr>
        <w:spacing w:line="240" w:lineRule="auto"/>
        <w:rPr>
          <w:rFonts w:ascii="Times New Roman" w:hAnsi="Times New Roman" w:cs="Times New Roman"/>
          <w:b/>
          <w:bCs/>
        </w:rPr>
      </w:pPr>
    </w:p>
    <w:p w14:paraId="460A355A" w14:textId="77777777" w:rsidR="000F62D7" w:rsidRDefault="000F62D7" w:rsidP="008A22B3">
      <w:pPr>
        <w:spacing w:line="240" w:lineRule="auto"/>
        <w:rPr>
          <w:rFonts w:ascii="Times New Roman" w:hAnsi="Times New Roman" w:cs="Times New Roman"/>
          <w:b/>
          <w:bCs/>
        </w:rPr>
      </w:pPr>
    </w:p>
    <w:p w14:paraId="702502B9" w14:textId="77777777" w:rsidR="000F62D7" w:rsidRDefault="000F62D7" w:rsidP="008A22B3">
      <w:pPr>
        <w:spacing w:line="240" w:lineRule="auto"/>
        <w:rPr>
          <w:rFonts w:ascii="Times New Roman" w:hAnsi="Times New Roman" w:cs="Times New Roman"/>
          <w:b/>
          <w:bCs/>
        </w:rPr>
      </w:pPr>
    </w:p>
    <w:p w14:paraId="5DB62534" w14:textId="77777777" w:rsidR="000F62D7" w:rsidRDefault="000F62D7" w:rsidP="008A22B3">
      <w:pPr>
        <w:spacing w:line="240" w:lineRule="auto"/>
        <w:rPr>
          <w:rFonts w:ascii="Times New Roman" w:hAnsi="Times New Roman" w:cs="Times New Roman"/>
          <w:b/>
          <w:bCs/>
        </w:rPr>
      </w:pPr>
    </w:p>
    <w:p w14:paraId="219146AB" w14:textId="7FF435A2" w:rsidR="00E86857" w:rsidRPr="00467560" w:rsidRDefault="008F62C6" w:rsidP="008A22B3">
      <w:pPr>
        <w:spacing w:line="240" w:lineRule="auto"/>
        <w:rPr>
          <w:rFonts w:ascii="Times New Roman" w:hAnsi="Times New Roman" w:cs="Times New Roman"/>
          <w:b/>
          <w:bCs/>
        </w:rPr>
        <w:sectPr w:rsidR="00E86857" w:rsidRPr="00467560" w:rsidSect="004B6784">
          <w:footerReference w:type="default" r:id="rId8"/>
          <w:type w:val="continuous"/>
          <w:pgSz w:w="11906" w:h="16838"/>
          <w:pgMar w:top="1440" w:right="1440" w:bottom="1440" w:left="1440" w:header="708" w:footer="708" w:gutter="0"/>
          <w:cols w:space="708"/>
          <w:docGrid w:linePitch="360"/>
        </w:sectPr>
      </w:pPr>
      <w:r w:rsidRPr="00467560">
        <w:rPr>
          <w:rFonts w:ascii="Times New Roman" w:hAnsi="Times New Roman" w:cs="Times New Roman"/>
          <w:b/>
          <w:bCs/>
        </w:rPr>
        <w:t>Table</w:t>
      </w:r>
      <w:r w:rsidR="00534CB1" w:rsidRPr="00467560">
        <w:rPr>
          <w:rFonts w:ascii="Times New Roman" w:hAnsi="Times New Roman" w:cs="Times New Roman"/>
          <w:b/>
          <w:bCs/>
        </w:rPr>
        <w:t>:</w:t>
      </w:r>
      <w:r w:rsidR="004B6784" w:rsidRPr="00467560">
        <w:rPr>
          <w:rFonts w:ascii="Times New Roman" w:hAnsi="Times New Roman" w:cs="Times New Roman"/>
          <w:b/>
          <w:bCs/>
        </w:rPr>
        <w:t xml:space="preserve"> </w:t>
      </w:r>
    </w:p>
    <w:p w14:paraId="682288AD" w14:textId="77777777" w:rsidR="00E86857" w:rsidRPr="00467560" w:rsidRDefault="00E86857" w:rsidP="008A22B3">
      <w:pPr>
        <w:spacing w:line="240" w:lineRule="auto"/>
        <w:rPr>
          <w:rFonts w:ascii="Times New Roman" w:hAnsi="Times New Roman" w:cs="Times New Roman"/>
        </w:rPr>
      </w:pPr>
      <w:r w:rsidRPr="00467560">
        <w:rPr>
          <w:rFonts w:ascii="Times New Roman" w:hAnsi="Times New Roman" w:cs="Times New Roman"/>
        </w:rPr>
        <w:t>A total of 14 major WASH-relevant projects were identified, spanning both rural and urban interventions. These projects collectively reflect a blended financing model with multilateral loans, bilateral grants, and government budget allocations. Below is a summary:</w:t>
      </w:r>
    </w:p>
    <w:tbl>
      <w:tblPr>
        <w:tblStyle w:val="TableGrid"/>
        <w:tblW w:w="8926" w:type="dxa"/>
        <w:tblLayout w:type="fixed"/>
        <w:tblLook w:val="04A0" w:firstRow="1" w:lastRow="0" w:firstColumn="1" w:lastColumn="0" w:noHBand="0" w:noVBand="1"/>
      </w:tblPr>
      <w:tblGrid>
        <w:gridCol w:w="1271"/>
        <w:gridCol w:w="397"/>
        <w:gridCol w:w="737"/>
        <w:gridCol w:w="709"/>
        <w:gridCol w:w="709"/>
        <w:gridCol w:w="708"/>
        <w:gridCol w:w="812"/>
        <w:gridCol w:w="10"/>
        <w:gridCol w:w="596"/>
        <w:gridCol w:w="709"/>
        <w:gridCol w:w="1559"/>
        <w:gridCol w:w="709"/>
      </w:tblGrid>
      <w:tr w:rsidR="008A22B3" w:rsidRPr="00467560" w14:paraId="15B8DF08" w14:textId="77777777" w:rsidTr="008A22B3">
        <w:trPr>
          <w:cantSplit/>
          <w:trHeight w:val="1134"/>
        </w:trPr>
        <w:tc>
          <w:tcPr>
            <w:tcW w:w="1271" w:type="dxa"/>
            <w:hideMark/>
          </w:tcPr>
          <w:p w14:paraId="0FE249F7" w14:textId="77205B99" w:rsidR="004B6784" w:rsidRPr="00467560" w:rsidRDefault="004B6784" w:rsidP="008A22B3">
            <w:pPr>
              <w:spacing w:after="160"/>
              <w:jc w:val="center"/>
              <w:rPr>
                <w:rFonts w:ascii="Times New Roman" w:hAnsi="Times New Roman" w:cs="Times New Roman"/>
                <w:b/>
                <w:bCs/>
                <w:sz w:val="16"/>
                <w:szCs w:val="16"/>
              </w:rPr>
            </w:pPr>
            <w:r w:rsidRPr="00467560">
              <w:rPr>
                <w:rFonts w:ascii="Times New Roman" w:hAnsi="Times New Roman" w:cs="Times New Roman"/>
                <w:b/>
                <w:bCs/>
                <w:sz w:val="16"/>
                <w:szCs w:val="16"/>
              </w:rPr>
              <w:t>Project Name</w:t>
            </w:r>
          </w:p>
        </w:tc>
        <w:tc>
          <w:tcPr>
            <w:tcW w:w="397" w:type="dxa"/>
            <w:hideMark/>
          </w:tcPr>
          <w:p w14:paraId="773C4F89" w14:textId="77777777" w:rsidR="004B6784" w:rsidRPr="00467560" w:rsidRDefault="004B6784" w:rsidP="008A22B3">
            <w:pPr>
              <w:spacing w:after="160"/>
              <w:jc w:val="center"/>
              <w:rPr>
                <w:rFonts w:ascii="Times New Roman" w:hAnsi="Times New Roman" w:cs="Times New Roman"/>
                <w:b/>
                <w:bCs/>
                <w:sz w:val="16"/>
                <w:szCs w:val="16"/>
              </w:rPr>
            </w:pPr>
            <w:r w:rsidRPr="00467560">
              <w:rPr>
                <w:rFonts w:ascii="Times New Roman" w:hAnsi="Times New Roman" w:cs="Times New Roman"/>
                <w:b/>
                <w:bCs/>
                <w:sz w:val="16"/>
                <w:szCs w:val="16"/>
              </w:rPr>
              <w:t>Ministry /Division</w:t>
            </w:r>
          </w:p>
        </w:tc>
        <w:tc>
          <w:tcPr>
            <w:tcW w:w="737" w:type="dxa"/>
            <w:textDirection w:val="btLr"/>
            <w:hideMark/>
          </w:tcPr>
          <w:p w14:paraId="5FC42D8F" w14:textId="77777777" w:rsidR="004B6784" w:rsidRPr="00467560" w:rsidRDefault="004B6784" w:rsidP="008A22B3">
            <w:pPr>
              <w:spacing w:after="160"/>
              <w:ind w:left="113" w:right="113"/>
              <w:jc w:val="center"/>
              <w:rPr>
                <w:rFonts w:ascii="Times New Roman" w:hAnsi="Times New Roman" w:cs="Times New Roman"/>
                <w:b/>
                <w:bCs/>
                <w:sz w:val="16"/>
                <w:szCs w:val="16"/>
              </w:rPr>
            </w:pPr>
            <w:r w:rsidRPr="00467560">
              <w:rPr>
                <w:rFonts w:ascii="Times New Roman" w:hAnsi="Times New Roman" w:cs="Times New Roman"/>
                <w:b/>
                <w:bCs/>
                <w:sz w:val="16"/>
                <w:szCs w:val="16"/>
              </w:rPr>
              <w:t>Executing Agency</w:t>
            </w:r>
          </w:p>
        </w:tc>
        <w:tc>
          <w:tcPr>
            <w:tcW w:w="709" w:type="dxa"/>
            <w:textDirection w:val="btLr"/>
            <w:hideMark/>
          </w:tcPr>
          <w:p w14:paraId="0414AB48" w14:textId="77777777" w:rsidR="004B6784" w:rsidRPr="00467560" w:rsidRDefault="004B6784" w:rsidP="008A22B3">
            <w:pPr>
              <w:spacing w:after="160"/>
              <w:ind w:left="113" w:right="113"/>
              <w:jc w:val="center"/>
              <w:rPr>
                <w:rFonts w:ascii="Times New Roman" w:hAnsi="Times New Roman" w:cs="Times New Roman"/>
                <w:b/>
                <w:bCs/>
                <w:sz w:val="16"/>
                <w:szCs w:val="16"/>
              </w:rPr>
            </w:pPr>
            <w:r w:rsidRPr="00467560">
              <w:rPr>
                <w:rFonts w:ascii="Times New Roman" w:hAnsi="Times New Roman" w:cs="Times New Roman"/>
                <w:b/>
                <w:bCs/>
                <w:sz w:val="16"/>
                <w:szCs w:val="16"/>
              </w:rPr>
              <w:t>Development Partner</w:t>
            </w:r>
          </w:p>
        </w:tc>
        <w:tc>
          <w:tcPr>
            <w:tcW w:w="709" w:type="dxa"/>
            <w:textDirection w:val="btLr"/>
            <w:hideMark/>
          </w:tcPr>
          <w:p w14:paraId="27FBA4F3" w14:textId="387C26DE" w:rsidR="004B6784" w:rsidRPr="00467560" w:rsidRDefault="004B6784" w:rsidP="008A22B3">
            <w:pPr>
              <w:spacing w:after="160"/>
              <w:ind w:left="113" w:right="113"/>
              <w:jc w:val="center"/>
              <w:rPr>
                <w:rFonts w:ascii="Times New Roman" w:hAnsi="Times New Roman" w:cs="Times New Roman"/>
                <w:b/>
                <w:bCs/>
                <w:sz w:val="16"/>
                <w:szCs w:val="16"/>
              </w:rPr>
            </w:pPr>
            <w:r w:rsidRPr="00467560">
              <w:rPr>
                <w:rFonts w:ascii="Times New Roman" w:hAnsi="Times New Roman" w:cs="Times New Roman"/>
                <w:b/>
                <w:bCs/>
                <w:sz w:val="16"/>
                <w:szCs w:val="16"/>
              </w:rPr>
              <w:t xml:space="preserve">Loan </w:t>
            </w:r>
            <w:r w:rsidRPr="00467560">
              <w:rPr>
                <w:rFonts w:ascii="Times New Roman" w:hAnsi="Times New Roman" w:cs="Times New Roman"/>
                <w:b/>
                <w:bCs/>
                <w:sz w:val="16"/>
                <w:szCs w:val="16"/>
              </w:rPr>
              <w:t>USD million)</w:t>
            </w:r>
            <w:r w:rsidRPr="00467560">
              <w:rPr>
                <w:rFonts w:ascii="Times New Roman" w:hAnsi="Times New Roman" w:cs="Times New Roman"/>
                <w:b/>
                <w:bCs/>
                <w:sz w:val="16"/>
                <w:szCs w:val="16"/>
              </w:rPr>
              <w:t xml:space="preserve"> </w:t>
            </w:r>
          </w:p>
        </w:tc>
        <w:tc>
          <w:tcPr>
            <w:tcW w:w="708" w:type="dxa"/>
            <w:textDirection w:val="btLr"/>
          </w:tcPr>
          <w:p w14:paraId="7BF3D62A" w14:textId="0DEBF243" w:rsidR="004B6784" w:rsidRPr="00467560" w:rsidRDefault="004B6784" w:rsidP="008A22B3">
            <w:pPr>
              <w:ind w:left="113" w:right="113"/>
              <w:jc w:val="center"/>
              <w:rPr>
                <w:rFonts w:ascii="Times New Roman" w:hAnsi="Times New Roman" w:cs="Times New Roman"/>
                <w:b/>
                <w:bCs/>
                <w:sz w:val="16"/>
                <w:szCs w:val="16"/>
              </w:rPr>
            </w:pPr>
            <w:r w:rsidRPr="00467560">
              <w:rPr>
                <w:rFonts w:ascii="Times New Roman" w:hAnsi="Times New Roman" w:cs="Times New Roman"/>
                <w:b/>
                <w:bCs/>
                <w:sz w:val="16"/>
                <w:szCs w:val="16"/>
              </w:rPr>
              <w:t>Grant</w:t>
            </w:r>
            <w:r w:rsidRPr="00467560">
              <w:rPr>
                <w:rFonts w:ascii="Times New Roman" w:hAnsi="Times New Roman" w:cs="Times New Roman"/>
                <w:sz w:val="16"/>
                <w:szCs w:val="16"/>
              </w:rPr>
              <w:t xml:space="preserve"> </w:t>
            </w:r>
            <w:r w:rsidRPr="00467560">
              <w:rPr>
                <w:rFonts w:ascii="Times New Roman" w:hAnsi="Times New Roman" w:cs="Times New Roman"/>
                <w:b/>
                <w:bCs/>
                <w:sz w:val="16"/>
                <w:szCs w:val="16"/>
              </w:rPr>
              <w:t>USD million)</w:t>
            </w:r>
          </w:p>
        </w:tc>
        <w:tc>
          <w:tcPr>
            <w:tcW w:w="812" w:type="dxa"/>
            <w:textDirection w:val="btLr"/>
            <w:hideMark/>
          </w:tcPr>
          <w:p w14:paraId="546C0BEF" w14:textId="77777777" w:rsidR="004B6784" w:rsidRPr="00467560" w:rsidRDefault="004B6784" w:rsidP="008A22B3">
            <w:pPr>
              <w:spacing w:after="160"/>
              <w:ind w:left="113" w:right="113"/>
              <w:jc w:val="center"/>
              <w:rPr>
                <w:rFonts w:ascii="Times New Roman" w:hAnsi="Times New Roman" w:cs="Times New Roman"/>
                <w:b/>
                <w:bCs/>
                <w:sz w:val="16"/>
                <w:szCs w:val="16"/>
              </w:rPr>
            </w:pPr>
            <w:r w:rsidRPr="00467560">
              <w:rPr>
                <w:rFonts w:ascii="Times New Roman" w:hAnsi="Times New Roman" w:cs="Times New Roman"/>
                <w:b/>
                <w:bCs/>
                <w:sz w:val="16"/>
                <w:szCs w:val="16"/>
              </w:rPr>
              <w:t>Total (USD million)</w:t>
            </w:r>
          </w:p>
        </w:tc>
        <w:tc>
          <w:tcPr>
            <w:tcW w:w="606" w:type="dxa"/>
            <w:gridSpan w:val="2"/>
            <w:hideMark/>
          </w:tcPr>
          <w:p w14:paraId="5012A145" w14:textId="77777777" w:rsidR="004B6784" w:rsidRPr="00467560" w:rsidRDefault="004B6784" w:rsidP="008A22B3">
            <w:pPr>
              <w:spacing w:after="160"/>
              <w:jc w:val="center"/>
              <w:rPr>
                <w:rFonts w:ascii="Times New Roman" w:hAnsi="Times New Roman" w:cs="Times New Roman"/>
                <w:b/>
                <w:bCs/>
                <w:sz w:val="16"/>
                <w:szCs w:val="16"/>
              </w:rPr>
            </w:pPr>
            <w:r w:rsidRPr="00467560">
              <w:rPr>
                <w:rFonts w:ascii="Times New Roman" w:hAnsi="Times New Roman" w:cs="Times New Roman"/>
                <w:b/>
                <w:bCs/>
                <w:sz w:val="16"/>
                <w:szCs w:val="16"/>
              </w:rPr>
              <w:t>Year</w:t>
            </w:r>
          </w:p>
        </w:tc>
        <w:tc>
          <w:tcPr>
            <w:tcW w:w="709" w:type="dxa"/>
            <w:hideMark/>
          </w:tcPr>
          <w:p w14:paraId="75C1BEE9" w14:textId="77777777" w:rsidR="004B6784" w:rsidRPr="00467560" w:rsidRDefault="004B6784" w:rsidP="008A22B3">
            <w:pPr>
              <w:spacing w:after="160"/>
              <w:jc w:val="center"/>
              <w:rPr>
                <w:rFonts w:ascii="Times New Roman" w:hAnsi="Times New Roman" w:cs="Times New Roman"/>
                <w:b/>
                <w:bCs/>
                <w:sz w:val="16"/>
                <w:szCs w:val="16"/>
              </w:rPr>
            </w:pPr>
            <w:r w:rsidRPr="00467560">
              <w:rPr>
                <w:rFonts w:ascii="Times New Roman" w:hAnsi="Times New Roman" w:cs="Times New Roman"/>
                <w:b/>
                <w:bCs/>
                <w:sz w:val="16"/>
                <w:szCs w:val="16"/>
              </w:rPr>
              <w:t>Locations</w:t>
            </w:r>
          </w:p>
        </w:tc>
        <w:tc>
          <w:tcPr>
            <w:tcW w:w="1559" w:type="dxa"/>
          </w:tcPr>
          <w:p w14:paraId="24C5F199" w14:textId="77777777" w:rsidR="004B6784" w:rsidRPr="00467560" w:rsidRDefault="004B6784" w:rsidP="008A22B3">
            <w:pPr>
              <w:jc w:val="center"/>
              <w:rPr>
                <w:rFonts w:ascii="Times New Roman" w:hAnsi="Times New Roman" w:cs="Times New Roman"/>
                <w:b/>
                <w:bCs/>
                <w:sz w:val="16"/>
                <w:szCs w:val="16"/>
              </w:rPr>
            </w:pPr>
            <w:r w:rsidRPr="00467560">
              <w:rPr>
                <w:rFonts w:ascii="Times New Roman" w:hAnsi="Times New Roman" w:cs="Times New Roman"/>
                <w:b/>
                <w:bCs/>
                <w:sz w:val="16"/>
                <w:szCs w:val="16"/>
              </w:rPr>
              <w:t>Project Information</w:t>
            </w:r>
          </w:p>
        </w:tc>
        <w:tc>
          <w:tcPr>
            <w:tcW w:w="709" w:type="dxa"/>
            <w:textDirection w:val="btLr"/>
          </w:tcPr>
          <w:p w14:paraId="58D24549" w14:textId="77777777" w:rsidR="004B6784" w:rsidRPr="00467560" w:rsidRDefault="004B6784" w:rsidP="008A22B3">
            <w:pPr>
              <w:ind w:left="113" w:right="113"/>
              <w:jc w:val="center"/>
              <w:rPr>
                <w:rFonts w:ascii="Times New Roman" w:hAnsi="Times New Roman" w:cs="Times New Roman"/>
                <w:b/>
                <w:bCs/>
                <w:sz w:val="16"/>
                <w:szCs w:val="16"/>
              </w:rPr>
            </w:pPr>
            <w:r w:rsidRPr="00467560">
              <w:rPr>
                <w:rFonts w:ascii="Times New Roman" w:hAnsi="Times New Roman" w:cs="Times New Roman"/>
                <w:b/>
                <w:bCs/>
                <w:sz w:val="16"/>
                <w:szCs w:val="16"/>
              </w:rPr>
              <w:t>Source</w:t>
            </w:r>
          </w:p>
        </w:tc>
      </w:tr>
      <w:tr w:rsidR="00A1258F" w:rsidRPr="00467560" w14:paraId="5BD8AFDD" w14:textId="77777777" w:rsidTr="008A22B3">
        <w:trPr>
          <w:cantSplit/>
          <w:trHeight w:val="1134"/>
        </w:trPr>
        <w:tc>
          <w:tcPr>
            <w:tcW w:w="1271" w:type="dxa"/>
            <w:hideMark/>
          </w:tcPr>
          <w:p w14:paraId="705103C1" w14:textId="196A65E5" w:rsidR="004B6784" w:rsidRPr="00467560" w:rsidRDefault="004B6784" w:rsidP="008A22B3">
            <w:pPr>
              <w:spacing w:after="160"/>
              <w:rPr>
                <w:rFonts w:ascii="Times New Roman" w:hAnsi="Times New Roman" w:cs="Times New Roman"/>
                <w:b/>
                <w:bCs/>
                <w:sz w:val="16"/>
                <w:szCs w:val="16"/>
              </w:rPr>
            </w:pPr>
            <w:r w:rsidRPr="00467560">
              <w:rPr>
                <w:rFonts w:ascii="Times New Roman" w:hAnsi="Times New Roman" w:cs="Times New Roman"/>
                <w:b/>
                <w:bCs/>
                <w:sz w:val="16"/>
                <w:szCs w:val="16"/>
              </w:rPr>
              <w:t>Rural Water, Sanitation and Hygiene for Human Capital Development Project</w:t>
            </w:r>
          </w:p>
        </w:tc>
        <w:tc>
          <w:tcPr>
            <w:tcW w:w="397" w:type="dxa"/>
            <w:textDirection w:val="btLr"/>
            <w:hideMark/>
          </w:tcPr>
          <w:p w14:paraId="6F09F8C0" w14:textId="2BF020E1"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LGD</w:t>
            </w:r>
          </w:p>
        </w:tc>
        <w:tc>
          <w:tcPr>
            <w:tcW w:w="737" w:type="dxa"/>
            <w:noWrap/>
            <w:textDirection w:val="btLr"/>
            <w:hideMark/>
          </w:tcPr>
          <w:p w14:paraId="6C98BE7B"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DPHE &amp; PKSF</w:t>
            </w:r>
          </w:p>
        </w:tc>
        <w:tc>
          <w:tcPr>
            <w:tcW w:w="709" w:type="dxa"/>
            <w:noWrap/>
            <w:textDirection w:val="btLr"/>
            <w:hideMark/>
          </w:tcPr>
          <w:p w14:paraId="3AD061B4"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WB (IDA) / AIIB</w:t>
            </w:r>
          </w:p>
        </w:tc>
        <w:tc>
          <w:tcPr>
            <w:tcW w:w="709" w:type="dxa"/>
            <w:noWrap/>
            <w:hideMark/>
          </w:tcPr>
          <w:p w14:paraId="67411B51"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200</w:t>
            </w:r>
          </w:p>
        </w:tc>
        <w:tc>
          <w:tcPr>
            <w:tcW w:w="708" w:type="dxa"/>
          </w:tcPr>
          <w:p w14:paraId="47C1E5F7" w14:textId="77777777" w:rsidR="004B6784" w:rsidRPr="00467560" w:rsidRDefault="004B6784" w:rsidP="008A22B3">
            <w:pPr>
              <w:rPr>
                <w:rFonts w:ascii="Times New Roman" w:hAnsi="Times New Roman" w:cs="Times New Roman"/>
                <w:sz w:val="16"/>
                <w:szCs w:val="16"/>
              </w:rPr>
            </w:pPr>
          </w:p>
        </w:tc>
        <w:tc>
          <w:tcPr>
            <w:tcW w:w="822" w:type="dxa"/>
            <w:gridSpan w:val="2"/>
            <w:noWrap/>
            <w:hideMark/>
          </w:tcPr>
          <w:p w14:paraId="74A01203"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200</w:t>
            </w:r>
          </w:p>
        </w:tc>
        <w:tc>
          <w:tcPr>
            <w:tcW w:w="596" w:type="dxa"/>
            <w:noWrap/>
            <w:hideMark/>
          </w:tcPr>
          <w:p w14:paraId="3BE002C3"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2021</w:t>
            </w:r>
          </w:p>
        </w:tc>
        <w:tc>
          <w:tcPr>
            <w:tcW w:w="709" w:type="dxa"/>
            <w:noWrap/>
            <w:hideMark/>
          </w:tcPr>
          <w:p w14:paraId="1BD6CE7B"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 xml:space="preserve">Rural districts across Bangladesh. </w:t>
            </w:r>
          </w:p>
        </w:tc>
        <w:tc>
          <w:tcPr>
            <w:tcW w:w="1559" w:type="dxa"/>
          </w:tcPr>
          <w:p w14:paraId="1ABBFDC8" w14:textId="77777777" w:rsidR="004B6784" w:rsidRPr="00467560" w:rsidRDefault="004B6784" w:rsidP="008A22B3">
            <w:pPr>
              <w:rPr>
                <w:rFonts w:ascii="Times New Roman" w:hAnsi="Times New Roman" w:cs="Times New Roman"/>
                <w:sz w:val="16"/>
                <w:szCs w:val="16"/>
              </w:rPr>
            </w:pPr>
            <w:r w:rsidRPr="00467560">
              <w:rPr>
                <w:rFonts w:ascii="Times New Roman" w:hAnsi="Times New Roman" w:cs="Times New Roman"/>
                <w:sz w:val="16"/>
                <w:szCs w:val="16"/>
              </w:rPr>
              <w:t xml:space="preserve">Improve hygiene </w:t>
            </w:r>
            <w:proofErr w:type="spellStart"/>
            <w:r w:rsidRPr="00467560">
              <w:rPr>
                <w:rFonts w:ascii="Times New Roman" w:hAnsi="Times New Roman" w:cs="Times New Roman"/>
                <w:sz w:val="16"/>
                <w:szCs w:val="16"/>
              </w:rPr>
              <w:t>behavior</w:t>
            </w:r>
            <w:proofErr w:type="spellEnd"/>
            <w:r w:rsidRPr="00467560">
              <w:rPr>
                <w:rFonts w:ascii="Times New Roman" w:hAnsi="Times New Roman" w:cs="Times New Roman"/>
                <w:sz w:val="16"/>
                <w:szCs w:val="16"/>
              </w:rPr>
              <w:t>, construct WASH facilities in schools and public places, and provide sanitation microfinance</w:t>
            </w:r>
          </w:p>
        </w:tc>
        <w:tc>
          <w:tcPr>
            <w:tcW w:w="709" w:type="dxa"/>
            <w:textDirection w:val="btLr"/>
          </w:tcPr>
          <w:p w14:paraId="3903A4DE" w14:textId="2D3CBA50" w:rsidR="004B6784" w:rsidRPr="00467560" w:rsidRDefault="004B6784" w:rsidP="008A22B3">
            <w:pPr>
              <w:ind w:left="113" w:right="113"/>
              <w:rPr>
                <w:rFonts w:ascii="Times New Roman" w:hAnsi="Times New Roman" w:cs="Times New Roman"/>
                <w:sz w:val="16"/>
                <w:szCs w:val="16"/>
              </w:rPr>
            </w:pPr>
            <w:r w:rsidRPr="00467560">
              <w:rPr>
                <w:rFonts w:ascii="Times New Roman" w:hAnsi="Times New Roman" w:cs="Times New Roman"/>
                <w:sz w:val="16"/>
                <w:szCs w:val="16"/>
              </w:rPr>
              <w:t xml:space="preserve">ERD, Annexure-2, </w:t>
            </w:r>
          </w:p>
        </w:tc>
      </w:tr>
      <w:tr w:rsidR="008A22B3" w:rsidRPr="00467560" w14:paraId="44CA0D55" w14:textId="77777777" w:rsidTr="008A22B3">
        <w:trPr>
          <w:cantSplit/>
          <w:trHeight w:val="1134"/>
        </w:trPr>
        <w:tc>
          <w:tcPr>
            <w:tcW w:w="1271" w:type="dxa"/>
            <w:hideMark/>
          </w:tcPr>
          <w:p w14:paraId="22DF9B9C" w14:textId="53D2FCF0" w:rsidR="004B6784" w:rsidRPr="00467560" w:rsidRDefault="004B6784" w:rsidP="008A22B3">
            <w:pPr>
              <w:spacing w:after="160"/>
              <w:rPr>
                <w:rFonts w:ascii="Times New Roman" w:hAnsi="Times New Roman" w:cs="Times New Roman"/>
                <w:b/>
                <w:bCs/>
                <w:sz w:val="16"/>
                <w:szCs w:val="16"/>
              </w:rPr>
            </w:pPr>
            <w:r w:rsidRPr="00467560">
              <w:rPr>
                <w:rFonts w:ascii="Times New Roman" w:hAnsi="Times New Roman" w:cs="Times New Roman"/>
                <w:b/>
                <w:bCs/>
                <w:sz w:val="16"/>
                <w:szCs w:val="16"/>
              </w:rPr>
              <w:t>Chattogram Water Supply Improvement and Sanitation Project-II</w:t>
            </w:r>
          </w:p>
        </w:tc>
        <w:tc>
          <w:tcPr>
            <w:tcW w:w="397" w:type="dxa"/>
            <w:textDirection w:val="btLr"/>
            <w:hideMark/>
          </w:tcPr>
          <w:p w14:paraId="77617FD8"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LGD</w:t>
            </w:r>
          </w:p>
        </w:tc>
        <w:tc>
          <w:tcPr>
            <w:tcW w:w="737" w:type="dxa"/>
            <w:noWrap/>
            <w:textDirection w:val="btLr"/>
            <w:hideMark/>
          </w:tcPr>
          <w:p w14:paraId="727268F1"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Chattogram WASA</w:t>
            </w:r>
          </w:p>
        </w:tc>
        <w:tc>
          <w:tcPr>
            <w:tcW w:w="709" w:type="dxa"/>
            <w:noWrap/>
            <w:textDirection w:val="btLr"/>
            <w:hideMark/>
          </w:tcPr>
          <w:p w14:paraId="2A30DFE9"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WB (IDA)</w:t>
            </w:r>
          </w:p>
        </w:tc>
        <w:tc>
          <w:tcPr>
            <w:tcW w:w="709" w:type="dxa"/>
            <w:noWrap/>
            <w:hideMark/>
          </w:tcPr>
          <w:p w14:paraId="300AB8F3"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1.70</w:t>
            </w:r>
          </w:p>
        </w:tc>
        <w:tc>
          <w:tcPr>
            <w:tcW w:w="708" w:type="dxa"/>
          </w:tcPr>
          <w:p w14:paraId="26660ACF" w14:textId="77777777" w:rsidR="004B6784" w:rsidRPr="00467560" w:rsidRDefault="004B6784" w:rsidP="008A22B3">
            <w:pPr>
              <w:rPr>
                <w:rFonts w:ascii="Times New Roman" w:hAnsi="Times New Roman" w:cs="Times New Roman"/>
                <w:sz w:val="16"/>
                <w:szCs w:val="16"/>
              </w:rPr>
            </w:pPr>
          </w:p>
        </w:tc>
        <w:tc>
          <w:tcPr>
            <w:tcW w:w="822" w:type="dxa"/>
            <w:gridSpan w:val="2"/>
            <w:noWrap/>
            <w:hideMark/>
          </w:tcPr>
          <w:p w14:paraId="33B97A72"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1.7</w:t>
            </w:r>
          </w:p>
        </w:tc>
        <w:tc>
          <w:tcPr>
            <w:tcW w:w="596" w:type="dxa"/>
            <w:noWrap/>
            <w:hideMark/>
          </w:tcPr>
          <w:p w14:paraId="6D9B39AF"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2021</w:t>
            </w:r>
          </w:p>
        </w:tc>
        <w:tc>
          <w:tcPr>
            <w:tcW w:w="709" w:type="dxa"/>
            <w:noWrap/>
            <w:hideMark/>
          </w:tcPr>
          <w:p w14:paraId="7700D958"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Chattogram city</w:t>
            </w:r>
          </w:p>
        </w:tc>
        <w:tc>
          <w:tcPr>
            <w:tcW w:w="1559" w:type="dxa"/>
          </w:tcPr>
          <w:p w14:paraId="769EFF06" w14:textId="77777777" w:rsidR="004B6784" w:rsidRPr="00467560" w:rsidRDefault="004B6784" w:rsidP="008A22B3">
            <w:pPr>
              <w:rPr>
                <w:rFonts w:ascii="Times New Roman" w:hAnsi="Times New Roman" w:cs="Times New Roman"/>
                <w:sz w:val="16"/>
                <w:szCs w:val="16"/>
              </w:rPr>
            </w:pPr>
            <w:r w:rsidRPr="00467560">
              <w:rPr>
                <w:rFonts w:ascii="Times New Roman" w:hAnsi="Times New Roman" w:cs="Times New Roman"/>
                <w:sz w:val="16"/>
                <w:szCs w:val="16"/>
              </w:rPr>
              <w:t>Pre-investment activities; detailed design and feasibility for sanitation improvement</w:t>
            </w:r>
          </w:p>
        </w:tc>
        <w:tc>
          <w:tcPr>
            <w:tcW w:w="709" w:type="dxa"/>
            <w:textDirection w:val="btLr"/>
          </w:tcPr>
          <w:p w14:paraId="4CAA8556" w14:textId="3F5E811B" w:rsidR="004B6784" w:rsidRPr="00467560" w:rsidRDefault="004B6784" w:rsidP="008A22B3">
            <w:pPr>
              <w:ind w:left="113" w:right="113"/>
              <w:rPr>
                <w:rFonts w:ascii="Times New Roman" w:hAnsi="Times New Roman" w:cs="Times New Roman"/>
                <w:sz w:val="16"/>
                <w:szCs w:val="16"/>
              </w:rPr>
            </w:pPr>
            <w:r w:rsidRPr="00467560">
              <w:rPr>
                <w:rFonts w:ascii="Times New Roman" w:hAnsi="Times New Roman" w:cs="Times New Roman"/>
                <w:sz w:val="16"/>
                <w:szCs w:val="16"/>
              </w:rPr>
              <w:t xml:space="preserve">ERD, </w:t>
            </w:r>
            <w:r w:rsidRPr="00467560">
              <w:rPr>
                <w:rFonts w:ascii="Times New Roman" w:hAnsi="Times New Roman" w:cs="Times New Roman"/>
                <w:sz w:val="16"/>
                <w:szCs w:val="16"/>
              </w:rPr>
              <w:t xml:space="preserve">Annexure-2, </w:t>
            </w:r>
          </w:p>
        </w:tc>
      </w:tr>
      <w:tr w:rsidR="00A1258F" w:rsidRPr="00467560" w14:paraId="1341F065" w14:textId="77777777" w:rsidTr="008A22B3">
        <w:trPr>
          <w:cantSplit/>
          <w:trHeight w:val="1134"/>
        </w:trPr>
        <w:tc>
          <w:tcPr>
            <w:tcW w:w="1271" w:type="dxa"/>
            <w:hideMark/>
          </w:tcPr>
          <w:p w14:paraId="166E4E99" w14:textId="528F5235" w:rsidR="004B6784" w:rsidRPr="00467560" w:rsidRDefault="004B6784" w:rsidP="008A22B3">
            <w:pPr>
              <w:spacing w:after="160"/>
              <w:rPr>
                <w:rFonts w:ascii="Times New Roman" w:hAnsi="Times New Roman" w:cs="Times New Roman"/>
                <w:b/>
                <w:bCs/>
                <w:sz w:val="16"/>
                <w:szCs w:val="16"/>
              </w:rPr>
            </w:pPr>
            <w:r w:rsidRPr="00467560">
              <w:rPr>
                <w:rFonts w:ascii="Times New Roman" w:hAnsi="Times New Roman" w:cs="Times New Roman"/>
                <w:b/>
                <w:bCs/>
                <w:sz w:val="16"/>
                <w:szCs w:val="16"/>
              </w:rPr>
              <w:t>Bangladesh Municipal Water Supply and Sanitation Project (BMWSSP)</w:t>
            </w:r>
          </w:p>
        </w:tc>
        <w:tc>
          <w:tcPr>
            <w:tcW w:w="397" w:type="dxa"/>
            <w:textDirection w:val="btLr"/>
            <w:hideMark/>
          </w:tcPr>
          <w:p w14:paraId="20C9F975"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LGD</w:t>
            </w:r>
          </w:p>
        </w:tc>
        <w:tc>
          <w:tcPr>
            <w:tcW w:w="737" w:type="dxa"/>
            <w:noWrap/>
            <w:textDirection w:val="btLr"/>
            <w:hideMark/>
          </w:tcPr>
          <w:p w14:paraId="7F73C7FB"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DPHE</w:t>
            </w:r>
          </w:p>
        </w:tc>
        <w:tc>
          <w:tcPr>
            <w:tcW w:w="709" w:type="dxa"/>
            <w:noWrap/>
            <w:textDirection w:val="btLr"/>
            <w:hideMark/>
          </w:tcPr>
          <w:p w14:paraId="17CBD728"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WB (IDA) / AIIB</w:t>
            </w:r>
          </w:p>
        </w:tc>
        <w:tc>
          <w:tcPr>
            <w:tcW w:w="709" w:type="dxa"/>
            <w:noWrap/>
            <w:hideMark/>
          </w:tcPr>
          <w:p w14:paraId="0209CD76"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100</w:t>
            </w:r>
          </w:p>
        </w:tc>
        <w:tc>
          <w:tcPr>
            <w:tcW w:w="708" w:type="dxa"/>
          </w:tcPr>
          <w:p w14:paraId="4D1BD69F" w14:textId="77777777" w:rsidR="004B6784" w:rsidRPr="00467560" w:rsidRDefault="004B6784" w:rsidP="008A22B3">
            <w:pPr>
              <w:rPr>
                <w:rFonts w:ascii="Times New Roman" w:hAnsi="Times New Roman" w:cs="Times New Roman"/>
                <w:sz w:val="16"/>
                <w:szCs w:val="16"/>
              </w:rPr>
            </w:pPr>
          </w:p>
        </w:tc>
        <w:tc>
          <w:tcPr>
            <w:tcW w:w="822" w:type="dxa"/>
            <w:gridSpan w:val="2"/>
            <w:noWrap/>
            <w:hideMark/>
          </w:tcPr>
          <w:p w14:paraId="400578CA"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100</w:t>
            </w:r>
          </w:p>
        </w:tc>
        <w:tc>
          <w:tcPr>
            <w:tcW w:w="596" w:type="dxa"/>
            <w:noWrap/>
            <w:hideMark/>
          </w:tcPr>
          <w:p w14:paraId="2CF7C4DC"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2019</w:t>
            </w:r>
          </w:p>
        </w:tc>
        <w:tc>
          <w:tcPr>
            <w:tcW w:w="709" w:type="dxa"/>
            <w:noWrap/>
            <w:hideMark/>
          </w:tcPr>
          <w:p w14:paraId="3847FFD8"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Municipalities in Khulna, Rajshahi, Rangpur</w:t>
            </w:r>
          </w:p>
        </w:tc>
        <w:tc>
          <w:tcPr>
            <w:tcW w:w="1559" w:type="dxa"/>
          </w:tcPr>
          <w:p w14:paraId="3D2EC5BB" w14:textId="77777777" w:rsidR="004B6784" w:rsidRPr="00467560" w:rsidRDefault="004B6784" w:rsidP="008A22B3">
            <w:pPr>
              <w:rPr>
                <w:rFonts w:ascii="Times New Roman" w:hAnsi="Times New Roman" w:cs="Times New Roman"/>
                <w:sz w:val="16"/>
                <w:szCs w:val="16"/>
              </w:rPr>
            </w:pPr>
            <w:r w:rsidRPr="00467560">
              <w:rPr>
                <w:rFonts w:ascii="Times New Roman" w:hAnsi="Times New Roman" w:cs="Times New Roman"/>
                <w:sz w:val="16"/>
                <w:szCs w:val="16"/>
              </w:rPr>
              <w:t xml:space="preserve">Infrastructure development: piped water systems, FSM, capacity building of </w:t>
            </w:r>
            <w:proofErr w:type="spellStart"/>
            <w:r w:rsidRPr="00467560">
              <w:rPr>
                <w:rFonts w:ascii="Times New Roman" w:hAnsi="Times New Roman" w:cs="Times New Roman"/>
                <w:sz w:val="16"/>
                <w:szCs w:val="16"/>
              </w:rPr>
              <w:t>Pourashavas</w:t>
            </w:r>
            <w:proofErr w:type="spellEnd"/>
          </w:p>
        </w:tc>
        <w:tc>
          <w:tcPr>
            <w:tcW w:w="709" w:type="dxa"/>
            <w:textDirection w:val="btLr"/>
          </w:tcPr>
          <w:p w14:paraId="46645C9E" w14:textId="278BAE58" w:rsidR="004B6784" w:rsidRPr="00467560" w:rsidRDefault="004B6784" w:rsidP="008A22B3">
            <w:pPr>
              <w:ind w:left="113" w:right="113"/>
              <w:rPr>
                <w:rFonts w:ascii="Times New Roman" w:hAnsi="Times New Roman" w:cs="Times New Roman"/>
                <w:sz w:val="16"/>
                <w:szCs w:val="16"/>
              </w:rPr>
            </w:pPr>
            <w:r w:rsidRPr="00467560">
              <w:rPr>
                <w:rFonts w:ascii="Times New Roman" w:hAnsi="Times New Roman" w:cs="Times New Roman"/>
                <w:sz w:val="16"/>
                <w:szCs w:val="16"/>
              </w:rPr>
              <w:t xml:space="preserve">ERD, </w:t>
            </w:r>
            <w:r w:rsidRPr="00467560">
              <w:rPr>
                <w:rFonts w:ascii="Times New Roman" w:hAnsi="Times New Roman" w:cs="Times New Roman"/>
                <w:sz w:val="16"/>
                <w:szCs w:val="16"/>
              </w:rPr>
              <w:t>Annexure-2,</w:t>
            </w:r>
          </w:p>
        </w:tc>
      </w:tr>
      <w:tr w:rsidR="008A22B3" w:rsidRPr="00467560" w14:paraId="2D906651" w14:textId="77777777" w:rsidTr="008A22B3">
        <w:trPr>
          <w:cantSplit/>
          <w:trHeight w:val="1134"/>
        </w:trPr>
        <w:tc>
          <w:tcPr>
            <w:tcW w:w="1271" w:type="dxa"/>
            <w:hideMark/>
          </w:tcPr>
          <w:p w14:paraId="63B001BF" w14:textId="5880E380" w:rsidR="004B6784" w:rsidRPr="00467560" w:rsidRDefault="004B6784" w:rsidP="008A22B3">
            <w:pPr>
              <w:spacing w:after="160"/>
              <w:rPr>
                <w:rFonts w:ascii="Times New Roman" w:hAnsi="Times New Roman" w:cs="Times New Roman"/>
                <w:b/>
                <w:bCs/>
                <w:sz w:val="16"/>
                <w:szCs w:val="16"/>
              </w:rPr>
            </w:pPr>
            <w:r w:rsidRPr="00467560">
              <w:rPr>
                <w:rFonts w:ascii="Times New Roman" w:hAnsi="Times New Roman" w:cs="Times New Roman"/>
                <w:b/>
                <w:bCs/>
                <w:sz w:val="16"/>
                <w:szCs w:val="16"/>
              </w:rPr>
              <w:t>Dhaka Sanitation Improvement Project (DSIP)</w:t>
            </w:r>
          </w:p>
        </w:tc>
        <w:tc>
          <w:tcPr>
            <w:tcW w:w="397" w:type="dxa"/>
            <w:textDirection w:val="btLr"/>
            <w:hideMark/>
          </w:tcPr>
          <w:p w14:paraId="723FD8EC"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LGD</w:t>
            </w:r>
          </w:p>
        </w:tc>
        <w:tc>
          <w:tcPr>
            <w:tcW w:w="737" w:type="dxa"/>
            <w:noWrap/>
            <w:textDirection w:val="btLr"/>
            <w:hideMark/>
          </w:tcPr>
          <w:p w14:paraId="1671BC17"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Dhaka WASA</w:t>
            </w:r>
          </w:p>
        </w:tc>
        <w:tc>
          <w:tcPr>
            <w:tcW w:w="709" w:type="dxa"/>
            <w:noWrap/>
            <w:textDirection w:val="btLr"/>
            <w:hideMark/>
          </w:tcPr>
          <w:p w14:paraId="244976A1"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WB (IDA) / AIIB</w:t>
            </w:r>
          </w:p>
        </w:tc>
        <w:tc>
          <w:tcPr>
            <w:tcW w:w="709" w:type="dxa"/>
            <w:noWrap/>
            <w:hideMark/>
          </w:tcPr>
          <w:p w14:paraId="3158C1C6"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170</w:t>
            </w:r>
          </w:p>
        </w:tc>
        <w:tc>
          <w:tcPr>
            <w:tcW w:w="708" w:type="dxa"/>
          </w:tcPr>
          <w:p w14:paraId="350EA71E" w14:textId="77777777" w:rsidR="004B6784" w:rsidRPr="00467560" w:rsidRDefault="004B6784" w:rsidP="008A22B3">
            <w:pPr>
              <w:rPr>
                <w:rFonts w:ascii="Times New Roman" w:hAnsi="Times New Roman" w:cs="Times New Roman"/>
                <w:sz w:val="16"/>
                <w:szCs w:val="16"/>
              </w:rPr>
            </w:pPr>
          </w:p>
        </w:tc>
        <w:tc>
          <w:tcPr>
            <w:tcW w:w="822" w:type="dxa"/>
            <w:gridSpan w:val="2"/>
            <w:noWrap/>
            <w:hideMark/>
          </w:tcPr>
          <w:p w14:paraId="0E2DE9BE"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170</w:t>
            </w:r>
          </w:p>
        </w:tc>
        <w:tc>
          <w:tcPr>
            <w:tcW w:w="596" w:type="dxa"/>
            <w:noWrap/>
            <w:hideMark/>
          </w:tcPr>
          <w:p w14:paraId="126CC836"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2020</w:t>
            </w:r>
          </w:p>
        </w:tc>
        <w:tc>
          <w:tcPr>
            <w:tcW w:w="709" w:type="dxa"/>
            <w:noWrap/>
            <w:hideMark/>
          </w:tcPr>
          <w:p w14:paraId="72497D35"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Greater Dhaka city</w:t>
            </w:r>
          </w:p>
        </w:tc>
        <w:tc>
          <w:tcPr>
            <w:tcW w:w="1559" w:type="dxa"/>
          </w:tcPr>
          <w:p w14:paraId="08553FEF" w14:textId="77777777" w:rsidR="004B6784" w:rsidRPr="00467560" w:rsidRDefault="004B6784" w:rsidP="008A22B3">
            <w:pPr>
              <w:rPr>
                <w:rFonts w:ascii="Times New Roman" w:hAnsi="Times New Roman" w:cs="Times New Roman"/>
                <w:sz w:val="16"/>
                <w:szCs w:val="16"/>
              </w:rPr>
            </w:pPr>
            <w:r w:rsidRPr="00467560">
              <w:rPr>
                <w:rFonts w:ascii="Times New Roman" w:hAnsi="Times New Roman" w:cs="Times New Roman"/>
                <w:sz w:val="16"/>
                <w:szCs w:val="16"/>
              </w:rPr>
              <w:t>Improve sewerage systems, build WWTPs, increase safe sanitation access</w:t>
            </w:r>
          </w:p>
        </w:tc>
        <w:tc>
          <w:tcPr>
            <w:tcW w:w="709" w:type="dxa"/>
            <w:textDirection w:val="btLr"/>
          </w:tcPr>
          <w:p w14:paraId="49827A08" w14:textId="34AC2F06" w:rsidR="004B6784" w:rsidRPr="00467560" w:rsidRDefault="004B6784" w:rsidP="008A22B3">
            <w:pPr>
              <w:ind w:left="113" w:right="113"/>
              <w:rPr>
                <w:rFonts w:ascii="Times New Roman" w:hAnsi="Times New Roman" w:cs="Times New Roman"/>
                <w:sz w:val="16"/>
                <w:szCs w:val="16"/>
              </w:rPr>
            </w:pPr>
            <w:r w:rsidRPr="00467560">
              <w:rPr>
                <w:rFonts w:ascii="Times New Roman" w:hAnsi="Times New Roman" w:cs="Times New Roman"/>
                <w:sz w:val="16"/>
                <w:szCs w:val="16"/>
              </w:rPr>
              <w:t xml:space="preserve">ERD, </w:t>
            </w:r>
            <w:r w:rsidRPr="00467560">
              <w:rPr>
                <w:rFonts w:ascii="Times New Roman" w:hAnsi="Times New Roman" w:cs="Times New Roman"/>
                <w:sz w:val="16"/>
                <w:szCs w:val="16"/>
              </w:rPr>
              <w:t xml:space="preserve">Annexure-2, </w:t>
            </w:r>
          </w:p>
        </w:tc>
      </w:tr>
      <w:tr w:rsidR="00A1258F" w:rsidRPr="00467560" w14:paraId="5F5DF70D" w14:textId="77777777" w:rsidTr="008A22B3">
        <w:trPr>
          <w:cantSplit/>
          <w:trHeight w:val="1134"/>
        </w:trPr>
        <w:tc>
          <w:tcPr>
            <w:tcW w:w="1271" w:type="dxa"/>
            <w:hideMark/>
          </w:tcPr>
          <w:p w14:paraId="17B1EA00" w14:textId="3B370170" w:rsidR="004B6784" w:rsidRPr="00467560" w:rsidRDefault="004B6784" w:rsidP="008A22B3">
            <w:pPr>
              <w:spacing w:after="160"/>
              <w:rPr>
                <w:rFonts w:ascii="Times New Roman" w:hAnsi="Times New Roman" w:cs="Times New Roman"/>
                <w:b/>
                <w:bCs/>
                <w:sz w:val="16"/>
                <w:szCs w:val="16"/>
              </w:rPr>
            </w:pPr>
            <w:r w:rsidRPr="00467560">
              <w:rPr>
                <w:rFonts w:ascii="Times New Roman" w:hAnsi="Times New Roman" w:cs="Times New Roman"/>
                <w:b/>
                <w:bCs/>
                <w:sz w:val="16"/>
                <w:szCs w:val="16"/>
              </w:rPr>
              <w:t>Inclusive Sanitation and Hygiene for Urban Communities</w:t>
            </w:r>
          </w:p>
        </w:tc>
        <w:tc>
          <w:tcPr>
            <w:tcW w:w="397" w:type="dxa"/>
            <w:textDirection w:val="btLr"/>
            <w:hideMark/>
          </w:tcPr>
          <w:p w14:paraId="1F6ABACC"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LGD</w:t>
            </w:r>
          </w:p>
        </w:tc>
        <w:tc>
          <w:tcPr>
            <w:tcW w:w="737" w:type="dxa"/>
            <w:noWrap/>
            <w:textDirection w:val="btLr"/>
            <w:hideMark/>
          </w:tcPr>
          <w:p w14:paraId="5C8CF1CF"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DPHE</w:t>
            </w:r>
          </w:p>
        </w:tc>
        <w:tc>
          <w:tcPr>
            <w:tcW w:w="709" w:type="dxa"/>
            <w:noWrap/>
            <w:textDirection w:val="btLr"/>
            <w:hideMark/>
          </w:tcPr>
          <w:p w14:paraId="262579E7" w14:textId="7B6E164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Islamic Development Bank (</w:t>
            </w:r>
            <w:proofErr w:type="spellStart"/>
            <w:r w:rsidRPr="00467560">
              <w:rPr>
                <w:rFonts w:ascii="Times New Roman" w:hAnsi="Times New Roman" w:cs="Times New Roman"/>
                <w:sz w:val="16"/>
                <w:szCs w:val="16"/>
              </w:rPr>
              <w:t>IsDB</w:t>
            </w:r>
            <w:proofErr w:type="spellEnd"/>
            <w:r w:rsidRPr="00467560">
              <w:rPr>
                <w:rFonts w:ascii="Times New Roman" w:hAnsi="Times New Roman" w:cs="Times New Roman"/>
                <w:sz w:val="16"/>
                <w:szCs w:val="16"/>
              </w:rPr>
              <w:t>)</w:t>
            </w:r>
          </w:p>
        </w:tc>
        <w:tc>
          <w:tcPr>
            <w:tcW w:w="709" w:type="dxa"/>
            <w:noWrap/>
            <w:hideMark/>
          </w:tcPr>
          <w:p w14:paraId="06C25562"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34.60</w:t>
            </w:r>
          </w:p>
        </w:tc>
        <w:tc>
          <w:tcPr>
            <w:tcW w:w="708" w:type="dxa"/>
          </w:tcPr>
          <w:p w14:paraId="6852487F" w14:textId="77777777" w:rsidR="004B6784" w:rsidRPr="00467560" w:rsidRDefault="004B6784" w:rsidP="008A22B3">
            <w:pPr>
              <w:rPr>
                <w:rFonts w:ascii="Times New Roman" w:hAnsi="Times New Roman" w:cs="Times New Roman"/>
                <w:sz w:val="16"/>
                <w:szCs w:val="16"/>
              </w:rPr>
            </w:pPr>
            <w:r w:rsidRPr="00467560">
              <w:rPr>
                <w:rFonts w:ascii="Times New Roman" w:hAnsi="Times New Roman" w:cs="Times New Roman"/>
                <w:sz w:val="16"/>
                <w:szCs w:val="16"/>
              </w:rPr>
              <w:t>19.40</w:t>
            </w:r>
          </w:p>
        </w:tc>
        <w:tc>
          <w:tcPr>
            <w:tcW w:w="822" w:type="dxa"/>
            <w:gridSpan w:val="2"/>
            <w:noWrap/>
            <w:hideMark/>
          </w:tcPr>
          <w:p w14:paraId="37B41D4F"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56.00</w:t>
            </w:r>
          </w:p>
        </w:tc>
        <w:tc>
          <w:tcPr>
            <w:tcW w:w="596" w:type="dxa"/>
            <w:noWrap/>
            <w:hideMark/>
          </w:tcPr>
          <w:p w14:paraId="13D52C21"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2022</w:t>
            </w:r>
          </w:p>
        </w:tc>
        <w:tc>
          <w:tcPr>
            <w:tcW w:w="709" w:type="dxa"/>
            <w:noWrap/>
            <w:hideMark/>
          </w:tcPr>
          <w:p w14:paraId="740AABF3"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Urban poor areas across 10 cities</w:t>
            </w:r>
          </w:p>
        </w:tc>
        <w:tc>
          <w:tcPr>
            <w:tcW w:w="1559" w:type="dxa"/>
          </w:tcPr>
          <w:p w14:paraId="587391CC" w14:textId="77777777" w:rsidR="004B6784" w:rsidRPr="00467560" w:rsidRDefault="004B6784" w:rsidP="008A22B3">
            <w:pPr>
              <w:rPr>
                <w:rFonts w:ascii="Times New Roman" w:hAnsi="Times New Roman" w:cs="Times New Roman"/>
                <w:sz w:val="16"/>
                <w:szCs w:val="16"/>
              </w:rPr>
            </w:pPr>
            <w:r w:rsidRPr="00467560">
              <w:rPr>
                <w:rFonts w:ascii="Times New Roman" w:hAnsi="Times New Roman" w:cs="Times New Roman"/>
                <w:sz w:val="16"/>
                <w:szCs w:val="16"/>
              </w:rPr>
              <w:t>Expand sanitation services, targeting vulnerable groups and low-income communities</w:t>
            </w:r>
          </w:p>
        </w:tc>
        <w:tc>
          <w:tcPr>
            <w:tcW w:w="709" w:type="dxa"/>
            <w:textDirection w:val="btLr"/>
          </w:tcPr>
          <w:p w14:paraId="64AD1726" w14:textId="4C94D6D7" w:rsidR="004B6784" w:rsidRPr="00467560" w:rsidRDefault="004B6784" w:rsidP="008A22B3">
            <w:pPr>
              <w:ind w:left="113" w:right="113"/>
              <w:rPr>
                <w:rFonts w:ascii="Times New Roman" w:hAnsi="Times New Roman" w:cs="Times New Roman"/>
                <w:sz w:val="16"/>
                <w:szCs w:val="16"/>
              </w:rPr>
            </w:pPr>
            <w:r w:rsidRPr="00467560">
              <w:rPr>
                <w:rFonts w:ascii="Times New Roman" w:hAnsi="Times New Roman" w:cs="Times New Roman"/>
                <w:sz w:val="16"/>
                <w:szCs w:val="16"/>
              </w:rPr>
              <w:t xml:space="preserve">ERD, </w:t>
            </w:r>
            <w:r w:rsidRPr="00467560">
              <w:rPr>
                <w:rFonts w:ascii="Times New Roman" w:hAnsi="Times New Roman" w:cs="Times New Roman"/>
                <w:sz w:val="16"/>
                <w:szCs w:val="16"/>
              </w:rPr>
              <w:t xml:space="preserve">Annexure-2, </w:t>
            </w:r>
          </w:p>
        </w:tc>
      </w:tr>
      <w:tr w:rsidR="008A22B3" w:rsidRPr="00467560" w14:paraId="40EAB92C" w14:textId="77777777" w:rsidTr="008A22B3">
        <w:trPr>
          <w:cantSplit/>
          <w:trHeight w:val="1134"/>
        </w:trPr>
        <w:tc>
          <w:tcPr>
            <w:tcW w:w="1271" w:type="dxa"/>
            <w:hideMark/>
          </w:tcPr>
          <w:p w14:paraId="32DB9D4B" w14:textId="340E8D84" w:rsidR="004B6784" w:rsidRPr="00467560" w:rsidRDefault="004B6784" w:rsidP="008A22B3">
            <w:pPr>
              <w:spacing w:after="160"/>
              <w:rPr>
                <w:rFonts w:ascii="Times New Roman" w:hAnsi="Times New Roman" w:cs="Times New Roman"/>
                <w:b/>
                <w:bCs/>
                <w:sz w:val="16"/>
                <w:szCs w:val="16"/>
              </w:rPr>
            </w:pPr>
            <w:r w:rsidRPr="00467560">
              <w:rPr>
                <w:rFonts w:ascii="Times New Roman" w:hAnsi="Times New Roman" w:cs="Times New Roman"/>
                <w:b/>
                <w:bCs/>
                <w:sz w:val="16"/>
                <w:szCs w:val="16"/>
              </w:rPr>
              <w:t>WASH Sector Strengthening and Sanitation Market System (</w:t>
            </w:r>
            <w:proofErr w:type="spellStart"/>
            <w:r w:rsidRPr="00467560">
              <w:rPr>
                <w:rFonts w:ascii="Times New Roman" w:hAnsi="Times New Roman" w:cs="Times New Roman"/>
                <w:b/>
                <w:bCs/>
                <w:sz w:val="16"/>
                <w:szCs w:val="16"/>
              </w:rPr>
              <w:t>SanMarks</w:t>
            </w:r>
            <w:proofErr w:type="spellEnd"/>
            <w:r w:rsidRPr="00467560">
              <w:rPr>
                <w:rFonts w:ascii="Times New Roman" w:hAnsi="Times New Roman" w:cs="Times New Roman"/>
                <w:b/>
                <w:bCs/>
                <w:sz w:val="16"/>
                <w:szCs w:val="16"/>
              </w:rPr>
              <w:t>)</w:t>
            </w:r>
          </w:p>
        </w:tc>
        <w:tc>
          <w:tcPr>
            <w:tcW w:w="397" w:type="dxa"/>
            <w:textDirection w:val="btLr"/>
            <w:hideMark/>
          </w:tcPr>
          <w:p w14:paraId="2E2E0B7B"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LGD</w:t>
            </w:r>
          </w:p>
        </w:tc>
        <w:tc>
          <w:tcPr>
            <w:tcW w:w="737" w:type="dxa"/>
            <w:noWrap/>
            <w:textDirection w:val="btLr"/>
            <w:hideMark/>
          </w:tcPr>
          <w:p w14:paraId="377B413B"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DPHE in coordination with UNICEF</w:t>
            </w:r>
          </w:p>
        </w:tc>
        <w:tc>
          <w:tcPr>
            <w:tcW w:w="709" w:type="dxa"/>
            <w:noWrap/>
            <w:textDirection w:val="btLr"/>
            <w:hideMark/>
          </w:tcPr>
          <w:p w14:paraId="0E823C38"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UNICEF</w:t>
            </w:r>
          </w:p>
        </w:tc>
        <w:tc>
          <w:tcPr>
            <w:tcW w:w="709" w:type="dxa"/>
            <w:noWrap/>
            <w:hideMark/>
          </w:tcPr>
          <w:p w14:paraId="354CE445" w14:textId="77777777" w:rsidR="004B6784" w:rsidRPr="00467560" w:rsidRDefault="004B6784" w:rsidP="008A22B3">
            <w:pPr>
              <w:spacing w:after="160"/>
              <w:rPr>
                <w:rFonts w:ascii="Times New Roman" w:hAnsi="Times New Roman" w:cs="Times New Roman"/>
                <w:sz w:val="16"/>
                <w:szCs w:val="16"/>
              </w:rPr>
            </w:pPr>
          </w:p>
        </w:tc>
        <w:tc>
          <w:tcPr>
            <w:tcW w:w="708" w:type="dxa"/>
          </w:tcPr>
          <w:p w14:paraId="61DE002F" w14:textId="77777777" w:rsidR="004B6784" w:rsidRPr="00467560" w:rsidRDefault="004B6784" w:rsidP="008A22B3">
            <w:pPr>
              <w:rPr>
                <w:rFonts w:ascii="Times New Roman" w:hAnsi="Times New Roman" w:cs="Times New Roman"/>
                <w:sz w:val="16"/>
                <w:szCs w:val="16"/>
              </w:rPr>
            </w:pPr>
            <w:r w:rsidRPr="00467560">
              <w:rPr>
                <w:rFonts w:ascii="Times New Roman" w:hAnsi="Times New Roman" w:cs="Times New Roman"/>
                <w:sz w:val="16"/>
                <w:szCs w:val="16"/>
              </w:rPr>
              <w:t>2.50</w:t>
            </w:r>
          </w:p>
        </w:tc>
        <w:tc>
          <w:tcPr>
            <w:tcW w:w="822" w:type="dxa"/>
            <w:gridSpan w:val="2"/>
            <w:noWrap/>
            <w:hideMark/>
          </w:tcPr>
          <w:p w14:paraId="1CB9F21A"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2.5 (USD equiv.)</w:t>
            </w:r>
          </w:p>
        </w:tc>
        <w:tc>
          <w:tcPr>
            <w:tcW w:w="596" w:type="dxa"/>
            <w:noWrap/>
            <w:hideMark/>
          </w:tcPr>
          <w:p w14:paraId="24899FEC"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2023</w:t>
            </w:r>
          </w:p>
        </w:tc>
        <w:tc>
          <w:tcPr>
            <w:tcW w:w="709" w:type="dxa"/>
            <w:noWrap/>
            <w:hideMark/>
          </w:tcPr>
          <w:p w14:paraId="4EC8D75B"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Nationwide</w:t>
            </w:r>
          </w:p>
        </w:tc>
        <w:tc>
          <w:tcPr>
            <w:tcW w:w="1559" w:type="dxa"/>
          </w:tcPr>
          <w:p w14:paraId="09FAA7DC" w14:textId="77777777" w:rsidR="004B6784" w:rsidRPr="00467560" w:rsidRDefault="004B6784" w:rsidP="008A22B3">
            <w:pPr>
              <w:rPr>
                <w:rFonts w:ascii="Times New Roman" w:hAnsi="Times New Roman" w:cs="Times New Roman"/>
                <w:sz w:val="16"/>
                <w:szCs w:val="16"/>
              </w:rPr>
            </w:pPr>
            <w:r w:rsidRPr="00467560">
              <w:rPr>
                <w:rFonts w:ascii="Times New Roman" w:hAnsi="Times New Roman" w:cs="Times New Roman"/>
                <w:sz w:val="16"/>
                <w:szCs w:val="16"/>
              </w:rPr>
              <w:t xml:space="preserve">Sanitation market development, </w:t>
            </w:r>
            <w:proofErr w:type="spellStart"/>
            <w:r w:rsidRPr="00467560">
              <w:rPr>
                <w:rFonts w:ascii="Times New Roman" w:hAnsi="Times New Roman" w:cs="Times New Roman"/>
                <w:sz w:val="16"/>
                <w:szCs w:val="16"/>
              </w:rPr>
              <w:t>behavior</w:t>
            </w:r>
            <w:proofErr w:type="spellEnd"/>
            <w:r w:rsidRPr="00467560">
              <w:rPr>
                <w:rFonts w:ascii="Times New Roman" w:hAnsi="Times New Roman" w:cs="Times New Roman"/>
                <w:sz w:val="16"/>
                <w:szCs w:val="16"/>
              </w:rPr>
              <w:t xml:space="preserve"> change campaigns, private sector engagement</w:t>
            </w:r>
          </w:p>
        </w:tc>
        <w:tc>
          <w:tcPr>
            <w:tcW w:w="709" w:type="dxa"/>
            <w:textDirection w:val="btLr"/>
          </w:tcPr>
          <w:p w14:paraId="700668AD" w14:textId="0502D1E6" w:rsidR="004B6784" w:rsidRPr="00467560" w:rsidRDefault="004B6784" w:rsidP="008A22B3">
            <w:pPr>
              <w:ind w:left="113" w:right="113"/>
              <w:rPr>
                <w:rFonts w:ascii="Times New Roman" w:hAnsi="Times New Roman" w:cs="Times New Roman"/>
                <w:sz w:val="16"/>
                <w:szCs w:val="16"/>
              </w:rPr>
            </w:pPr>
            <w:r w:rsidRPr="00467560">
              <w:rPr>
                <w:rFonts w:ascii="Times New Roman" w:hAnsi="Times New Roman" w:cs="Times New Roman"/>
                <w:sz w:val="16"/>
                <w:szCs w:val="16"/>
              </w:rPr>
              <w:t xml:space="preserve">ERD, </w:t>
            </w:r>
            <w:r w:rsidRPr="00467560">
              <w:rPr>
                <w:rFonts w:ascii="Times New Roman" w:hAnsi="Times New Roman" w:cs="Times New Roman"/>
                <w:sz w:val="16"/>
                <w:szCs w:val="16"/>
              </w:rPr>
              <w:t xml:space="preserve">Annexure-2, </w:t>
            </w:r>
          </w:p>
        </w:tc>
      </w:tr>
      <w:tr w:rsidR="00A1258F" w:rsidRPr="00467560" w14:paraId="7C13D54F" w14:textId="77777777" w:rsidTr="008A22B3">
        <w:trPr>
          <w:cantSplit/>
          <w:trHeight w:val="1134"/>
        </w:trPr>
        <w:tc>
          <w:tcPr>
            <w:tcW w:w="1271" w:type="dxa"/>
            <w:hideMark/>
          </w:tcPr>
          <w:p w14:paraId="07CE9E6F" w14:textId="1F6004B0" w:rsidR="004B6784" w:rsidRPr="00467560" w:rsidRDefault="004B6784" w:rsidP="008A22B3">
            <w:pPr>
              <w:spacing w:after="160"/>
              <w:rPr>
                <w:rFonts w:ascii="Times New Roman" w:hAnsi="Times New Roman" w:cs="Times New Roman"/>
                <w:b/>
                <w:bCs/>
                <w:sz w:val="16"/>
                <w:szCs w:val="16"/>
              </w:rPr>
            </w:pPr>
            <w:r w:rsidRPr="00467560">
              <w:rPr>
                <w:rFonts w:ascii="Times New Roman" w:hAnsi="Times New Roman" w:cs="Times New Roman"/>
                <w:b/>
                <w:bCs/>
                <w:sz w:val="16"/>
                <w:szCs w:val="16"/>
              </w:rPr>
              <w:t xml:space="preserve">Urban Water Supply and Sanitation in 23 </w:t>
            </w:r>
            <w:proofErr w:type="spellStart"/>
            <w:r w:rsidRPr="00467560">
              <w:rPr>
                <w:rFonts w:ascii="Times New Roman" w:hAnsi="Times New Roman" w:cs="Times New Roman"/>
                <w:b/>
                <w:bCs/>
                <w:sz w:val="16"/>
                <w:szCs w:val="16"/>
              </w:rPr>
              <w:t>Pourashavas</w:t>
            </w:r>
            <w:proofErr w:type="spellEnd"/>
          </w:p>
        </w:tc>
        <w:tc>
          <w:tcPr>
            <w:tcW w:w="397" w:type="dxa"/>
            <w:textDirection w:val="btLr"/>
            <w:hideMark/>
          </w:tcPr>
          <w:p w14:paraId="1CA0CCD0"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LGD</w:t>
            </w:r>
          </w:p>
        </w:tc>
        <w:tc>
          <w:tcPr>
            <w:tcW w:w="737" w:type="dxa"/>
            <w:noWrap/>
            <w:textDirection w:val="btLr"/>
            <w:hideMark/>
          </w:tcPr>
          <w:p w14:paraId="5FDDFBC9"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LGED/DPHE</w:t>
            </w:r>
          </w:p>
        </w:tc>
        <w:tc>
          <w:tcPr>
            <w:tcW w:w="709" w:type="dxa"/>
            <w:noWrap/>
            <w:textDirection w:val="btLr"/>
            <w:hideMark/>
          </w:tcPr>
          <w:p w14:paraId="62113F02" w14:textId="77777777" w:rsidR="004B6784" w:rsidRPr="00467560" w:rsidRDefault="004B6784" w:rsidP="008A22B3">
            <w:pPr>
              <w:spacing w:after="160"/>
              <w:ind w:left="113" w:right="113"/>
              <w:rPr>
                <w:rFonts w:ascii="Times New Roman" w:hAnsi="Times New Roman" w:cs="Times New Roman"/>
                <w:sz w:val="16"/>
                <w:szCs w:val="16"/>
              </w:rPr>
            </w:pPr>
            <w:proofErr w:type="spellStart"/>
            <w:r w:rsidRPr="00467560">
              <w:rPr>
                <w:rFonts w:ascii="Times New Roman" w:hAnsi="Times New Roman" w:cs="Times New Roman"/>
                <w:sz w:val="16"/>
                <w:szCs w:val="16"/>
              </w:rPr>
              <w:t>IsDB</w:t>
            </w:r>
            <w:proofErr w:type="spellEnd"/>
          </w:p>
        </w:tc>
        <w:tc>
          <w:tcPr>
            <w:tcW w:w="709" w:type="dxa"/>
            <w:noWrap/>
            <w:hideMark/>
          </w:tcPr>
          <w:p w14:paraId="4AAB2CA2"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 xml:space="preserve">89.30 (OCR: 10.00, </w:t>
            </w:r>
            <w:proofErr w:type="spellStart"/>
            <w:r w:rsidRPr="00467560">
              <w:rPr>
                <w:rFonts w:ascii="Times New Roman" w:hAnsi="Times New Roman" w:cs="Times New Roman"/>
                <w:sz w:val="16"/>
                <w:szCs w:val="16"/>
              </w:rPr>
              <w:t>Istisna’a</w:t>
            </w:r>
            <w:proofErr w:type="spellEnd"/>
            <w:r w:rsidRPr="00467560">
              <w:rPr>
                <w:rFonts w:ascii="Times New Roman" w:hAnsi="Times New Roman" w:cs="Times New Roman"/>
                <w:sz w:val="16"/>
                <w:szCs w:val="16"/>
              </w:rPr>
              <w:t>: 79.30)</w:t>
            </w:r>
          </w:p>
        </w:tc>
        <w:tc>
          <w:tcPr>
            <w:tcW w:w="708" w:type="dxa"/>
          </w:tcPr>
          <w:p w14:paraId="23DC14D3" w14:textId="77777777" w:rsidR="004B6784" w:rsidRPr="00467560" w:rsidRDefault="004B6784" w:rsidP="008A22B3">
            <w:pPr>
              <w:rPr>
                <w:rFonts w:ascii="Times New Roman" w:hAnsi="Times New Roman" w:cs="Times New Roman"/>
                <w:sz w:val="16"/>
                <w:szCs w:val="16"/>
              </w:rPr>
            </w:pPr>
          </w:p>
        </w:tc>
        <w:tc>
          <w:tcPr>
            <w:tcW w:w="822" w:type="dxa"/>
            <w:gridSpan w:val="2"/>
            <w:noWrap/>
            <w:hideMark/>
          </w:tcPr>
          <w:p w14:paraId="4D17B18D"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89.3</w:t>
            </w:r>
          </w:p>
        </w:tc>
        <w:tc>
          <w:tcPr>
            <w:tcW w:w="596" w:type="dxa"/>
            <w:noWrap/>
            <w:hideMark/>
          </w:tcPr>
          <w:p w14:paraId="21035254"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2017</w:t>
            </w:r>
          </w:p>
        </w:tc>
        <w:tc>
          <w:tcPr>
            <w:tcW w:w="709" w:type="dxa"/>
            <w:noWrap/>
            <w:hideMark/>
          </w:tcPr>
          <w:p w14:paraId="177A2DC5"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 xml:space="preserve">23 </w:t>
            </w:r>
            <w:proofErr w:type="spellStart"/>
            <w:r w:rsidRPr="00467560">
              <w:rPr>
                <w:rFonts w:ascii="Times New Roman" w:hAnsi="Times New Roman" w:cs="Times New Roman"/>
                <w:sz w:val="16"/>
                <w:szCs w:val="16"/>
              </w:rPr>
              <w:t>Pourashavas</w:t>
            </w:r>
            <w:proofErr w:type="spellEnd"/>
            <w:r w:rsidRPr="00467560">
              <w:rPr>
                <w:rFonts w:ascii="Times New Roman" w:hAnsi="Times New Roman" w:cs="Times New Roman"/>
                <w:sz w:val="16"/>
                <w:szCs w:val="16"/>
              </w:rPr>
              <w:t xml:space="preserve"> across all divisions</w:t>
            </w:r>
          </w:p>
        </w:tc>
        <w:tc>
          <w:tcPr>
            <w:tcW w:w="1559" w:type="dxa"/>
          </w:tcPr>
          <w:p w14:paraId="453A9C75" w14:textId="77777777" w:rsidR="004B6784" w:rsidRPr="00467560" w:rsidRDefault="004B6784" w:rsidP="008A22B3">
            <w:pPr>
              <w:rPr>
                <w:rFonts w:ascii="Times New Roman" w:hAnsi="Times New Roman" w:cs="Times New Roman"/>
                <w:sz w:val="16"/>
                <w:szCs w:val="16"/>
              </w:rPr>
            </w:pPr>
            <w:r w:rsidRPr="00467560">
              <w:rPr>
                <w:rFonts w:ascii="Times New Roman" w:hAnsi="Times New Roman" w:cs="Times New Roman"/>
                <w:sz w:val="16"/>
                <w:szCs w:val="16"/>
              </w:rPr>
              <w:t>Water supply lines, small-scale STPs, community sanitation facilities</w:t>
            </w:r>
          </w:p>
        </w:tc>
        <w:tc>
          <w:tcPr>
            <w:tcW w:w="709" w:type="dxa"/>
            <w:textDirection w:val="btLr"/>
          </w:tcPr>
          <w:p w14:paraId="74910FB0" w14:textId="583B0539" w:rsidR="004B6784" w:rsidRPr="00467560" w:rsidRDefault="004B6784" w:rsidP="008A22B3">
            <w:pPr>
              <w:ind w:left="113" w:right="113"/>
              <w:rPr>
                <w:rFonts w:ascii="Times New Roman" w:hAnsi="Times New Roman" w:cs="Times New Roman"/>
                <w:sz w:val="16"/>
                <w:szCs w:val="16"/>
              </w:rPr>
            </w:pPr>
            <w:r w:rsidRPr="00467560">
              <w:rPr>
                <w:rFonts w:ascii="Times New Roman" w:hAnsi="Times New Roman" w:cs="Times New Roman"/>
                <w:sz w:val="16"/>
                <w:szCs w:val="16"/>
              </w:rPr>
              <w:t xml:space="preserve">ERD, </w:t>
            </w:r>
            <w:r w:rsidRPr="00467560">
              <w:rPr>
                <w:rFonts w:ascii="Times New Roman" w:hAnsi="Times New Roman" w:cs="Times New Roman"/>
                <w:sz w:val="16"/>
                <w:szCs w:val="16"/>
              </w:rPr>
              <w:t xml:space="preserve">Annexure-2, </w:t>
            </w:r>
          </w:p>
        </w:tc>
      </w:tr>
      <w:tr w:rsidR="008A22B3" w:rsidRPr="00467560" w14:paraId="162EDAA1" w14:textId="77777777" w:rsidTr="008A22B3">
        <w:trPr>
          <w:cantSplit/>
          <w:trHeight w:val="1134"/>
        </w:trPr>
        <w:tc>
          <w:tcPr>
            <w:tcW w:w="1271" w:type="dxa"/>
            <w:hideMark/>
          </w:tcPr>
          <w:p w14:paraId="1FEB3A00" w14:textId="46E21A65" w:rsidR="004B6784" w:rsidRPr="00467560" w:rsidRDefault="004B6784" w:rsidP="008A22B3">
            <w:pPr>
              <w:spacing w:after="160"/>
              <w:rPr>
                <w:rFonts w:ascii="Times New Roman" w:hAnsi="Times New Roman" w:cs="Times New Roman"/>
                <w:b/>
                <w:bCs/>
                <w:sz w:val="16"/>
                <w:szCs w:val="16"/>
              </w:rPr>
            </w:pPr>
            <w:r w:rsidRPr="00467560">
              <w:rPr>
                <w:rFonts w:ascii="Times New Roman" w:hAnsi="Times New Roman" w:cs="Times New Roman"/>
                <w:b/>
                <w:bCs/>
                <w:sz w:val="16"/>
                <w:szCs w:val="16"/>
              </w:rPr>
              <w:t>Inclusive Climate Adaptation for Resilient Host Communities (ICAR)</w:t>
            </w:r>
          </w:p>
        </w:tc>
        <w:tc>
          <w:tcPr>
            <w:tcW w:w="397" w:type="dxa"/>
            <w:textDirection w:val="btLr"/>
            <w:hideMark/>
          </w:tcPr>
          <w:p w14:paraId="1E1CE70C"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LGD</w:t>
            </w:r>
          </w:p>
        </w:tc>
        <w:tc>
          <w:tcPr>
            <w:tcW w:w="737" w:type="dxa"/>
            <w:noWrap/>
            <w:textDirection w:val="btLr"/>
            <w:hideMark/>
          </w:tcPr>
          <w:p w14:paraId="55D8710E"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HYSAWA</w:t>
            </w:r>
          </w:p>
        </w:tc>
        <w:tc>
          <w:tcPr>
            <w:tcW w:w="709" w:type="dxa"/>
            <w:noWrap/>
            <w:textDirection w:val="btLr"/>
            <w:hideMark/>
          </w:tcPr>
          <w:p w14:paraId="6B75FAAD"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Denmark</w:t>
            </w:r>
          </w:p>
        </w:tc>
        <w:tc>
          <w:tcPr>
            <w:tcW w:w="709" w:type="dxa"/>
            <w:noWrap/>
            <w:hideMark/>
          </w:tcPr>
          <w:p w14:paraId="281EC1D3" w14:textId="77777777" w:rsidR="004B6784" w:rsidRPr="00467560" w:rsidRDefault="004B6784" w:rsidP="008A22B3">
            <w:pPr>
              <w:spacing w:after="160"/>
              <w:rPr>
                <w:rFonts w:ascii="Times New Roman" w:hAnsi="Times New Roman" w:cs="Times New Roman"/>
                <w:sz w:val="16"/>
                <w:szCs w:val="16"/>
              </w:rPr>
            </w:pPr>
          </w:p>
        </w:tc>
        <w:tc>
          <w:tcPr>
            <w:tcW w:w="708" w:type="dxa"/>
          </w:tcPr>
          <w:p w14:paraId="3EFE829C" w14:textId="77777777" w:rsidR="004B6784" w:rsidRPr="00467560" w:rsidRDefault="004B6784" w:rsidP="008A22B3">
            <w:pPr>
              <w:rPr>
                <w:rFonts w:ascii="Times New Roman" w:hAnsi="Times New Roman" w:cs="Times New Roman"/>
                <w:sz w:val="16"/>
                <w:szCs w:val="16"/>
              </w:rPr>
            </w:pPr>
            <w:r w:rsidRPr="00467560">
              <w:rPr>
                <w:rFonts w:ascii="Times New Roman" w:hAnsi="Times New Roman" w:cs="Times New Roman"/>
                <w:sz w:val="16"/>
                <w:szCs w:val="16"/>
              </w:rPr>
              <w:t>7.3</w:t>
            </w:r>
          </w:p>
        </w:tc>
        <w:tc>
          <w:tcPr>
            <w:tcW w:w="822" w:type="dxa"/>
            <w:gridSpan w:val="2"/>
            <w:noWrap/>
            <w:hideMark/>
          </w:tcPr>
          <w:p w14:paraId="44E57509"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7.3</w:t>
            </w:r>
          </w:p>
        </w:tc>
        <w:tc>
          <w:tcPr>
            <w:tcW w:w="596" w:type="dxa"/>
            <w:noWrap/>
            <w:hideMark/>
          </w:tcPr>
          <w:p w14:paraId="31C7B65C"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2023</w:t>
            </w:r>
          </w:p>
        </w:tc>
        <w:tc>
          <w:tcPr>
            <w:tcW w:w="709" w:type="dxa"/>
            <w:noWrap/>
            <w:hideMark/>
          </w:tcPr>
          <w:p w14:paraId="55ABA3F7"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Cox’s Bazar</w:t>
            </w:r>
          </w:p>
        </w:tc>
        <w:tc>
          <w:tcPr>
            <w:tcW w:w="1559" w:type="dxa"/>
          </w:tcPr>
          <w:p w14:paraId="34BE0B94" w14:textId="77777777" w:rsidR="004B6784" w:rsidRPr="00467560" w:rsidRDefault="004B6784" w:rsidP="008A22B3">
            <w:pPr>
              <w:rPr>
                <w:rFonts w:ascii="Times New Roman" w:hAnsi="Times New Roman" w:cs="Times New Roman"/>
                <w:sz w:val="16"/>
                <w:szCs w:val="16"/>
              </w:rPr>
            </w:pPr>
            <w:r w:rsidRPr="00467560">
              <w:rPr>
                <w:rFonts w:ascii="Times New Roman" w:hAnsi="Times New Roman" w:cs="Times New Roman"/>
                <w:sz w:val="16"/>
                <w:szCs w:val="16"/>
              </w:rPr>
              <w:t>Build climate-resilient WASH infrastructure for host and displaced communities</w:t>
            </w:r>
          </w:p>
        </w:tc>
        <w:tc>
          <w:tcPr>
            <w:tcW w:w="709" w:type="dxa"/>
            <w:textDirection w:val="btLr"/>
          </w:tcPr>
          <w:p w14:paraId="79CF063A" w14:textId="6B443D09" w:rsidR="004B6784" w:rsidRPr="00467560" w:rsidRDefault="004B6784" w:rsidP="008A22B3">
            <w:pPr>
              <w:ind w:left="113" w:right="113"/>
              <w:rPr>
                <w:rFonts w:ascii="Times New Roman" w:hAnsi="Times New Roman" w:cs="Times New Roman"/>
                <w:sz w:val="16"/>
                <w:szCs w:val="16"/>
              </w:rPr>
            </w:pPr>
            <w:r w:rsidRPr="00467560">
              <w:rPr>
                <w:rFonts w:ascii="Times New Roman" w:hAnsi="Times New Roman" w:cs="Times New Roman"/>
                <w:sz w:val="16"/>
                <w:szCs w:val="16"/>
              </w:rPr>
              <w:t xml:space="preserve">ERD, </w:t>
            </w:r>
            <w:r w:rsidRPr="00467560">
              <w:rPr>
                <w:rFonts w:ascii="Times New Roman" w:hAnsi="Times New Roman" w:cs="Times New Roman"/>
                <w:sz w:val="16"/>
                <w:szCs w:val="16"/>
              </w:rPr>
              <w:t xml:space="preserve">Annexure-2, </w:t>
            </w:r>
          </w:p>
        </w:tc>
      </w:tr>
      <w:tr w:rsidR="00A1258F" w:rsidRPr="00467560" w14:paraId="6A9F429A" w14:textId="77777777" w:rsidTr="008A22B3">
        <w:trPr>
          <w:cantSplit/>
          <w:trHeight w:val="1134"/>
        </w:trPr>
        <w:tc>
          <w:tcPr>
            <w:tcW w:w="1271" w:type="dxa"/>
            <w:hideMark/>
          </w:tcPr>
          <w:p w14:paraId="1E861A32" w14:textId="1680482D" w:rsidR="004B6784" w:rsidRPr="00467560" w:rsidRDefault="004B6784" w:rsidP="008A22B3">
            <w:pPr>
              <w:spacing w:after="160"/>
              <w:rPr>
                <w:rFonts w:ascii="Times New Roman" w:hAnsi="Times New Roman" w:cs="Times New Roman"/>
                <w:b/>
                <w:bCs/>
                <w:sz w:val="16"/>
                <w:szCs w:val="16"/>
              </w:rPr>
            </w:pPr>
            <w:r w:rsidRPr="00467560">
              <w:rPr>
                <w:rFonts w:ascii="Times New Roman" w:hAnsi="Times New Roman" w:cs="Times New Roman"/>
                <w:b/>
                <w:bCs/>
                <w:sz w:val="16"/>
                <w:szCs w:val="16"/>
              </w:rPr>
              <w:lastRenderedPageBreak/>
              <w:t>Saidabad Water Treatment Plant, Phase-III</w:t>
            </w:r>
          </w:p>
        </w:tc>
        <w:tc>
          <w:tcPr>
            <w:tcW w:w="397" w:type="dxa"/>
            <w:textDirection w:val="btLr"/>
            <w:hideMark/>
          </w:tcPr>
          <w:p w14:paraId="19A7C37D"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LGD / WASA</w:t>
            </w:r>
          </w:p>
        </w:tc>
        <w:tc>
          <w:tcPr>
            <w:tcW w:w="737" w:type="dxa"/>
            <w:noWrap/>
            <w:textDirection w:val="btLr"/>
            <w:hideMark/>
          </w:tcPr>
          <w:p w14:paraId="54034549"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WASA</w:t>
            </w:r>
          </w:p>
        </w:tc>
        <w:tc>
          <w:tcPr>
            <w:tcW w:w="709" w:type="dxa"/>
            <w:noWrap/>
            <w:textDirection w:val="btLr"/>
            <w:hideMark/>
          </w:tcPr>
          <w:p w14:paraId="1C85E82C"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Denmark, AFD, EIB</w:t>
            </w:r>
          </w:p>
        </w:tc>
        <w:tc>
          <w:tcPr>
            <w:tcW w:w="709" w:type="dxa"/>
            <w:noWrap/>
            <w:hideMark/>
          </w:tcPr>
          <w:p w14:paraId="5828B3FA"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385.00</w:t>
            </w:r>
          </w:p>
        </w:tc>
        <w:tc>
          <w:tcPr>
            <w:tcW w:w="708" w:type="dxa"/>
          </w:tcPr>
          <w:p w14:paraId="2C8D6F6A" w14:textId="77777777" w:rsidR="004B6784" w:rsidRPr="00467560" w:rsidRDefault="004B6784" w:rsidP="008A22B3">
            <w:pPr>
              <w:rPr>
                <w:rFonts w:ascii="Times New Roman" w:hAnsi="Times New Roman" w:cs="Times New Roman"/>
                <w:sz w:val="16"/>
                <w:szCs w:val="16"/>
              </w:rPr>
            </w:pPr>
          </w:p>
        </w:tc>
        <w:tc>
          <w:tcPr>
            <w:tcW w:w="822" w:type="dxa"/>
            <w:gridSpan w:val="2"/>
            <w:noWrap/>
            <w:hideMark/>
          </w:tcPr>
          <w:p w14:paraId="48F7F712"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385.00</w:t>
            </w:r>
          </w:p>
        </w:tc>
        <w:tc>
          <w:tcPr>
            <w:tcW w:w="596" w:type="dxa"/>
            <w:noWrap/>
            <w:hideMark/>
          </w:tcPr>
          <w:p w14:paraId="6BCE44E7"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2019</w:t>
            </w:r>
          </w:p>
        </w:tc>
        <w:tc>
          <w:tcPr>
            <w:tcW w:w="709" w:type="dxa"/>
            <w:noWrap/>
            <w:hideMark/>
          </w:tcPr>
          <w:p w14:paraId="63364A2D"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Dhaka (Saidabad)</w:t>
            </w:r>
          </w:p>
        </w:tc>
        <w:tc>
          <w:tcPr>
            <w:tcW w:w="1559" w:type="dxa"/>
          </w:tcPr>
          <w:p w14:paraId="34C88EB8" w14:textId="77777777" w:rsidR="004B6784" w:rsidRPr="00467560" w:rsidRDefault="004B6784" w:rsidP="008A22B3">
            <w:pPr>
              <w:rPr>
                <w:rFonts w:ascii="Times New Roman" w:hAnsi="Times New Roman" w:cs="Times New Roman"/>
                <w:sz w:val="16"/>
                <w:szCs w:val="16"/>
              </w:rPr>
            </w:pPr>
          </w:p>
        </w:tc>
        <w:tc>
          <w:tcPr>
            <w:tcW w:w="709" w:type="dxa"/>
            <w:textDirection w:val="btLr"/>
          </w:tcPr>
          <w:p w14:paraId="0D17F1AD" w14:textId="33E6809A" w:rsidR="004B6784" w:rsidRPr="00467560" w:rsidRDefault="004B6784" w:rsidP="008A22B3">
            <w:pPr>
              <w:ind w:left="113" w:right="113"/>
              <w:rPr>
                <w:rFonts w:ascii="Times New Roman" w:hAnsi="Times New Roman" w:cs="Times New Roman"/>
                <w:sz w:val="16"/>
                <w:szCs w:val="16"/>
              </w:rPr>
            </w:pPr>
            <w:r w:rsidRPr="00467560">
              <w:rPr>
                <w:rFonts w:ascii="Times New Roman" w:hAnsi="Times New Roman" w:cs="Times New Roman"/>
                <w:sz w:val="16"/>
                <w:szCs w:val="16"/>
              </w:rPr>
              <w:t xml:space="preserve">ERD, </w:t>
            </w:r>
            <w:r w:rsidRPr="00467560">
              <w:rPr>
                <w:rFonts w:ascii="Times New Roman" w:hAnsi="Times New Roman" w:cs="Times New Roman"/>
                <w:sz w:val="16"/>
                <w:szCs w:val="16"/>
              </w:rPr>
              <w:t xml:space="preserve">Annexure-2, </w:t>
            </w:r>
          </w:p>
        </w:tc>
      </w:tr>
      <w:tr w:rsidR="008A22B3" w:rsidRPr="00467560" w14:paraId="291CE124" w14:textId="77777777" w:rsidTr="008A22B3">
        <w:trPr>
          <w:cantSplit/>
          <w:trHeight w:val="1134"/>
        </w:trPr>
        <w:tc>
          <w:tcPr>
            <w:tcW w:w="1271" w:type="dxa"/>
            <w:hideMark/>
          </w:tcPr>
          <w:p w14:paraId="7ACAF618" w14:textId="6D41B58B" w:rsidR="004B6784" w:rsidRPr="00467560" w:rsidRDefault="004B6784" w:rsidP="008A22B3">
            <w:pPr>
              <w:spacing w:after="160"/>
              <w:rPr>
                <w:rFonts w:ascii="Times New Roman" w:hAnsi="Times New Roman" w:cs="Times New Roman"/>
                <w:b/>
                <w:bCs/>
                <w:sz w:val="16"/>
                <w:szCs w:val="16"/>
              </w:rPr>
            </w:pPr>
            <w:r w:rsidRPr="00467560">
              <w:rPr>
                <w:rFonts w:ascii="Times New Roman" w:hAnsi="Times New Roman" w:cs="Times New Roman"/>
                <w:b/>
                <w:bCs/>
                <w:sz w:val="16"/>
                <w:szCs w:val="16"/>
              </w:rPr>
              <w:t>Dhaka Environmentally Sustainable Water Supply Project</w:t>
            </w:r>
          </w:p>
        </w:tc>
        <w:tc>
          <w:tcPr>
            <w:tcW w:w="397" w:type="dxa"/>
            <w:textDirection w:val="btLr"/>
            <w:hideMark/>
          </w:tcPr>
          <w:p w14:paraId="574FE2FD"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LGD</w:t>
            </w:r>
          </w:p>
        </w:tc>
        <w:tc>
          <w:tcPr>
            <w:tcW w:w="737" w:type="dxa"/>
            <w:noWrap/>
            <w:textDirection w:val="btLr"/>
            <w:hideMark/>
          </w:tcPr>
          <w:p w14:paraId="2EC3EFE2"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WASA</w:t>
            </w:r>
          </w:p>
        </w:tc>
        <w:tc>
          <w:tcPr>
            <w:tcW w:w="709" w:type="dxa"/>
            <w:noWrap/>
            <w:textDirection w:val="btLr"/>
            <w:hideMark/>
          </w:tcPr>
          <w:p w14:paraId="2DD68120"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AFD / ADB</w:t>
            </w:r>
          </w:p>
        </w:tc>
        <w:tc>
          <w:tcPr>
            <w:tcW w:w="709" w:type="dxa"/>
            <w:noWrap/>
            <w:hideMark/>
          </w:tcPr>
          <w:p w14:paraId="1924822B"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472.25</w:t>
            </w:r>
          </w:p>
        </w:tc>
        <w:tc>
          <w:tcPr>
            <w:tcW w:w="708" w:type="dxa"/>
          </w:tcPr>
          <w:p w14:paraId="28A2616C" w14:textId="77777777" w:rsidR="004B6784" w:rsidRPr="00467560" w:rsidRDefault="004B6784" w:rsidP="008A22B3">
            <w:pPr>
              <w:rPr>
                <w:rFonts w:ascii="Times New Roman" w:hAnsi="Times New Roman" w:cs="Times New Roman"/>
                <w:sz w:val="16"/>
                <w:szCs w:val="16"/>
              </w:rPr>
            </w:pPr>
          </w:p>
        </w:tc>
        <w:tc>
          <w:tcPr>
            <w:tcW w:w="822" w:type="dxa"/>
            <w:gridSpan w:val="2"/>
            <w:noWrap/>
            <w:hideMark/>
          </w:tcPr>
          <w:p w14:paraId="78802FBE"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472.25</w:t>
            </w:r>
          </w:p>
        </w:tc>
        <w:tc>
          <w:tcPr>
            <w:tcW w:w="596" w:type="dxa"/>
            <w:noWrap/>
            <w:hideMark/>
          </w:tcPr>
          <w:p w14:paraId="68B47F1C"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2013</w:t>
            </w:r>
          </w:p>
        </w:tc>
        <w:tc>
          <w:tcPr>
            <w:tcW w:w="709" w:type="dxa"/>
            <w:noWrap/>
            <w:hideMark/>
          </w:tcPr>
          <w:p w14:paraId="6F7D555F"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Dhaka</w:t>
            </w:r>
          </w:p>
        </w:tc>
        <w:tc>
          <w:tcPr>
            <w:tcW w:w="155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6784" w:rsidRPr="00467560" w14:paraId="79E47565" w14:textId="77777777" w:rsidTr="00A1258F">
              <w:trPr>
                <w:tblCellSpacing w:w="15" w:type="dxa"/>
              </w:trPr>
              <w:tc>
                <w:tcPr>
                  <w:tcW w:w="36" w:type="dxa"/>
                  <w:vAlign w:val="center"/>
                  <w:hideMark/>
                </w:tcPr>
                <w:p w14:paraId="3641158C" w14:textId="77777777" w:rsidR="004B6784" w:rsidRPr="00467560" w:rsidRDefault="004B6784" w:rsidP="008A22B3">
                  <w:pPr>
                    <w:spacing w:after="0" w:line="240" w:lineRule="auto"/>
                    <w:rPr>
                      <w:rFonts w:ascii="Times New Roman" w:hAnsi="Times New Roman" w:cs="Times New Roman"/>
                      <w:sz w:val="16"/>
                      <w:szCs w:val="16"/>
                    </w:rPr>
                  </w:pPr>
                </w:p>
              </w:tc>
            </w:tr>
          </w:tbl>
          <w:p w14:paraId="4C78A637" w14:textId="77777777" w:rsidR="004B6784" w:rsidRPr="00467560" w:rsidRDefault="004B6784" w:rsidP="008A22B3">
            <w:pPr>
              <w:rPr>
                <w:rFonts w:ascii="Times New Roman" w:hAnsi="Times New Roman" w:cs="Times New Roman"/>
                <w:vanish/>
                <w:sz w:val="16"/>
                <w:szCs w:val="16"/>
              </w:rPr>
            </w:pPr>
          </w:p>
          <w:p w14:paraId="4B8D7601" w14:textId="77777777" w:rsidR="004B6784" w:rsidRPr="00467560" w:rsidRDefault="004B6784" w:rsidP="008A22B3">
            <w:pPr>
              <w:rPr>
                <w:rFonts w:ascii="Times New Roman" w:hAnsi="Times New Roman" w:cs="Times New Roman"/>
                <w:sz w:val="16"/>
                <w:szCs w:val="16"/>
              </w:rPr>
            </w:pPr>
            <w:r w:rsidRPr="00467560">
              <w:rPr>
                <w:rFonts w:ascii="Times New Roman" w:hAnsi="Times New Roman" w:cs="Times New Roman"/>
                <w:sz w:val="16"/>
                <w:szCs w:val="16"/>
              </w:rPr>
              <w:t>Raw water intake from Meghna, WTP, transmission mains, reservoirs, SCADA</w:t>
            </w:r>
          </w:p>
        </w:tc>
        <w:tc>
          <w:tcPr>
            <w:tcW w:w="709" w:type="dxa"/>
            <w:textDirection w:val="btLr"/>
          </w:tcPr>
          <w:p w14:paraId="0CF4DF08" w14:textId="2CE05103" w:rsidR="004B6784" w:rsidRPr="00467560" w:rsidRDefault="004B6784" w:rsidP="008A22B3">
            <w:pPr>
              <w:ind w:left="113" w:right="113"/>
              <w:rPr>
                <w:rFonts w:ascii="Times New Roman" w:hAnsi="Times New Roman" w:cs="Times New Roman"/>
                <w:sz w:val="16"/>
                <w:szCs w:val="16"/>
              </w:rPr>
            </w:pPr>
            <w:r w:rsidRPr="00467560">
              <w:rPr>
                <w:rFonts w:ascii="Times New Roman" w:hAnsi="Times New Roman" w:cs="Times New Roman"/>
                <w:sz w:val="16"/>
                <w:szCs w:val="16"/>
              </w:rPr>
              <w:t xml:space="preserve">ERD, </w:t>
            </w:r>
            <w:r w:rsidRPr="00467560">
              <w:rPr>
                <w:rFonts w:ascii="Times New Roman" w:hAnsi="Times New Roman" w:cs="Times New Roman"/>
                <w:sz w:val="16"/>
                <w:szCs w:val="16"/>
              </w:rPr>
              <w:t xml:space="preserve">Annexure-2, </w:t>
            </w:r>
          </w:p>
        </w:tc>
      </w:tr>
      <w:tr w:rsidR="00A1258F" w:rsidRPr="00467560" w14:paraId="65B2CB0E" w14:textId="77777777" w:rsidTr="008A22B3">
        <w:trPr>
          <w:cantSplit/>
          <w:trHeight w:val="1134"/>
        </w:trPr>
        <w:tc>
          <w:tcPr>
            <w:tcW w:w="1271" w:type="dxa"/>
          </w:tcPr>
          <w:p w14:paraId="53F5F480" w14:textId="51754D88" w:rsidR="004B6784" w:rsidRPr="00467560" w:rsidRDefault="004B6784" w:rsidP="008A22B3">
            <w:pPr>
              <w:spacing w:after="160"/>
              <w:rPr>
                <w:rFonts w:ascii="Times New Roman" w:hAnsi="Times New Roman" w:cs="Times New Roman"/>
                <w:b/>
                <w:bCs/>
                <w:sz w:val="16"/>
                <w:szCs w:val="16"/>
              </w:rPr>
            </w:pPr>
            <w:r w:rsidRPr="00467560">
              <w:rPr>
                <w:rFonts w:ascii="Times New Roman" w:hAnsi="Times New Roman" w:cs="Times New Roman"/>
                <w:b/>
                <w:bCs/>
                <w:sz w:val="16"/>
                <w:szCs w:val="16"/>
              </w:rPr>
              <w:t>Rajshahi WASA Surface Water Treatment Plant</w:t>
            </w:r>
          </w:p>
        </w:tc>
        <w:tc>
          <w:tcPr>
            <w:tcW w:w="397" w:type="dxa"/>
            <w:textDirection w:val="btLr"/>
          </w:tcPr>
          <w:p w14:paraId="1DB1A4D9"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LGD</w:t>
            </w:r>
          </w:p>
        </w:tc>
        <w:tc>
          <w:tcPr>
            <w:tcW w:w="737" w:type="dxa"/>
            <w:noWrap/>
            <w:textDirection w:val="btLr"/>
          </w:tcPr>
          <w:p w14:paraId="430DE436"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RWASA</w:t>
            </w:r>
          </w:p>
        </w:tc>
        <w:tc>
          <w:tcPr>
            <w:tcW w:w="709" w:type="dxa"/>
            <w:noWrap/>
            <w:textDirection w:val="btLr"/>
          </w:tcPr>
          <w:p w14:paraId="06F8BB1F"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China</w:t>
            </w:r>
          </w:p>
        </w:tc>
        <w:tc>
          <w:tcPr>
            <w:tcW w:w="709" w:type="dxa"/>
            <w:noWrap/>
          </w:tcPr>
          <w:p w14:paraId="0F2F3D07"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276.25</w:t>
            </w:r>
          </w:p>
        </w:tc>
        <w:tc>
          <w:tcPr>
            <w:tcW w:w="708" w:type="dxa"/>
          </w:tcPr>
          <w:p w14:paraId="2244E1D4" w14:textId="77777777" w:rsidR="004B6784" w:rsidRPr="00467560" w:rsidRDefault="004B6784" w:rsidP="008A22B3">
            <w:pPr>
              <w:rPr>
                <w:rFonts w:ascii="Times New Roman" w:hAnsi="Times New Roman" w:cs="Times New Roman"/>
                <w:sz w:val="16"/>
                <w:szCs w:val="16"/>
              </w:rPr>
            </w:pPr>
          </w:p>
        </w:tc>
        <w:tc>
          <w:tcPr>
            <w:tcW w:w="822" w:type="dxa"/>
            <w:gridSpan w:val="2"/>
            <w:noWrap/>
          </w:tcPr>
          <w:p w14:paraId="479842E7"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276.25</w:t>
            </w:r>
          </w:p>
        </w:tc>
        <w:tc>
          <w:tcPr>
            <w:tcW w:w="596" w:type="dxa"/>
            <w:noWrap/>
          </w:tcPr>
          <w:p w14:paraId="374B7D4C"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276.25</w:t>
            </w:r>
          </w:p>
        </w:tc>
        <w:tc>
          <w:tcPr>
            <w:tcW w:w="709" w:type="dxa"/>
            <w:noWrap/>
          </w:tcPr>
          <w:p w14:paraId="66129D3B"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Rajshahi</w:t>
            </w:r>
          </w:p>
        </w:tc>
        <w:tc>
          <w:tcPr>
            <w:tcW w:w="1559" w:type="dxa"/>
          </w:tcPr>
          <w:p w14:paraId="7326CB5A" w14:textId="77777777" w:rsidR="004B6784" w:rsidRPr="00467560" w:rsidRDefault="004B6784" w:rsidP="008A22B3">
            <w:pPr>
              <w:rPr>
                <w:rFonts w:ascii="Times New Roman" w:hAnsi="Times New Roman" w:cs="Times New Roman"/>
                <w:sz w:val="16"/>
                <w:szCs w:val="16"/>
              </w:rPr>
            </w:pPr>
            <w:r w:rsidRPr="00467560">
              <w:rPr>
                <w:rFonts w:ascii="Times New Roman" w:hAnsi="Times New Roman" w:cs="Times New Roman"/>
                <w:sz w:val="16"/>
                <w:szCs w:val="16"/>
              </w:rPr>
              <w:t>200 MLD WTP, 26.5 km transmission line, 48 km distribution, booster pump stations</w:t>
            </w:r>
          </w:p>
        </w:tc>
        <w:tc>
          <w:tcPr>
            <w:tcW w:w="709" w:type="dxa"/>
            <w:textDirection w:val="btLr"/>
          </w:tcPr>
          <w:p w14:paraId="3254439E" w14:textId="3490BB5B" w:rsidR="004B6784" w:rsidRPr="00467560" w:rsidRDefault="004B6784" w:rsidP="008A22B3">
            <w:pPr>
              <w:ind w:left="113" w:right="113"/>
              <w:rPr>
                <w:rFonts w:ascii="Times New Roman" w:hAnsi="Times New Roman" w:cs="Times New Roman"/>
                <w:sz w:val="16"/>
                <w:szCs w:val="16"/>
              </w:rPr>
            </w:pPr>
            <w:r w:rsidRPr="00467560">
              <w:rPr>
                <w:rFonts w:ascii="Times New Roman" w:hAnsi="Times New Roman" w:cs="Times New Roman"/>
                <w:sz w:val="16"/>
                <w:szCs w:val="16"/>
              </w:rPr>
              <w:t xml:space="preserve">ERD, </w:t>
            </w:r>
            <w:r w:rsidRPr="00467560">
              <w:rPr>
                <w:rFonts w:ascii="Times New Roman" w:hAnsi="Times New Roman" w:cs="Times New Roman"/>
                <w:sz w:val="16"/>
                <w:szCs w:val="16"/>
              </w:rPr>
              <w:t>Annexure-2</w:t>
            </w:r>
          </w:p>
        </w:tc>
      </w:tr>
      <w:tr w:rsidR="008A22B3" w:rsidRPr="00467560" w14:paraId="2DAF6D92" w14:textId="77777777" w:rsidTr="008A22B3">
        <w:trPr>
          <w:cantSplit/>
          <w:trHeight w:val="1134"/>
        </w:trPr>
        <w:tc>
          <w:tcPr>
            <w:tcW w:w="1271" w:type="dxa"/>
          </w:tcPr>
          <w:p w14:paraId="1724BCF1" w14:textId="6A669DD2" w:rsidR="004B6784" w:rsidRPr="00467560" w:rsidRDefault="004B6784" w:rsidP="008A22B3">
            <w:pPr>
              <w:spacing w:after="160"/>
              <w:rPr>
                <w:rFonts w:ascii="Times New Roman" w:hAnsi="Times New Roman" w:cs="Times New Roman"/>
                <w:b/>
                <w:bCs/>
                <w:sz w:val="16"/>
                <w:szCs w:val="16"/>
              </w:rPr>
            </w:pPr>
            <w:proofErr w:type="spellStart"/>
            <w:r w:rsidRPr="00467560">
              <w:rPr>
                <w:rFonts w:ascii="Times New Roman" w:hAnsi="Times New Roman" w:cs="Times New Roman"/>
                <w:b/>
                <w:bCs/>
                <w:sz w:val="16"/>
                <w:szCs w:val="16"/>
              </w:rPr>
              <w:t>Bhandhal</w:t>
            </w:r>
            <w:proofErr w:type="spellEnd"/>
            <w:r w:rsidRPr="00467560">
              <w:rPr>
                <w:rFonts w:ascii="Times New Roman" w:hAnsi="Times New Roman" w:cs="Times New Roman"/>
                <w:b/>
                <w:bCs/>
                <w:sz w:val="16"/>
                <w:szCs w:val="16"/>
              </w:rPr>
              <w:t xml:space="preserve"> </w:t>
            </w:r>
            <w:proofErr w:type="spellStart"/>
            <w:r w:rsidRPr="00467560">
              <w:rPr>
                <w:rFonts w:ascii="Times New Roman" w:hAnsi="Times New Roman" w:cs="Times New Roman"/>
                <w:b/>
                <w:bCs/>
                <w:sz w:val="16"/>
                <w:szCs w:val="16"/>
              </w:rPr>
              <w:t>Jhuri</w:t>
            </w:r>
            <w:proofErr w:type="spellEnd"/>
            <w:r w:rsidRPr="00467560">
              <w:rPr>
                <w:rFonts w:ascii="Times New Roman" w:hAnsi="Times New Roman" w:cs="Times New Roman"/>
                <w:b/>
                <w:bCs/>
                <w:sz w:val="16"/>
                <w:szCs w:val="16"/>
              </w:rPr>
              <w:t xml:space="preserve"> Water Supply Project</w:t>
            </w:r>
          </w:p>
        </w:tc>
        <w:tc>
          <w:tcPr>
            <w:tcW w:w="397" w:type="dxa"/>
            <w:textDirection w:val="btLr"/>
          </w:tcPr>
          <w:p w14:paraId="77712FC1"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LGD</w:t>
            </w:r>
          </w:p>
        </w:tc>
        <w:tc>
          <w:tcPr>
            <w:tcW w:w="737" w:type="dxa"/>
            <w:noWrap/>
            <w:textDirection w:val="btLr"/>
          </w:tcPr>
          <w:p w14:paraId="4C4206E2"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CWASA</w:t>
            </w:r>
          </w:p>
        </w:tc>
        <w:tc>
          <w:tcPr>
            <w:tcW w:w="709" w:type="dxa"/>
            <w:noWrap/>
            <w:textDirection w:val="btLr"/>
          </w:tcPr>
          <w:p w14:paraId="1C0EEB0A" w14:textId="77777777" w:rsidR="004B6784" w:rsidRPr="00467560" w:rsidRDefault="004B6784" w:rsidP="008A22B3">
            <w:pPr>
              <w:spacing w:after="160"/>
              <w:ind w:left="113" w:right="113"/>
              <w:rPr>
                <w:rFonts w:ascii="Times New Roman" w:hAnsi="Times New Roman" w:cs="Times New Roman"/>
                <w:sz w:val="16"/>
                <w:szCs w:val="16"/>
              </w:rPr>
            </w:pPr>
            <w:r w:rsidRPr="00467560">
              <w:rPr>
                <w:rFonts w:ascii="Times New Roman" w:hAnsi="Times New Roman" w:cs="Times New Roman"/>
                <w:sz w:val="16"/>
                <w:szCs w:val="16"/>
              </w:rPr>
              <w:t>South Korea (EDCF)</w:t>
            </w:r>
          </w:p>
        </w:tc>
        <w:tc>
          <w:tcPr>
            <w:tcW w:w="709" w:type="dxa"/>
            <w:noWrap/>
          </w:tcPr>
          <w:p w14:paraId="035B976F"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144.00</w:t>
            </w:r>
          </w:p>
        </w:tc>
        <w:tc>
          <w:tcPr>
            <w:tcW w:w="708" w:type="dxa"/>
          </w:tcPr>
          <w:p w14:paraId="6BCD24A9" w14:textId="77777777" w:rsidR="004B6784" w:rsidRPr="00467560" w:rsidRDefault="004B6784" w:rsidP="008A22B3">
            <w:pPr>
              <w:rPr>
                <w:rFonts w:ascii="Times New Roman" w:hAnsi="Times New Roman" w:cs="Times New Roman"/>
                <w:sz w:val="16"/>
                <w:szCs w:val="16"/>
              </w:rPr>
            </w:pPr>
          </w:p>
        </w:tc>
        <w:tc>
          <w:tcPr>
            <w:tcW w:w="822" w:type="dxa"/>
            <w:gridSpan w:val="2"/>
            <w:noWrap/>
          </w:tcPr>
          <w:p w14:paraId="38044F19"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144</w:t>
            </w:r>
          </w:p>
        </w:tc>
        <w:tc>
          <w:tcPr>
            <w:tcW w:w="596" w:type="dxa"/>
            <w:noWrap/>
          </w:tcPr>
          <w:p w14:paraId="185B348C"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2021</w:t>
            </w:r>
          </w:p>
        </w:tc>
        <w:tc>
          <w:tcPr>
            <w:tcW w:w="709" w:type="dxa"/>
            <w:noWrap/>
          </w:tcPr>
          <w:p w14:paraId="7DFB96C1" w14:textId="77777777" w:rsidR="004B6784" w:rsidRPr="00467560" w:rsidRDefault="004B6784" w:rsidP="008A22B3">
            <w:pPr>
              <w:spacing w:after="160"/>
              <w:rPr>
                <w:rFonts w:ascii="Times New Roman" w:hAnsi="Times New Roman" w:cs="Times New Roman"/>
                <w:sz w:val="16"/>
                <w:szCs w:val="16"/>
              </w:rPr>
            </w:pPr>
            <w:r w:rsidRPr="00467560">
              <w:rPr>
                <w:rFonts w:ascii="Times New Roman" w:hAnsi="Times New Roman" w:cs="Times New Roman"/>
                <w:sz w:val="16"/>
                <w:szCs w:val="16"/>
              </w:rPr>
              <w:t>Chattogram</w:t>
            </w:r>
          </w:p>
          <w:p w14:paraId="37D35749" w14:textId="77777777" w:rsidR="004B6784" w:rsidRPr="00467560" w:rsidRDefault="004B6784" w:rsidP="008A22B3">
            <w:pPr>
              <w:spacing w:after="160"/>
              <w:rPr>
                <w:rFonts w:ascii="Times New Roman" w:hAnsi="Times New Roman" w:cs="Times New Roman"/>
                <w:sz w:val="16"/>
                <w:szCs w:val="16"/>
              </w:rPr>
            </w:pPr>
          </w:p>
        </w:tc>
        <w:tc>
          <w:tcPr>
            <w:tcW w:w="1559" w:type="dxa"/>
          </w:tcPr>
          <w:p w14:paraId="41C85806" w14:textId="77777777" w:rsidR="004B6784" w:rsidRPr="00467560" w:rsidRDefault="004B6784" w:rsidP="008A22B3">
            <w:pPr>
              <w:rPr>
                <w:rFonts w:ascii="Times New Roman" w:hAnsi="Times New Roman" w:cs="Times New Roman"/>
                <w:sz w:val="16"/>
                <w:szCs w:val="16"/>
              </w:rPr>
            </w:pPr>
            <w:r w:rsidRPr="00467560">
              <w:rPr>
                <w:rFonts w:ascii="Times New Roman" w:hAnsi="Times New Roman" w:cs="Times New Roman"/>
                <w:sz w:val="16"/>
                <w:szCs w:val="16"/>
              </w:rPr>
              <w:t>Surface water abstraction, treatment plant, 60 km pipelines, elevated reservoirs</w:t>
            </w:r>
          </w:p>
        </w:tc>
        <w:tc>
          <w:tcPr>
            <w:tcW w:w="709" w:type="dxa"/>
            <w:textDirection w:val="btLr"/>
          </w:tcPr>
          <w:p w14:paraId="3DE5A31D" w14:textId="2F704EAD" w:rsidR="004B6784" w:rsidRPr="00467560" w:rsidRDefault="004B6784" w:rsidP="008A22B3">
            <w:pPr>
              <w:ind w:left="113" w:right="113"/>
              <w:rPr>
                <w:rFonts w:ascii="Times New Roman" w:hAnsi="Times New Roman" w:cs="Times New Roman"/>
                <w:sz w:val="16"/>
                <w:szCs w:val="16"/>
              </w:rPr>
            </w:pPr>
            <w:r w:rsidRPr="00467560">
              <w:rPr>
                <w:rFonts w:ascii="Times New Roman" w:hAnsi="Times New Roman" w:cs="Times New Roman"/>
                <w:sz w:val="16"/>
                <w:szCs w:val="16"/>
              </w:rPr>
              <w:t xml:space="preserve">ERD, </w:t>
            </w:r>
            <w:r w:rsidRPr="00467560">
              <w:rPr>
                <w:rFonts w:ascii="Times New Roman" w:hAnsi="Times New Roman" w:cs="Times New Roman"/>
                <w:sz w:val="16"/>
                <w:szCs w:val="16"/>
              </w:rPr>
              <w:t>Annexure-2,</w:t>
            </w:r>
          </w:p>
        </w:tc>
      </w:tr>
      <w:tr w:rsidR="00A1258F" w:rsidRPr="00467560" w14:paraId="11B4927E" w14:textId="77777777" w:rsidTr="008A22B3">
        <w:trPr>
          <w:cantSplit/>
          <w:trHeight w:val="1134"/>
        </w:trPr>
        <w:tc>
          <w:tcPr>
            <w:tcW w:w="1271" w:type="dxa"/>
          </w:tcPr>
          <w:p w14:paraId="3E0B524E" w14:textId="7EAF28B3" w:rsidR="004B6784" w:rsidRPr="00467560" w:rsidRDefault="004B6784" w:rsidP="008A22B3">
            <w:pPr>
              <w:rPr>
                <w:rFonts w:ascii="Times New Roman" w:hAnsi="Times New Roman" w:cs="Times New Roman"/>
                <w:b/>
                <w:bCs/>
                <w:sz w:val="16"/>
                <w:szCs w:val="16"/>
              </w:rPr>
            </w:pPr>
            <w:r w:rsidRPr="00467560">
              <w:rPr>
                <w:rFonts w:ascii="Times New Roman" w:hAnsi="Times New Roman" w:cs="Times New Roman"/>
                <w:b/>
                <w:bCs/>
                <w:sz w:val="16"/>
                <w:szCs w:val="16"/>
              </w:rPr>
              <w:t>The Project for Improvement of Comprehensive Management Capacity of DPHE on Water Supply (Phase-II)</w:t>
            </w:r>
          </w:p>
        </w:tc>
        <w:tc>
          <w:tcPr>
            <w:tcW w:w="397" w:type="dxa"/>
            <w:textDirection w:val="btLr"/>
          </w:tcPr>
          <w:p w14:paraId="53615320" w14:textId="77777777" w:rsidR="004B6784" w:rsidRPr="00467560" w:rsidRDefault="004B6784" w:rsidP="008A22B3">
            <w:pPr>
              <w:ind w:left="113" w:right="113"/>
              <w:rPr>
                <w:rFonts w:ascii="Times New Roman" w:hAnsi="Times New Roman" w:cs="Times New Roman"/>
                <w:sz w:val="16"/>
                <w:szCs w:val="16"/>
              </w:rPr>
            </w:pPr>
            <w:r w:rsidRPr="00467560">
              <w:rPr>
                <w:rFonts w:ascii="Times New Roman" w:hAnsi="Times New Roman" w:cs="Times New Roman"/>
                <w:sz w:val="16"/>
                <w:szCs w:val="16"/>
              </w:rPr>
              <w:t>LGD</w:t>
            </w:r>
          </w:p>
        </w:tc>
        <w:tc>
          <w:tcPr>
            <w:tcW w:w="737" w:type="dxa"/>
            <w:noWrap/>
            <w:textDirection w:val="btLr"/>
          </w:tcPr>
          <w:p w14:paraId="57BED5D4" w14:textId="77777777" w:rsidR="004B6784" w:rsidRPr="00467560" w:rsidRDefault="004B6784" w:rsidP="008A22B3">
            <w:pPr>
              <w:ind w:left="113" w:right="113"/>
              <w:rPr>
                <w:rFonts w:ascii="Times New Roman" w:hAnsi="Times New Roman" w:cs="Times New Roman"/>
                <w:sz w:val="16"/>
                <w:szCs w:val="16"/>
              </w:rPr>
            </w:pPr>
            <w:r w:rsidRPr="00467560">
              <w:rPr>
                <w:rFonts w:ascii="Times New Roman" w:hAnsi="Times New Roman" w:cs="Times New Roman"/>
                <w:sz w:val="16"/>
                <w:szCs w:val="16"/>
              </w:rPr>
              <w:t>DPHE</w:t>
            </w:r>
          </w:p>
        </w:tc>
        <w:tc>
          <w:tcPr>
            <w:tcW w:w="709" w:type="dxa"/>
            <w:noWrap/>
            <w:textDirection w:val="btLr"/>
          </w:tcPr>
          <w:p w14:paraId="4F1E12BC" w14:textId="77777777" w:rsidR="004B6784" w:rsidRPr="00467560" w:rsidRDefault="004B6784" w:rsidP="008A22B3">
            <w:pPr>
              <w:ind w:left="113" w:right="113"/>
              <w:rPr>
                <w:rFonts w:ascii="Times New Roman" w:hAnsi="Times New Roman" w:cs="Times New Roman"/>
                <w:sz w:val="16"/>
                <w:szCs w:val="16"/>
              </w:rPr>
            </w:pPr>
            <w:r w:rsidRPr="00467560">
              <w:rPr>
                <w:rFonts w:ascii="Times New Roman" w:hAnsi="Times New Roman" w:cs="Times New Roman"/>
                <w:sz w:val="16"/>
                <w:szCs w:val="16"/>
              </w:rPr>
              <w:t>JICA</w:t>
            </w:r>
          </w:p>
        </w:tc>
        <w:tc>
          <w:tcPr>
            <w:tcW w:w="709" w:type="dxa"/>
            <w:noWrap/>
          </w:tcPr>
          <w:p w14:paraId="4FC1A5A4" w14:textId="77777777" w:rsidR="004B6784" w:rsidRPr="00467560" w:rsidRDefault="004B6784" w:rsidP="008A22B3">
            <w:pPr>
              <w:rPr>
                <w:rFonts w:ascii="Times New Roman" w:hAnsi="Times New Roman" w:cs="Times New Roman"/>
                <w:sz w:val="16"/>
                <w:szCs w:val="16"/>
              </w:rPr>
            </w:pPr>
            <w:r w:rsidRPr="00467560">
              <w:rPr>
                <w:rFonts w:ascii="Times New Roman" w:hAnsi="Times New Roman" w:cs="Times New Roman"/>
                <w:sz w:val="16"/>
                <w:szCs w:val="16"/>
              </w:rPr>
              <w:t>Technical Assist. (Grant)</w:t>
            </w:r>
          </w:p>
        </w:tc>
        <w:tc>
          <w:tcPr>
            <w:tcW w:w="708" w:type="dxa"/>
          </w:tcPr>
          <w:p w14:paraId="52FC5B45" w14:textId="77777777" w:rsidR="004B6784" w:rsidRPr="00467560" w:rsidRDefault="004B6784" w:rsidP="008A22B3">
            <w:pPr>
              <w:rPr>
                <w:rFonts w:ascii="Times New Roman" w:hAnsi="Times New Roman" w:cs="Times New Roman"/>
                <w:sz w:val="16"/>
                <w:szCs w:val="16"/>
              </w:rPr>
            </w:pPr>
          </w:p>
        </w:tc>
        <w:tc>
          <w:tcPr>
            <w:tcW w:w="822" w:type="dxa"/>
            <w:gridSpan w:val="2"/>
            <w:noWrap/>
          </w:tcPr>
          <w:p w14:paraId="364645FA" w14:textId="77777777" w:rsidR="004B6784" w:rsidRPr="00467560" w:rsidRDefault="004B6784" w:rsidP="008A22B3">
            <w:pPr>
              <w:rPr>
                <w:rFonts w:ascii="Times New Roman" w:hAnsi="Times New Roman" w:cs="Times New Roman"/>
                <w:sz w:val="16"/>
                <w:szCs w:val="16"/>
              </w:rPr>
            </w:pPr>
            <w:r w:rsidRPr="00467560">
              <w:rPr>
                <w:rFonts w:ascii="Times New Roman" w:hAnsi="Times New Roman" w:cs="Times New Roman"/>
                <w:sz w:val="16"/>
                <w:szCs w:val="16"/>
              </w:rPr>
              <w:t>Not specified</w:t>
            </w:r>
          </w:p>
          <w:p w14:paraId="40F74E7A" w14:textId="77777777" w:rsidR="004B6784" w:rsidRPr="00467560" w:rsidRDefault="004B6784" w:rsidP="008A22B3">
            <w:pPr>
              <w:rPr>
                <w:rFonts w:ascii="Times New Roman" w:hAnsi="Times New Roman" w:cs="Times New Roman"/>
                <w:sz w:val="16"/>
                <w:szCs w:val="16"/>
              </w:rPr>
            </w:pPr>
          </w:p>
        </w:tc>
        <w:tc>
          <w:tcPr>
            <w:tcW w:w="596" w:type="dxa"/>
            <w:noWrap/>
          </w:tcPr>
          <w:p w14:paraId="6A8A832C" w14:textId="77777777" w:rsidR="004B6784" w:rsidRPr="00467560" w:rsidRDefault="004B6784" w:rsidP="008A22B3">
            <w:pPr>
              <w:rPr>
                <w:rFonts w:ascii="Times New Roman" w:hAnsi="Times New Roman" w:cs="Times New Roman"/>
                <w:sz w:val="16"/>
                <w:szCs w:val="16"/>
              </w:rPr>
            </w:pPr>
            <w:r w:rsidRPr="00467560">
              <w:rPr>
                <w:rFonts w:ascii="Times New Roman" w:hAnsi="Times New Roman" w:cs="Times New Roman"/>
                <w:sz w:val="16"/>
                <w:szCs w:val="16"/>
              </w:rPr>
              <w:t>2021</w:t>
            </w:r>
          </w:p>
        </w:tc>
        <w:tc>
          <w:tcPr>
            <w:tcW w:w="709" w:type="dxa"/>
            <w:noWrap/>
          </w:tcPr>
          <w:p w14:paraId="5ED71B8E" w14:textId="77777777" w:rsidR="004B6784" w:rsidRPr="00467560" w:rsidRDefault="004B6784" w:rsidP="008A22B3">
            <w:pPr>
              <w:rPr>
                <w:rFonts w:ascii="Times New Roman" w:hAnsi="Times New Roman" w:cs="Times New Roman"/>
                <w:sz w:val="16"/>
                <w:szCs w:val="16"/>
              </w:rPr>
            </w:pPr>
            <w:r w:rsidRPr="00467560">
              <w:rPr>
                <w:rFonts w:ascii="Times New Roman" w:hAnsi="Times New Roman" w:cs="Times New Roman"/>
                <w:sz w:val="16"/>
                <w:szCs w:val="16"/>
              </w:rPr>
              <w:t>Technical capacity-building for DPHE nationwide</w:t>
            </w:r>
          </w:p>
        </w:tc>
        <w:tc>
          <w:tcPr>
            <w:tcW w:w="1559" w:type="dxa"/>
          </w:tcPr>
          <w:p w14:paraId="7D48F7FD" w14:textId="77777777" w:rsidR="004B6784" w:rsidRPr="00467560" w:rsidRDefault="004B6784" w:rsidP="008A22B3">
            <w:pPr>
              <w:rPr>
                <w:rFonts w:ascii="Times New Roman" w:hAnsi="Times New Roman" w:cs="Times New Roman"/>
                <w:sz w:val="16"/>
                <w:szCs w:val="16"/>
              </w:rPr>
            </w:pPr>
            <w:r w:rsidRPr="00467560">
              <w:rPr>
                <w:rFonts w:ascii="Times New Roman" w:hAnsi="Times New Roman" w:cs="Times New Roman"/>
                <w:sz w:val="16"/>
                <w:szCs w:val="16"/>
              </w:rPr>
              <w:t>Enhance O&amp;M capacity, GIS/IT system support, HR development for DPHE</w:t>
            </w:r>
          </w:p>
        </w:tc>
        <w:tc>
          <w:tcPr>
            <w:tcW w:w="709" w:type="dxa"/>
            <w:textDirection w:val="btLr"/>
          </w:tcPr>
          <w:p w14:paraId="735EAA34" w14:textId="02871AAB" w:rsidR="004B6784" w:rsidRPr="00467560" w:rsidRDefault="004B6784" w:rsidP="008A22B3">
            <w:pPr>
              <w:ind w:left="113" w:right="113"/>
              <w:rPr>
                <w:rFonts w:ascii="Times New Roman" w:hAnsi="Times New Roman" w:cs="Times New Roman"/>
                <w:sz w:val="16"/>
                <w:szCs w:val="16"/>
              </w:rPr>
            </w:pPr>
            <w:r w:rsidRPr="00467560">
              <w:rPr>
                <w:rFonts w:ascii="Times New Roman" w:hAnsi="Times New Roman" w:cs="Times New Roman"/>
                <w:sz w:val="16"/>
                <w:szCs w:val="16"/>
              </w:rPr>
              <w:t xml:space="preserve">ERD, </w:t>
            </w:r>
            <w:r w:rsidRPr="00467560">
              <w:rPr>
                <w:rFonts w:ascii="Times New Roman" w:hAnsi="Times New Roman" w:cs="Times New Roman"/>
                <w:sz w:val="16"/>
                <w:szCs w:val="16"/>
              </w:rPr>
              <w:t xml:space="preserve">Annexure-2, </w:t>
            </w:r>
          </w:p>
        </w:tc>
      </w:tr>
      <w:tr w:rsidR="008A22B3" w:rsidRPr="00467560" w14:paraId="00F14B41" w14:textId="77777777" w:rsidTr="008A22B3">
        <w:trPr>
          <w:cantSplit/>
          <w:trHeight w:val="1134"/>
        </w:trPr>
        <w:tc>
          <w:tcPr>
            <w:tcW w:w="1271" w:type="dxa"/>
          </w:tcPr>
          <w:p w14:paraId="57649A27" w14:textId="004FCACF" w:rsidR="004B6784" w:rsidRPr="00467560" w:rsidRDefault="004B6784" w:rsidP="008A22B3">
            <w:pPr>
              <w:rPr>
                <w:rFonts w:ascii="Times New Roman" w:hAnsi="Times New Roman" w:cs="Times New Roman"/>
                <w:b/>
                <w:bCs/>
                <w:sz w:val="16"/>
                <w:szCs w:val="16"/>
              </w:rPr>
            </w:pPr>
            <w:r w:rsidRPr="00467560">
              <w:rPr>
                <w:rFonts w:ascii="Times New Roman" w:hAnsi="Times New Roman" w:cs="Times New Roman"/>
                <w:b/>
                <w:bCs/>
                <w:sz w:val="16"/>
                <w:szCs w:val="16"/>
              </w:rPr>
              <w:t>Chattogram Hill Tracts Inclusive Resilient Urban Water Supply and Sanitation Project</w:t>
            </w:r>
          </w:p>
        </w:tc>
        <w:tc>
          <w:tcPr>
            <w:tcW w:w="397" w:type="dxa"/>
            <w:textDirection w:val="btLr"/>
          </w:tcPr>
          <w:p w14:paraId="497AB4B7" w14:textId="77777777" w:rsidR="004B6784" w:rsidRPr="00467560" w:rsidRDefault="004B6784" w:rsidP="008A22B3">
            <w:pPr>
              <w:ind w:left="113" w:right="113"/>
              <w:rPr>
                <w:rFonts w:ascii="Times New Roman" w:hAnsi="Times New Roman" w:cs="Times New Roman"/>
                <w:sz w:val="16"/>
                <w:szCs w:val="16"/>
              </w:rPr>
            </w:pPr>
            <w:r w:rsidRPr="00467560">
              <w:rPr>
                <w:rFonts w:ascii="Times New Roman" w:hAnsi="Times New Roman" w:cs="Times New Roman"/>
                <w:sz w:val="16"/>
                <w:szCs w:val="16"/>
              </w:rPr>
              <w:t>LGD</w:t>
            </w:r>
          </w:p>
        </w:tc>
        <w:tc>
          <w:tcPr>
            <w:tcW w:w="737" w:type="dxa"/>
            <w:noWrap/>
            <w:textDirection w:val="btLr"/>
          </w:tcPr>
          <w:p w14:paraId="0373B590" w14:textId="77777777" w:rsidR="004B6784" w:rsidRPr="00467560" w:rsidRDefault="004B6784" w:rsidP="008A22B3">
            <w:pPr>
              <w:ind w:left="113" w:right="113"/>
              <w:rPr>
                <w:rFonts w:ascii="Times New Roman" w:hAnsi="Times New Roman" w:cs="Times New Roman"/>
                <w:sz w:val="16"/>
                <w:szCs w:val="16"/>
              </w:rPr>
            </w:pPr>
            <w:r w:rsidRPr="00467560">
              <w:rPr>
                <w:rFonts w:ascii="Times New Roman" w:hAnsi="Times New Roman" w:cs="Times New Roman"/>
                <w:sz w:val="16"/>
                <w:szCs w:val="16"/>
              </w:rPr>
              <w:t>DPHE</w:t>
            </w:r>
          </w:p>
        </w:tc>
        <w:tc>
          <w:tcPr>
            <w:tcW w:w="709" w:type="dxa"/>
            <w:noWrap/>
            <w:textDirection w:val="btLr"/>
          </w:tcPr>
          <w:p w14:paraId="09090A11" w14:textId="77777777" w:rsidR="004B6784" w:rsidRPr="00467560" w:rsidRDefault="004B6784" w:rsidP="008A22B3">
            <w:pPr>
              <w:ind w:left="113" w:right="113"/>
              <w:rPr>
                <w:rFonts w:ascii="Times New Roman" w:hAnsi="Times New Roman" w:cs="Times New Roman"/>
                <w:sz w:val="16"/>
                <w:szCs w:val="16"/>
              </w:rPr>
            </w:pPr>
            <w:r w:rsidRPr="00467560">
              <w:rPr>
                <w:rFonts w:ascii="Times New Roman" w:hAnsi="Times New Roman" w:cs="Times New Roman"/>
                <w:sz w:val="16"/>
                <w:szCs w:val="16"/>
              </w:rPr>
              <w:t>ADB</w:t>
            </w:r>
          </w:p>
        </w:tc>
        <w:tc>
          <w:tcPr>
            <w:tcW w:w="709" w:type="dxa"/>
            <w:noWrap/>
          </w:tcPr>
          <w:p w14:paraId="3AD3DCDB" w14:textId="77777777" w:rsidR="004B6784" w:rsidRPr="00467560" w:rsidRDefault="004B6784" w:rsidP="008A22B3">
            <w:pPr>
              <w:rPr>
                <w:rFonts w:ascii="Times New Roman" w:hAnsi="Times New Roman" w:cs="Times New Roman"/>
                <w:sz w:val="16"/>
                <w:szCs w:val="16"/>
              </w:rPr>
            </w:pPr>
            <w:r w:rsidRPr="00467560">
              <w:rPr>
                <w:rFonts w:ascii="Times New Roman" w:hAnsi="Times New Roman" w:cs="Times New Roman"/>
                <w:sz w:val="16"/>
                <w:szCs w:val="16"/>
              </w:rPr>
              <w:t>90.00</w:t>
            </w:r>
          </w:p>
        </w:tc>
        <w:tc>
          <w:tcPr>
            <w:tcW w:w="708" w:type="dxa"/>
          </w:tcPr>
          <w:p w14:paraId="6CCC9D9D" w14:textId="77777777" w:rsidR="004B6784" w:rsidRPr="00467560" w:rsidRDefault="004B6784" w:rsidP="008A22B3">
            <w:pPr>
              <w:rPr>
                <w:rFonts w:ascii="Times New Roman" w:hAnsi="Times New Roman" w:cs="Times New Roman"/>
                <w:sz w:val="16"/>
                <w:szCs w:val="16"/>
              </w:rPr>
            </w:pPr>
          </w:p>
        </w:tc>
        <w:tc>
          <w:tcPr>
            <w:tcW w:w="822" w:type="dxa"/>
            <w:gridSpan w:val="2"/>
            <w:noWrap/>
          </w:tcPr>
          <w:p w14:paraId="00C78AFF" w14:textId="77777777" w:rsidR="004B6784" w:rsidRPr="00467560" w:rsidRDefault="004B6784" w:rsidP="008A22B3">
            <w:pPr>
              <w:rPr>
                <w:rFonts w:ascii="Times New Roman" w:hAnsi="Times New Roman" w:cs="Times New Roman"/>
                <w:sz w:val="16"/>
                <w:szCs w:val="16"/>
              </w:rPr>
            </w:pPr>
            <w:r w:rsidRPr="00467560">
              <w:rPr>
                <w:rFonts w:ascii="Times New Roman" w:hAnsi="Times New Roman" w:cs="Times New Roman"/>
                <w:sz w:val="16"/>
                <w:szCs w:val="16"/>
              </w:rPr>
              <w:t>90.00</w:t>
            </w:r>
          </w:p>
        </w:tc>
        <w:tc>
          <w:tcPr>
            <w:tcW w:w="596" w:type="dxa"/>
            <w:noWrap/>
          </w:tcPr>
          <w:p w14:paraId="022C0EF7" w14:textId="77777777" w:rsidR="004B6784" w:rsidRPr="00467560" w:rsidRDefault="004B6784" w:rsidP="008A22B3">
            <w:pPr>
              <w:rPr>
                <w:rFonts w:ascii="Times New Roman" w:hAnsi="Times New Roman" w:cs="Times New Roman"/>
                <w:sz w:val="16"/>
                <w:szCs w:val="16"/>
              </w:rPr>
            </w:pPr>
            <w:r w:rsidRPr="00467560">
              <w:rPr>
                <w:rFonts w:ascii="Times New Roman" w:hAnsi="Times New Roman" w:cs="Times New Roman"/>
                <w:sz w:val="16"/>
                <w:szCs w:val="16"/>
              </w:rPr>
              <w:t>2023</w:t>
            </w:r>
          </w:p>
        </w:tc>
        <w:tc>
          <w:tcPr>
            <w:tcW w:w="709" w:type="dxa"/>
            <w:noWrap/>
          </w:tcPr>
          <w:p w14:paraId="6F46C14B" w14:textId="77777777" w:rsidR="004B6784" w:rsidRPr="00467560" w:rsidRDefault="004B6784" w:rsidP="008A22B3">
            <w:pPr>
              <w:rPr>
                <w:rFonts w:ascii="Times New Roman" w:hAnsi="Times New Roman" w:cs="Times New Roman"/>
                <w:sz w:val="16"/>
                <w:szCs w:val="16"/>
              </w:rPr>
            </w:pPr>
            <w:r w:rsidRPr="00467560">
              <w:rPr>
                <w:rFonts w:ascii="Times New Roman" w:hAnsi="Times New Roman" w:cs="Times New Roman"/>
                <w:sz w:val="16"/>
                <w:szCs w:val="16"/>
              </w:rPr>
              <w:t xml:space="preserve">CHT districts; </w:t>
            </w:r>
            <w:proofErr w:type="spellStart"/>
            <w:r w:rsidRPr="00467560">
              <w:rPr>
                <w:rFonts w:ascii="Times New Roman" w:hAnsi="Times New Roman" w:cs="Times New Roman"/>
                <w:sz w:val="16"/>
                <w:szCs w:val="16"/>
              </w:rPr>
              <w:t>Bandarban</w:t>
            </w:r>
            <w:proofErr w:type="spellEnd"/>
            <w:r w:rsidRPr="00467560">
              <w:rPr>
                <w:rFonts w:ascii="Times New Roman" w:hAnsi="Times New Roman" w:cs="Times New Roman"/>
                <w:sz w:val="16"/>
                <w:szCs w:val="16"/>
              </w:rPr>
              <w:t xml:space="preserve">, Rangamati, </w:t>
            </w:r>
            <w:proofErr w:type="spellStart"/>
            <w:r w:rsidRPr="00467560">
              <w:rPr>
                <w:rFonts w:ascii="Times New Roman" w:hAnsi="Times New Roman" w:cs="Times New Roman"/>
                <w:sz w:val="16"/>
                <w:szCs w:val="16"/>
              </w:rPr>
              <w:t>Khagrachari</w:t>
            </w:r>
            <w:proofErr w:type="spellEnd"/>
          </w:p>
        </w:tc>
        <w:tc>
          <w:tcPr>
            <w:tcW w:w="1559" w:type="dxa"/>
          </w:tcPr>
          <w:p w14:paraId="08723BFE" w14:textId="77777777" w:rsidR="004B6784" w:rsidRPr="00467560" w:rsidRDefault="004B6784" w:rsidP="008A22B3">
            <w:pPr>
              <w:rPr>
                <w:rFonts w:ascii="Times New Roman" w:hAnsi="Times New Roman" w:cs="Times New Roman"/>
                <w:sz w:val="16"/>
                <w:szCs w:val="16"/>
              </w:rPr>
            </w:pPr>
            <w:r w:rsidRPr="00467560">
              <w:rPr>
                <w:rFonts w:ascii="Times New Roman" w:hAnsi="Times New Roman" w:cs="Times New Roman"/>
                <w:sz w:val="16"/>
                <w:szCs w:val="16"/>
              </w:rPr>
              <w:t>Urban water networks, FSM, STPs, hygiene promotion targeting tribal areas</w:t>
            </w:r>
          </w:p>
        </w:tc>
        <w:tc>
          <w:tcPr>
            <w:tcW w:w="709" w:type="dxa"/>
            <w:textDirection w:val="btLr"/>
          </w:tcPr>
          <w:p w14:paraId="21742D0F" w14:textId="1416C11B" w:rsidR="004B6784" w:rsidRPr="00467560" w:rsidRDefault="004B6784" w:rsidP="008A22B3">
            <w:pPr>
              <w:ind w:left="113" w:right="113"/>
              <w:rPr>
                <w:rFonts w:ascii="Times New Roman" w:hAnsi="Times New Roman" w:cs="Times New Roman"/>
                <w:sz w:val="16"/>
                <w:szCs w:val="16"/>
              </w:rPr>
            </w:pPr>
            <w:r w:rsidRPr="00467560">
              <w:rPr>
                <w:rFonts w:ascii="Times New Roman" w:hAnsi="Times New Roman" w:cs="Times New Roman"/>
                <w:sz w:val="16"/>
                <w:szCs w:val="16"/>
              </w:rPr>
              <w:t xml:space="preserve">ERD, </w:t>
            </w:r>
            <w:r w:rsidRPr="00467560">
              <w:rPr>
                <w:rFonts w:ascii="Times New Roman" w:hAnsi="Times New Roman" w:cs="Times New Roman"/>
                <w:sz w:val="16"/>
                <w:szCs w:val="16"/>
              </w:rPr>
              <w:t>Annexure-2,</w:t>
            </w:r>
          </w:p>
        </w:tc>
      </w:tr>
    </w:tbl>
    <w:p w14:paraId="08B074E1" w14:textId="77777777" w:rsidR="00E86857" w:rsidRPr="00467560" w:rsidRDefault="00E86857" w:rsidP="008A22B3">
      <w:pPr>
        <w:spacing w:line="240" w:lineRule="auto"/>
        <w:rPr>
          <w:rFonts w:ascii="Times New Roman" w:hAnsi="Times New Roman" w:cs="Times New Roman"/>
        </w:rPr>
        <w:sectPr w:rsidR="00E86857" w:rsidRPr="00467560" w:rsidSect="004B6784">
          <w:type w:val="continuous"/>
          <w:pgSz w:w="11906" w:h="16838"/>
          <w:pgMar w:top="1440" w:right="1440" w:bottom="1440" w:left="1440" w:header="708" w:footer="708" w:gutter="0"/>
          <w:cols w:space="708"/>
          <w:docGrid w:linePitch="360"/>
        </w:sectPr>
      </w:pPr>
    </w:p>
    <w:p w14:paraId="002F75A6" w14:textId="1BC94FD2" w:rsidR="008F62C6" w:rsidRPr="00467560" w:rsidRDefault="008F62C6" w:rsidP="008A22B3">
      <w:pPr>
        <w:spacing w:line="240" w:lineRule="auto"/>
        <w:rPr>
          <w:rFonts w:ascii="Times New Roman" w:eastAsia="Times New Roman" w:hAnsi="Times New Roman" w:cs="Times New Roman"/>
          <w:kern w:val="0"/>
          <w:lang w:eastAsia="en-GB"/>
          <w14:ligatures w14:val="none"/>
        </w:rPr>
      </w:pPr>
      <w:r w:rsidRPr="00467560">
        <w:rPr>
          <w:rFonts w:ascii="Times New Roman" w:eastAsia="Times New Roman" w:hAnsi="Times New Roman" w:cs="Times New Roman"/>
          <w:kern w:val="0"/>
          <w:lang w:eastAsia="en-GB"/>
          <w14:ligatures w14:val="none"/>
        </w:rPr>
        <w:t>The table above offers a consolidated snapshot of 14 major WASH-relevant projects implemented in Bangladesh over the past five fiscal years. These initiatives reflect the sector’s broadening scope</w:t>
      </w:r>
      <w:r w:rsidR="00F8528C" w:rsidRPr="00467560">
        <w:rPr>
          <w:rFonts w:ascii="Times New Roman" w:eastAsia="Times New Roman" w:hAnsi="Times New Roman" w:cs="Times New Roman"/>
          <w:kern w:val="0"/>
          <w:lang w:eastAsia="en-GB"/>
          <w14:ligatures w14:val="none"/>
        </w:rPr>
        <w:t xml:space="preserve"> </w:t>
      </w:r>
      <w:r w:rsidRPr="00467560">
        <w:rPr>
          <w:rFonts w:ascii="Times New Roman" w:eastAsia="Times New Roman" w:hAnsi="Times New Roman" w:cs="Times New Roman"/>
          <w:kern w:val="0"/>
          <w:lang w:eastAsia="en-GB"/>
          <w14:ligatures w14:val="none"/>
        </w:rPr>
        <w:t xml:space="preserve">spanning both urban and rural </w:t>
      </w:r>
      <w:r w:rsidR="00F57C32" w:rsidRPr="00467560">
        <w:rPr>
          <w:rFonts w:ascii="Times New Roman" w:eastAsia="Times New Roman" w:hAnsi="Times New Roman" w:cs="Times New Roman"/>
          <w:kern w:val="0"/>
          <w:lang w:eastAsia="en-GB"/>
          <w14:ligatures w14:val="none"/>
        </w:rPr>
        <w:t>contexts and</w:t>
      </w:r>
      <w:r w:rsidRPr="00467560">
        <w:rPr>
          <w:rFonts w:ascii="Times New Roman" w:eastAsia="Times New Roman" w:hAnsi="Times New Roman" w:cs="Times New Roman"/>
          <w:kern w:val="0"/>
          <w:lang w:eastAsia="en-GB"/>
          <w14:ligatures w14:val="none"/>
        </w:rPr>
        <w:t xml:space="preserve"> encompassing a combination of infrastructure-heavy (“hard”) investments and </w:t>
      </w:r>
      <w:r w:rsidR="00F57C32" w:rsidRPr="00467560">
        <w:rPr>
          <w:rFonts w:ascii="Times New Roman" w:eastAsia="Times New Roman" w:hAnsi="Times New Roman" w:cs="Times New Roman"/>
          <w:kern w:val="0"/>
          <w:lang w:eastAsia="en-GB"/>
          <w14:ligatures w14:val="none"/>
        </w:rPr>
        <w:t>behavioural</w:t>
      </w:r>
      <w:r w:rsidRPr="00467560">
        <w:rPr>
          <w:rFonts w:ascii="Times New Roman" w:eastAsia="Times New Roman" w:hAnsi="Times New Roman" w:cs="Times New Roman"/>
          <w:kern w:val="0"/>
          <w:lang w:eastAsia="en-GB"/>
          <w14:ligatures w14:val="none"/>
        </w:rPr>
        <w:t>, institutional, and market-driven (“soft”) interventions.</w:t>
      </w:r>
    </w:p>
    <w:p w14:paraId="64CDD44B" w14:textId="77777777" w:rsidR="00CB21E5" w:rsidRPr="00467560" w:rsidRDefault="00CB21E5" w:rsidP="008A22B3">
      <w:pPr>
        <w:spacing w:line="240" w:lineRule="auto"/>
        <w:rPr>
          <w:rFonts w:ascii="Times New Roman" w:eastAsia="Times New Roman" w:hAnsi="Times New Roman" w:cs="Times New Roman"/>
          <w:b/>
          <w:bCs/>
          <w:kern w:val="0"/>
          <w:lang w:eastAsia="en-GB"/>
          <w14:ligatures w14:val="none"/>
        </w:rPr>
      </w:pPr>
      <w:r w:rsidRPr="00467560">
        <w:rPr>
          <w:rFonts w:ascii="Times New Roman" w:eastAsia="Times New Roman" w:hAnsi="Times New Roman" w:cs="Times New Roman"/>
          <w:b/>
          <w:bCs/>
          <w:kern w:val="0"/>
          <w:lang w:eastAsia="en-GB"/>
          <w14:ligatures w14:val="none"/>
        </w:rPr>
        <w:t>Emerging Trends in WASH Financing</w:t>
      </w:r>
    </w:p>
    <w:p w14:paraId="47562D4B" w14:textId="77777777" w:rsidR="00CB21E5" w:rsidRPr="00467560" w:rsidRDefault="00CB21E5" w:rsidP="008A22B3">
      <w:pPr>
        <w:spacing w:line="240" w:lineRule="auto"/>
        <w:rPr>
          <w:rFonts w:ascii="Times New Roman" w:eastAsia="Times New Roman" w:hAnsi="Times New Roman" w:cs="Times New Roman"/>
          <w:kern w:val="0"/>
          <w:lang w:eastAsia="en-GB"/>
          <w14:ligatures w14:val="none"/>
        </w:rPr>
      </w:pPr>
      <w:r w:rsidRPr="00467560">
        <w:rPr>
          <w:rFonts w:ascii="Times New Roman" w:eastAsia="Times New Roman" w:hAnsi="Times New Roman" w:cs="Times New Roman"/>
          <w:kern w:val="0"/>
          <w:lang w:eastAsia="en-GB"/>
          <w14:ligatures w14:val="none"/>
        </w:rPr>
        <w:t>Several important themes emerge from this evolving project and financing landscape:</w:t>
      </w:r>
    </w:p>
    <w:p w14:paraId="3AAF9294" w14:textId="77777777" w:rsidR="00CB21E5" w:rsidRPr="00467560" w:rsidRDefault="00CB21E5" w:rsidP="008A22B3">
      <w:pPr>
        <w:pStyle w:val="ListParagraph"/>
        <w:numPr>
          <w:ilvl w:val="0"/>
          <w:numId w:val="75"/>
        </w:numPr>
        <w:spacing w:line="240" w:lineRule="auto"/>
        <w:rPr>
          <w:rFonts w:ascii="Times New Roman" w:eastAsia="Times New Roman" w:hAnsi="Times New Roman" w:cs="Times New Roman"/>
          <w:kern w:val="0"/>
          <w:lang w:eastAsia="en-GB"/>
          <w14:ligatures w14:val="none"/>
        </w:rPr>
      </w:pPr>
      <w:r w:rsidRPr="00467560">
        <w:rPr>
          <w:rFonts w:ascii="Times New Roman" w:eastAsia="Times New Roman" w:hAnsi="Times New Roman" w:cs="Times New Roman"/>
          <w:b/>
          <w:bCs/>
          <w:kern w:val="0"/>
          <w:lang w:eastAsia="en-GB"/>
          <w14:ligatures w14:val="none"/>
        </w:rPr>
        <w:t>Dominance of Loan-Based Projects:</w:t>
      </w:r>
      <w:r w:rsidRPr="00467560">
        <w:rPr>
          <w:rFonts w:ascii="Times New Roman" w:eastAsia="Times New Roman" w:hAnsi="Times New Roman" w:cs="Times New Roman"/>
          <w:kern w:val="0"/>
          <w:lang w:eastAsia="en-GB"/>
          <w14:ligatures w14:val="none"/>
        </w:rPr>
        <w:t xml:space="preserve"> Multilateral development banks (e.g., WB, ADB, AIIB) are key funders of large-scale, infrastructure-heavy WASH investments.</w:t>
      </w:r>
    </w:p>
    <w:p w14:paraId="4AF2B453" w14:textId="77777777" w:rsidR="00CB21E5" w:rsidRPr="00467560" w:rsidRDefault="00CB21E5" w:rsidP="008A22B3">
      <w:pPr>
        <w:pStyle w:val="ListParagraph"/>
        <w:numPr>
          <w:ilvl w:val="0"/>
          <w:numId w:val="75"/>
        </w:numPr>
        <w:spacing w:line="240" w:lineRule="auto"/>
        <w:rPr>
          <w:rFonts w:ascii="Times New Roman" w:eastAsia="Times New Roman" w:hAnsi="Times New Roman" w:cs="Times New Roman"/>
          <w:kern w:val="0"/>
          <w:lang w:eastAsia="en-GB"/>
          <w14:ligatures w14:val="none"/>
        </w:rPr>
      </w:pPr>
      <w:r w:rsidRPr="00467560">
        <w:rPr>
          <w:rFonts w:ascii="Times New Roman" w:eastAsia="Times New Roman" w:hAnsi="Times New Roman" w:cs="Times New Roman"/>
          <w:b/>
          <w:bCs/>
          <w:kern w:val="0"/>
          <w:lang w:eastAsia="en-GB"/>
          <w14:ligatures w14:val="none"/>
        </w:rPr>
        <w:t>Limited Grant Components:</w:t>
      </w:r>
      <w:r w:rsidRPr="00467560">
        <w:rPr>
          <w:rFonts w:ascii="Times New Roman" w:eastAsia="Times New Roman" w:hAnsi="Times New Roman" w:cs="Times New Roman"/>
          <w:kern w:val="0"/>
          <w:lang w:eastAsia="en-GB"/>
          <w14:ligatures w14:val="none"/>
        </w:rPr>
        <w:t xml:space="preserve"> Most soft-sector interventions (</w:t>
      </w:r>
      <w:proofErr w:type="spellStart"/>
      <w:r w:rsidRPr="00467560">
        <w:rPr>
          <w:rFonts w:ascii="Times New Roman" w:eastAsia="Times New Roman" w:hAnsi="Times New Roman" w:cs="Times New Roman"/>
          <w:kern w:val="0"/>
          <w:lang w:eastAsia="en-GB"/>
          <w14:ligatures w14:val="none"/>
        </w:rPr>
        <w:t>behavior</w:t>
      </w:r>
      <w:proofErr w:type="spellEnd"/>
      <w:r w:rsidRPr="00467560">
        <w:rPr>
          <w:rFonts w:ascii="Times New Roman" w:eastAsia="Times New Roman" w:hAnsi="Times New Roman" w:cs="Times New Roman"/>
          <w:kern w:val="0"/>
          <w:lang w:eastAsia="en-GB"/>
          <w14:ligatures w14:val="none"/>
        </w:rPr>
        <w:t xml:space="preserve"> change, sanitation marketing) rely on relatively small-scale donor grants.</w:t>
      </w:r>
    </w:p>
    <w:p w14:paraId="0863B2AC" w14:textId="77777777" w:rsidR="00CB21E5" w:rsidRPr="00467560" w:rsidRDefault="00CB21E5" w:rsidP="008A22B3">
      <w:pPr>
        <w:pStyle w:val="ListParagraph"/>
        <w:numPr>
          <w:ilvl w:val="0"/>
          <w:numId w:val="75"/>
        </w:numPr>
        <w:spacing w:line="240" w:lineRule="auto"/>
        <w:rPr>
          <w:rFonts w:ascii="Times New Roman" w:eastAsia="Times New Roman" w:hAnsi="Times New Roman" w:cs="Times New Roman"/>
          <w:kern w:val="0"/>
          <w:lang w:eastAsia="en-GB"/>
          <w14:ligatures w14:val="none"/>
        </w:rPr>
      </w:pPr>
      <w:r w:rsidRPr="00467560">
        <w:rPr>
          <w:rFonts w:ascii="Times New Roman" w:eastAsia="Times New Roman" w:hAnsi="Times New Roman" w:cs="Times New Roman"/>
          <w:b/>
          <w:bCs/>
          <w:kern w:val="0"/>
          <w:lang w:eastAsia="en-GB"/>
          <w14:ligatures w14:val="none"/>
        </w:rPr>
        <w:t>Climate Integration:</w:t>
      </w:r>
      <w:r w:rsidRPr="00467560">
        <w:rPr>
          <w:rFonts w:ascii="Times New Roman" w:eastAsia="Times New Roman" w:hAnsi="Times New Roman" w:cs="Times New Roman"/>
          <w:kern w:val="0"/>
          <w:lang w:eastAsia="en-GB"/>
          <w14:ligatures w14:val="none"/>
        </w:rPr>
        <w:t xml:space="preserve"> Many projects explicitly incorporate climate resilience goals—particularly those in flood-prone, coastal, and migration-affected zones.</w:t>
      </w:r>
    </w:p>
    <w:p w14:paraId="2D791E8A" w14:textId="77777777" w:rsidR="00CB21E5" w:rsidRPr="00467560" w:rsidRDefault="00CB21E5" w:rsidP="008A22B3">
      <w:pPr>
        <w:pStyle w:val="ListParagraph"/>
        <w:numPr>
          <w:ilvl w:val="0"/>
          <w:numId w:val="75"/>
        </w:numPr>
        <w:spacing w:line="240" w:lineRule="auto"/>
        <w:rPr>
          <w:rFonts w:ascii="Times New Roman" w:eastAsia="Times New Roman" w:hAnsi="Times New Roman" w:cs="Times New Roman"/>
          <w:kern w:val="0"/>
          <w:lang w:eastAsia="en-GB"/>
          <w14:ligatures w14:val="none"/>
        </w:rPr>
      </w:pPr>
      <w:r w:rsidRPr="00467560">
        <w:rPr>
          <w:rFonts w:ascii="Times New Roman" w:eastAsia="Times New Roman" w:hAnsi="Times New Roman" w:cs="Times New Roman"/>
          <w:b/>
          <w:bCs/>
          <w:kern w:val="0"/>
          <w:lang w:eastAsia="en-GB"/>
          <w14:ligatures w14:val="none"/>
        </w:rPr>
        <w:t>Institutional Coordination:</w:t>
      </w:r>
      <w:r w:rsidRPr="00467560">
        <w:rPr>
          <w:rFonts w:ascii="Times New Roman" w:eastAsia="Times New Roman" w:hAnsi="Times New Roman" w:cs="Times New Roman"/>
          <w:kern w:val="0"/>
          <w:lang w:eastAsia="en-GB"/>
          <w14:ligatures w14:val="none"/>
        </w:rPr>
        <w:t xml:space="preserve"> Strong collaboration between WASAs, DPHE, LGED, and local NGOs/partners ensures effective service delivery.</w:t>
      </w:r>
    </w:p>
    <w:p w14:paraId="70444B2A" w14:textId="77777777" w:rsidR="00CB21E5" w:rsidRPr="00467560" w:rsidRDefault="00CB21E5" w:rsidP="008A22B3">
      <w:pPr>
        <w:pStyle w:val="ListParagraph"/>
        <w:numPr>
          <w:ilvl w:val="0"/>
          <w:numId w:val="75"/>
        </w:numPr>
        <w:spacing w:line="240" w:lineRule="auto"/>
        <w:rPr>
          <w:rFonts w:ascii="Times New Roman" w:eastAsia="Times New Roman" w:hAnsi="Times New Roman" w:cs="Times New Roman"/>
          <w:kern w:val="0"/>
          <w:lang w:eastAsia="en-GB"/>
          <w14:ligatures w14:val="none"/>
        </w:rPr>
      </w:pPr>
      <w:r w:rsidRPr="00467560">
        <w:rPr>
          <w:rFonts w:ascii="Times New Roman" w:eastAsia="Times New Roman" w:hAnsi="Times New Roman" w:cs="Times New Roman"/>
          <w:b/>
          <w:bCs/>
          <w:kern w:val="0"/>
          <w:lang w:eastAsia="en-GB"/>
          <w14:ligatures w14:val="none"/>
        </w:rPr>
        <w:t>Geographic Diversification:</w:t>
      </w:r>
      <w:r w:rsidRPr="00467560">
        <w:rPr>
          <w:rFonts w:ascii="Times New Roman" w:eastAsia="Times New Roman" w:hAnsi="Times New Roman" w:cs="Times New Roman"/>
          <w:kern w:val="0"/>
          <w:lang w:eastAsia="en-GB"/>
          <w14:ligatures w14:val="none"/>
        </w:rPr>
        <w:t xml:space="preserve"> Projects now cover both urban </w:t>
      </w:r>
      <w:proofErr w:type="spellStart"/>
      <w:r w:rsidRPr="00467560">
        <w:rPr>
          <w:rFonts w:ascii="Times New Roman" w:eastAsia="Times New Roman" w:hAnsi="Times New Roman" w:cs="Times New Roman"/>
          <w:kern w:val="0"/>
          <w:lang w:eastAsia="en-GB"/>
          <w14:ligatures w14:val="none"/>
        </w:rPr>
        <w:t>centers</w:t>
      </w:r>
      <w:proofErr w:type="spellEnd"/>
      <w:r w:rsidRPr="00467560">
        <w:rPr>
          <w:rFonts w:ascii="Times New Roman" w:eastAsia="Times New Roman" w:hAnsi="Times New Roman" w:cs="Times New Roman"/>
          <w:kern w:val="0"/>
          <w:lang w:eastAsia="en-GB"/>
          <w14:ligatures w14:val="none"/>
        </w:rPr>
        <w:t xml:space="preserve"> (e.g., Dhaka, Rajshahi, Chattogram) and vulnerable rural and indigenous communities (e.g., Chattogram Hill Tracts, Cox’s Bazar).</w:t>
      </w:r>
    </w:p>
    <w:p w14:paraId="3BA5DAE9" w14:textId="4FD8F711" w:rsidR="008F62C6" w:rsidRPr="00467560" w:rsidRDefault="008F62C6" w:rsidP="008A22B3">
      <w:pPr>
        <w:spacing w:line="240" w:lineRule="auto"/>
        <w:rPr>
          <w:rFonts w:ascii="Times New Roman" w:eastAsia="Times New Roman" w:hAnsi="Times New Roman" w:cs="Times New Roman"/>
          <w:kern w:val="0"/>
          <w:lang w:eastAsia="en-GB"/>
          <w14:ligatures w14:val="none"/>
        </w:rPr>
      </w:pPr>
      <w:r w:rsidRPr="00467560">
        <w:rPr>
          <w:rFonts w:ascii="Times New Roman" w:eastAsia="Times New Roman" w:hAnsi="Times New Roman" w:cs="Times New Roman"/>
          <w:kern w:val="0"/>
          <w:lang w:eastAsia="en-GB"/>
          <w14:ligatures w14:val="none"/>
        </w:rPr>
        <w:t>Overall, the portfolio reflects a strategic shift toward climate-smart, inclusive, and sustainable WASH systems. However, it also reveals ongoing financing gaps</w:t>
      </w:r>
      <w:r w:rsidR="00F8528C" w:rsidRPr="00467560">
        <w:rPr>
          <w:rFonts w:ascii="Times New Roman" w:eastAsia="Times New Roman" w:hAnsi="Times New Roman" w:cs="Times New Roman"/>
          <w:kern w:val="0"/>
          <w:lang w:eastAsia="en-GB"/>
          <w14:ligatures w14:val="none"/>
        </w:rPr>
        <w:t xml:space="preserve"> </w:t>
      </w:r>
      <w:r w:rsidRPr="00467560">
        <w:rPr>
          <w:rFonts w:ascii="Times New Roman" w:eastAsia="Times New Roman" w:hAnsi="Times New Roman" w:cs="Times New Roman"/>
          <w:kern w:val="0"/>
          <w:lang w:eastAsia="en-GB"/>
          <w14:ligatures w14:val="none"/>
        </w:rPr>
        <w:t xml:space="preserve">particularly in rural sanitation and </w:t>
      </w:r>
      <w:proofErr w:type="spellStart"/>
      <w:r w:rsidRPr="00467560">
        <w:rPr>
          <w:rFonts w:ascii="Times New Roman" w:eastAsia="Times New Roman" w:hAnsi="Times New Roman" w:cs="Times New Roman"/>
          <w:kern w:val="0"/>
          <w:lang w:eastAsia="en-GB"/>
          <w14:ligatures w14:val="none"/>
        </w:rPr>
        <w:t>behavior</w:t>
      </w:r>
      <w:proofErr w:type="spellEnd"/>
      <w:r w:rsidRPr="00467560">
        <w:rPr>
          <w:rFonts w:ascii="Times New Roman" w:eastAsia="Times New Roman" w:hAnsi="Times New Roman" w:cs="Times New Roman"/>
          <w:kern w:val="0"/>
          <w:lang w:eastAsia="en-GB"/>
          <w14:ligatures w14:val="none"/>
        </w:rPr>
        <w:t>-</w:t>
      </w:r>
      <w:r w:rsidRPr="00467560">
        <w:rPr>
          <w:rFonts w:ascii="Times New Roman" w:eastAsia="Times New Roman" w:hAnsi="Times New Roman" w:cs="Times New Roman"/>
          <w:kern w:val="0"/>
          <w:lang w:eastAsia="en-GB"/>
          <w14:ligatures w14:val="none"/>
        </w:rPr>
        <w:lastRenderedPageBreak/>
        <w:t>focused components, which remain underfunded and overly reliant on donor support. Addressing these gaps will be essential for ensuring equitable and resilient WASH service delivery in the years ahead.</w:t>
      </w:r>
    </w:p>
    <w:p w14:paraId="5D018DEA" w14:textId="77777777" w:rsidR="00DE24B5" w:rsidRPr="00467560" w:rsidRDefault="00DE24B5" w:rsidP="008A22B3">
      <w:pPr>
        <w:pStyle w:val="Heading2"/>
        <w:spacing w:line="240" w:lineRule="auto"/>
        <w:rPr>
          <w:rFonts w:eastAsia="Times New Roman" w:cs="Times New Roman"/>
          <w:sz w:val="22"/>
          <w:szCs w:val="22"/>
          <w:lang w:eastAsia="en-GB"/>
        </w:rPr>
      </w:pPr>
      <w:bookmarkStart w:id="9" w:name="_Toc196397560"/>
      <w:r w:rsidRPr="00467560">
        <w:rPr>
          <w:rFonts w:eastAsia="Times New Roman" w:cs="Times New Roman"/>
          <w:sz w:val="22"/>
          <w:szCs w:val="22"/>
          <w:lang w:eastAsia="en-GB"/>
        </w:rPr>
        <w:t>Core Funding Streams Supporting WASH in Bangladesh</w:t>
      </w:r>
      <w:bookmarkEnd w:id="9"/>
    </w:p>
    <w:p w14:paraId="43219676" w14:textId="74630DAF" w:rsidR="00CB21E5" w:rsidRPr="00467560" w:rsidRDefault="00CB21E5" w:rsidP="008A22B3">
      <w:pPr>
        <w:spacing w:line="240" w:lineRule="auto"/>
        <w:rPr>
          <w:rFonts w:ascii="Times New Roman" w:eastAsia="Times New Roman" w:hAnsi="Times New Roman" w:cs="Times New Roman"/>
          <w:kern w:val="0"/>
          <w:lang w:eastAsia="en-GB"/>
          <w14:ligatures w14:val="none"/>
        </w:rPr>
      </w:pPr>
      <w:r w:rsidRPr="00467560">
        <w:rPr>
          <w:rFonts w:ascii="Times New Roman" w:eastAsia="Times New Roman" w:hAnsi="Times New Roman" w:cs="Times New Roman"/>
          <w:kern w:val="0"/>
          <w:lang w:eastAsia="en-GB"/>
          <w14:ligatures w14:val="none"/>
        </w:rPr>
        <w:t>Bangladesh’s WASH sector is supported by a mix of external and domestic financing sources, with a marked concentration in infrastructure-focused investments. The table below presents an overview of the primary funding streams, along with their estimated contributions and sources as referenced in the Climate Budget Report and project annexures.</w:t>
      </w:r>
    </w:p>
    <w:tbl>
      <w:tblPr>
        <w:tblStyle w:val="TableGrid"/>
        <w:tblW w:w="0" w:type="auto"/>
        <w:tblLook w:val="04A0" w:firstRow="1" w:lastRow="0" w:firstColumn="1" w:lastColumn="0" w:noHBand="0" w:noVBand="1"/>
      </w:tblPr>
      <w:tblGrid>
        <w:gridCol w:w="2325"/>
        <w:gridCol w:w="1502"/>
        <w:gridCol w:w="837"/>
        <w:gridCol w:w="4352"/>
      </w:tblGrid>
      <w:tr w:rsidR="00275498" w:rsidRPr="00467560" w14:paraId="3EAAFA88" w14:textId="77777777" w:rsidTr="0037755C">
        <w:tc>
          <w:tcPr>
            <w:tcW w:w="0" w:type="auto"/>
            <w:hideMark/>
          </w:tcPr>
          <w:p w14:paraId="1FAE2978" w14:textId="77777777" w:rsidR="00DE24B5" w:rsidRPr="00467560" w:rsidRDefault="00DE24B5" w:rsidP="008A22B3">
            <w:pPr>
              <w:spacing w:after="160"/>
              <w:rPr>
                <w:rFonts w:ascii="Times New Roman" w:hAnsi="Times New Roman" w:cs="Times New Roman"/>
                <w:b/>
                <w:bCs/>
              </w:rPr>
            </w:pPr>
            <w:r w:rsidRPr="00467560">
              <w:rPr>
                <w:rFonts w:ascii="Times New Roman" w:hAnsi="Times New Roman" w:cs="Times New Roman"/>
                <w:b/>
                <w:bCs/>
              </w:rPr>
              <w:t>Funding Type</w:t>
            </w:r>
          </w:p>
        </w:tc>
        <w:tc>
          <w:tcPr>
            <w:tcW w:w="0" w:type="auto"/>
            <w:hideMark/>
          </w:tcPr>
          <w:p w14:paraId="7779A3CD" w14:textId="77777777" w:rsidR="00DE24B5" w:rsidRPr="00467560" w:rsidRDefault="00DE24B5" w:rsidP="008A22B3">
            <w:pPr>
              <w:spacing w:after="160"/>
              <w:rPr>
                <w:rFonts w:ascii="Times New Roman" w:hAnsi="Times New Roman" w:cs="Times New Roman"/>
                <w:b/>
                <w:bCs/>
              </w:rPr>
            </w:pPr>
            <w:r w:rsidRPr="00467560">
              <w:rPr>
                <w:rFonts w:ascii="Times New Roman" w:hAnsi="Times New Roman" w:cs="Times New Roman"/>
                <w:b/>
                <w:bCs/>
              </w:rPr>
              <w:t>Estimated Total (USD million)</w:t>
            </w:r>
          </w:p>
        </w:tc>
        <w:tc>
          <w:tcPr>
            <w:tcW w:w="0" w:type="auto"/>
            <w:hideMark/>
          </w:tcPr>
          <w:p w14:paraId="108DED0E" w14:textId="77777777" w:rsidR="00DE24B5" w:rsidRPr="00467560" w:rsidRDefault="00DE24B5" w:rsidP="008A22B3">
            <w:pPr>
              <w:spacing w:after="160"/>
              <w:rPr>
                <w:rFonts w:ascii="Times New Roman" w:hAnsi="Times New Roman" w:cs="Times New Roman"/>
                <w:b/>
                <w:bCs/>
              </w:rPr>
            </w:pPr>
            <w:r w:rsidRPr="00467560">
              <w:rPr>
                <w:rFonts w:ascii="Times New Roman" w:hAnsi="Times New Roman" w:cs="Times New Roman"/>
                <w:b/>
                <w:bCs/>
              </w:rPr>
              <w:t>Share (%)</w:t>
            </w:r>
          </w:p>
        </w:tc>
        <w:tc>
          <w:tcPr>
            <w:tcW w:w="0" w:type="auto"/>
            <w:hideMark/>
          </w:tcPr>
          <w:p w14:paraId="2FCBF60C" w14:textId="77777777" w:rsidR="00DE24B5" w:rsidRPr="00467560" w:rsidRDefault="00DE24B5" w:rsidP="008A22B3">
            <w:pPr>
              <w:spacing w:after="160"/>
              <w:rPr>
                <w:rFonts w:ascii="Times New Roman" w:hAnsi="Times New Roman" w:cs="Times New Roman"/>
                <w:b/>
                <w:bCs/>
              </w:rPr>
            </w:pPr>
            <w:r w:rsidRPr="00467560">
              <w:rPr>
                <w:rFonts w:ascii="Times New Roman" w:hAnsi="Times New Roman" w:cs="Times New Roman"/>
                <w:b/>
                <w:bCs/>
              </w:rPr>
              <w:t>Source in Report</w:t>
            </w:r>
          </w:p>
        </w:tc>
      </w:tr>
      <w:tr w:rsidR="00275498" w:rsidRPr="00467560" w14:paraId="4AE6954A" w14:textId="77777777" w:rsidTr="0037755C">
        <w:tc>
          <w:tcPr>
            <w:tcW w:w="0" w:type="auto"/>
            <w:hideMark/>
          </w:tcPr>
          <w:p w14:paraId="405A1AE2" w14:textId="77777777" w:rsidR="00DE24B5" w:rsidRPr="00467560" w:rsidRDefault="00DE24B5" w:rsidP="008A22B3">
            <w:pPr>
              <w:spacing w:after="160"/>
              <w:rPr>
                <w:rFonts w:ascii="Times New Roman" w:hAnsi="Times New Roman" w:cs="Times New Roman"/>
              </w:rPr>
            </w:pPr>
            <w:r w:rsidRPr="00467560">
              <w:rPr>
                <w:rFonts w:ascii="Times New Roman" w:hAnsi="Times New Roman" w:cs="Times New Roman"/>
              </w:rPr>
              <w:t>Loans (Multilateral/Bilateral)</w:t>
            </w:r>
          </w:p>
        </w:tc>
        <w:tc>
          <w:tcPr>
            <w:tcW w:w="0" w:type="auto"/>
            <w:hideMark/>
          </w:tcPr>
          <w:p w14:paraId="5BC62405" w14:textId="77777777" w:rsidR="00DE24B5" w:rsidRPr="00467560" w:rsidRDefault="00DE24B5" w:rsidP="008A22B3">
            <w:pPr>
              <w:spacing w:after="160"/>
              <w:rPr>
                <w:rFonts w:ascii="Times New Roman" w:hAnsi="Times New Roman" w:cs="Times New Roman"/>
              </w:rPr>
            </w:pPr>
            <w:r w:rsidRPr="00467560">
              <w:rPr>
                <w:rFonts w:ascii="Times New Roman" w:hAnsi="Times New Roman" w:cs="Times New Roman"/>
              </w:rPr>
              <w:t>~1,341</w:t>
            </w:r>
          </w:p>
        </w:tc>
        <w:tc>
          <w:tcPr>
            <w:tcW w:w="0" w:type="auto"/>
            <w:hideMark/>
          </w:tcPr>
          <w:p w14:paraId="5B60BE70" w14:textId="77777777" w:rsidR="00DE24B5" w:rsidRPr="00467560" w:rsidRDefault="00DE24B5" w:rsidP="008A22B3">
            <w:pPr>
              <w:spacing w:after="160"/>
              <w:rPr>
                <w:rFonts w:ascii="Times New Roman" w:hAnsi="Times New Roman" w:cs="Times New Roman"/>
              </w:rPr>
            </w:pPr>
            <w:r w:rsidRPr="00467560">
              <w:rPr>
                <w:rFonts w:ascii="Times New Roman" w:hAnsi="Times New Roman" w:cs="Times New Roman"/>
              </w:rPr>
              <w:t>~83%</w:t>
            </w:r>
          </w:p>
        </w:tc>
        <w:tc>
          <w:tcPr>
            <w:tcW w:w="0" w:type="auto"/>
            <w:hideMark/>
          </w:tcPr>
          <w:p w14:paraId="2976BABC" w14:textId="6AC9C8AE" w:rsidR="00DE24B5" w:rsidRPr="00467560" w:rsidRDefault="00DE24B5" w:rsidP="008A22B3">
            <w:pPr>
              <w:spacing w:after="160"/>
              <w:rPr>
                <w:rFonts w:ascii="Times New Roman" w:hAnsi="Times New Roman" w:cs="Times New Roman"/>
              </w:rPr>
            </w:pPr>
            <w:r w:rsidRPr="00467560">
              <w:rPr>
                <w:rFonts w:ascii="Times New Roman" w:hAnsi="Times New Roman" w:cs="Times New Roman"/>
              </w:rPr>
              <w:t xml:space="preserve">Aggregated from Annexure-2 by summing loan commitments from WB, ADB, AIIB, </w:t>
            </w:r>
            <w:proofErr w:type="spellStart"/>
            <w:r w:rsidRPr="00467560">
              <w:rPr>
                <w:rFonts w:ascii="Times New Roman" w:hAnsi="Times New Roman" w:cs="Times New Roman"/>
              </w:rPr>
              <w:t>IsDB</w:t>
            </w:r>
            <w:proofErr w:type="spellEnd"/>
            <w:r w:rsidRPr="00467560">
              <w:rPr>
                <w:rFonts w:ascii="Times New Roman" w:hAnsi="Times New Roman" w:cs="Times New Roman"/>
              </w:rPr>
              <w:t xml:space="preserve">, AFD, Korea (EDCF), and China </w:t>
            </w:r>
            <w:proofErr w:type="spellStart"/>
            <w:r w:rsidRPr="00467560">
              <w:rPr>
                <w:rFonts w:ascii="Times New Roman" w:hAnsi="Times New Roman" w:cs="Times New Roman"/>
              </w:rPr>
              <w:t>Eximbank</w:t>
            </w:r>
            <w:proofErr w:type="spellEnd"/>
            <w:r w:rsidRPr="00467560">
              <w:rPr>
                <w:rFonts w:ascii="Times New Roman" w:hAnsi="Times New Roman" w:cs="Times New Roman"/>
              </w:rPr>
              <w:t xml:space="preserve"> in WASH projects​​​</w:t>
            </w:r>
            <w:r w:rsidR="00275498" w:rsidRPr="00467560">
              <w:rPr>
                <w:rFonts w:ascii="Times New Roman" w:hAnsi="Times New Roman" w:cs="Times New Roman"/>
              </w:rPr>
              <w:t xml:space="preserve">. This includes projects like: </w:t>
            </w:r>
            <w:r w:rsidR="00275498" w:rsidRPr="00467560">
              <w:rPr>
                <w:rFonts w:ascii="Times New Roman" w:hAnsi="Times New Roman" w:cs="Times New Roman"/>
              </w:rPr>
              <w:br/>
              <w:t xml:space="preserve">• DSIP (Dhaka) </w:t>
            </w:r>
            <w:r w:rsidR="00275498" w:rsidRPr="00467560">
              <w:rPr>
                <w:rFonts w:ascii="Times New Roman" w:hAnsi="Times New Roman" w:cs="Times New Roman"/>
              </w:rPr>
              <w:br/>
              <w:t xml:space="preserve">• BMWSSP </w:t>
            </w:r>
            <w:r w:rsidR="00275498" w:rsidRPr="00467560">
              <w:rPr>
                <w:rFonts w:ascii="Times New Roman" w:hAnsi="Times New Roman" w:cs="Times New Roman"/>
              </w:rPr>
              <w:br/>
              <w:t xml:space="preserve">• Saidabad WTP </w:t>
            </w:r>
            <w:r w:rsidR="00275498" w:rsidRPr="00467560">
              <w:rPr>
                <w:rFonts w:ascii="Times New Roman" w:hAnsi="Times New Roman" w:cs="Times New Roman"/>
              </w:rPr>
              <w:br/>
              <w:t xml:space="preserve">• Rajshahi Surface WTP </w:t>
            </w:r>
            <w:r w:rsidR="00275498" w:rsidRPr="00467560">
              <w:rPr>
                <w:rFonts w:ascii="Times New Roman" w:hAnsi="Times New Roman" w:cs="Times New Roman"/>
              </w:rPr>
              <w:br/>
              <w:t xml:space="preserve">• </w:t>
            </w:r>
            <w:proofErr w:type="spellStart"/>
            <w:r w:rsidR="00275498" w:rsidRPr="00467560">
              <w:rPr>
                <w:rFonts w:ascii="Times New Roman" w:hAnsi="Times New Roman" w:cs="Times New Roman"/>
              </w:rPr>
              <w:t>Pourashava</w:t>
            </w:r>
            <w:proofErr w:type="spellEnd"/>
            <w:r w:rsidR="00275498" w:rsidRPr="00467560">
              <w:rPr>
                <w:rFonts w:ascii="Times New Roman" w:hAnsi="Times New Roman" w:cs="Times New Roman"/>
              </w:rPr>
              <w:t xml:space="preserve"> Sanitation etc.</w:t>
            </w:r>
          </w:p>
        </w:tc>
      </w:tr>
      <w:tr w:rsidR="00275498" w:rsidRPr="00467560" w14:paraId="182C930A" w14:textId="77777777" w:rsidTr="0037755C">
        <w:tc>
          <w:tcPr>
            <w:tcW w:w="0" w:type="auto"/>
            <w:hideMark/>
          </w:tcPr>
          <w:p w14:paraId="0AFA0D4E" w14:textId="77777777" w:rsidR="00DE24B5" w:rsidRPr="00467560" w:rsidRDefault="00DE24B5" w:rsidP="008A22B3">
            <w:pPr>
              <w:spacing w:after="160"/>
              <w:rPr>
                <w:rFonts w:ascii="Times New Roman" w:hAnsi="Times New Roman" w:cs="Times New Roman"/>
              </w:rPr>
            </w:pPr>
            <w:r w:rsidRPr="00467560">
              <w:rPr>
                <w:rFonts w:ascii="Times New Roman" w:hAnsi="Times New Roman" w:cs="Times New Roman"/>
              </w:rPr>
              <w:t>Grants</w:t>
            </w:r>
          </w:p>
        </w:tc>
        <w:tc>
          <w:tcPr>
            <w:tcW w:w="0" w:type="auto"/>
            <w:hideMark/>
          </w:tcPr>
          <w:p w14:paraId="35DD1F83" w14:textId="77777777" w:rsidR="00DE24B5" w:rsidRPr="00467560" w:rsidRDefault="00DE24B5" w:rsidP="008A22B3">
            <w:pPr>
              <w:spacing w:after="160"/>
              <w:rPr>
                <w:rFonts w:ascii="Times New Roman" w:hAnsi="Times New Roman" w:cs="Times New Roman"/>
              </w:rPr>
            </w:pPr>
            <w:r w:rsidRPr="00467560">
              <w:rPr>
                <w:rFonts w:ascii="Times New Roman" w:hAnsi="Times New Roman" w:cs="Times New Roman"/>
              </w:rPr>
              <w:t>~10</w:t>
            </w:r>
          </w:p>
        </w:tc>
        <w:tc>
          <w:tcPr>
            <w:tcW w:w="0" w:type="auto"/>
            <w:hideMark/>
          </w:tcPr>
          <w:p w14:paraId="7F0EA493" w14:textId="77777777" w:rsidR="00DE24B5" w:rsidRPr="00467560" w:rsidRDefault="00DE24B5" w:rsidP="008A22B3">
            <w:pPr>
              <w:spacing w:after="160"/>
              <w:rPr>
                <w:rFonts w:ascii="Times New Roman" w:hAnsi="Times New Roman" w:cs="Times New Roman"/>
              </w:rPr>
            </w:pPr>
            <w:r w:rsidRPr="00467560">
              <w:rPr>
                <w:rFonts w:ascii="Times New Roman" w:hAnsi="Times New Roman" w:cs="Times New Roman"/>
              </w:rPr>
              <w:t>&lt;1%</w:t>
            </w:r>
          </w:p>
        </w:tc>
        <w:tc>
          <w:tcPr>
            <w:tcW w:w="0" w:type="auto"/>
            <w:hideMark/>
          </w:tcPr>
          <w:p w14:paraId="6FCCA03F" w14:textId="2DFD138B" w:rsidR="00DE24B5" w:rsidRPr="00467560" w:rsidRDefault="00275498" w:rsidP="008A22B3">
            <w:pPr>
              <w:spacing w:after="160"/>
              <w:rPr>
                <w:rFonts w:ascii="Times New Roman" w:hAnsi="Times New Roman" w:cs="Times New Roman"/>
              </w:rPr>
            </w:pPr>
            <w:r w:rsidRPr="00467560">
              <w:rPr>
                <w:rFonts w:ascii="Times New Roman" w:hAnsi="Times New Roman" w:cs="Times New Roman"/>
              </w:rPr>
              <w:t xml:space="preserve">Extracted from the </w:t>
            </w:r>
            <w:r w:rsidRPr="00467560">
              <w:rPr>
                <w:rFonts w:ascii="Times New Roman" w:hAnsi="Times New Roman" w:cs="Times New Roman"/>
                <w:b/>
                <w:bCs/>
              </w:rPr>
              <w:t>few explicitly identified grant-based</w:t>
            </w:r>
            <w:r w:rsidRPr="00467560">
              <w:rPr>
                <w:rFonts w:ascii="Times New Roman" w:hAnsi="Times New Roman" w:cs="Times New Roman"/>
              </w:rPr>
              <w:t xml:space="preserve"> WASH projects in Annexure-2. This includes:</w:t>
            </w:r>
            <w:r w:rsidRPr="00467560">
              <w:rPr>
                <w:rFonts w:ascii="Times New Roman" w:hAnsi="Times New Roman" w:cs="Times New Roman"/>
              </w:rPr>
              <w:br/>
              <w:t xml:space="preserve">• </w:t>
            </w:r>
            <w:proofErr w:type="spellStart"/>
            <w:r w:rsidRPr="00467560">
              <w:rPr>
                <w:rFonts w:ascii="Times New Roman" w:hAnsi="Times New Roman" w:cs="Times New Roman"/>
                <w:b/>
                <w:bCs/>
              </w:rPr>
              <w:t>SanMarks</w:t>
            </w:r>
            <w:proofErr w:type="spellEnd"/>
            <w:r w:rsidRPr="00467560">
              <w:rPr>
                <w:rFonts w:ascii="Times New Roman" w:hAnsi="Times New Roman" w:cs="Times New Roman"/>
              </w:rPr>
              <w:t xml:space="preserve"> (~2.5M, UNICEF)</w:t>
            </w:r>
            <w:r w:rsidRPr="00467560">
              <w:rPr>
                <w:rFonts w:ascii="Times New Roman" w:hAnsi="Times New Roman" w:cs="Times New Roman"/>
              </w:rPr>
              <w:br/>
              <w:t xml:space="preserve">• </w:t>
            </w:r>
            <w:r w:rsidRPr="00467560">
              <w:rPr>
                <w:rFonts w:ascii="Times New Roman" w:hAnsi="Times New Roman" w:cs="Times New Roman"/>
                <w:b/>
                <w:bCs/>
              </w:rPr>
              <w:t>ICAR</w:t>
            </w:r>
            <w:r w:rsidRPr="00467560">
              <w:rPr>
                <w:rFonts w:ascii="Times New Roman" w:hAnsi="Times New Roman" w:cs="Times New Roman"/>
              </w:rPr>
              <w:t xml:space="preserve"> (~7.3M, Denmark)</w:t>
            </w:r>
          </w:p>
        </w:tc>
      </w:tr>
      <w:tr w:rsidR="00275498" w:rsidRPr="00467560" w14:paraId="508A0A62" w14:textId="77777777" w:rsidTr="0037755C">
        <w:tc>
          <w:tcPr>
            <w:tcW w:w="0" w:type="auto"/>
            <w:hideMark/>
          </w:tcPr>
          <w:p w14:paraId="0111ADBE" w14:textId="77777777" w:rsidR="00DE24B5" w:rsidRPr="00467560" w:rsidRDefault="00DE24B5" w:rsidP="008A22B3">
            <w:pPr>
              <w:spacing w:after="160"/>
              <w:rPr>
                <w:rFonts w:ascii="Times New Roman" w:hAnsi="Times New Roman" w:cs="Times New Roman"/>
              </w:rPr>
            </w:pPr>
            <w:r w:rsidRPr="00467560">
              <w:rPr>
                <w:rFonts w:ascii="Times New Roman" w:hAnsi="Times New Roman" w:cs="Times New Roman"/>
              </w:rPr>
              <w:t>Mixed Credit</w:t>
            </w:r>
          </w:p>
        </w:tc>
        <w:tc>
          <w:tcPr>
            <w:tcW w:w="0" w:type="auto"/>
            <w:hideMark/>
          </w:tcPr>
          <w:p w14:paraId="1E4313F6" w14:textId="77777777" w:rsidR="00DE24B5" w:rsidRPr="00467560" w:rsidRDefault="00DE24B5" w:rsidP="008A22B3">
            <w:pPr>
              <w:spacing w:after="160"/>
              <w:rPr>
                <w:rFonts w:ascii="Times New Roman" w:hAnsi="Times New Roman" w:cs="Times New Roman"/>
              </w:rPr>
            </w:pPr>
            <w:r w:rsidRPr="00467560">
              <w:rPr>
                <w:rFonts w:ascii="Times New Roman" w:hAnsi="Times New Roman" w:cs="Times New Roman"/>
              </w:rPr>
              <w:t>~188</w:t>
            </w:r>
          </w:p>
        </w:tc>
        <w:tc>
          <w:tcPr>
            <w:tcW w:w="0" w:type="auto"/>
            <w:hideMark/>
          </w:tcPr>
          <w:p w14:paraId="0E619837" w14:textId="77777777" w:rsidR="00DE24B5" w:rsidRPr="00467560" w:rsidRDefault="00DE24B5" w:rsidP="008A22B3">
            <w:pPr>
              <w:spacing w:after="160"/>
              <w:rPr>
                <w:rFonts w:ascii="Times New Roman" w:hAnsi="Times New Roman" w:cs="Times New Roman"/>
              </w:rPr>
            </w:pPr>
            <w:r w:rsidRPr="00467560">
              <w:rPr>
                <w:rFonts w:ascii="Times New Roman" w:hAnsi="Times New Roman" w:cs="Times New Roman"/>
              </w:rPr>
              <w:t>~12%</w:t>
            </w:r>
          </w:p>
        </w:tc>
        <w:tc>
          <w:tcPr>
            <w:tcW w:w="0" w:type="auto"/>
            <w:hideMark/>
          </w:tcPr>
          <w:p w14:paraId="51193EC6" w14:textId="2A423459" w:rsidR="00DE24B5" w:rsidRPr="00467560" w:rsidRDefault="00275498" w:rsidP="008A22B3">
            <w:pPr>
              <w:spacing w:after="160"/>
              <w:rPr>
                <w:rFonts w:ascii="Times New Roman" w:hAnsi="Times New Roman" w:cs="Times New Roman"/>
              </w:rPr>
            </w:pPr>
            <w:r w:rsidRPr="00467560">
              <w:rPr>
                <w:rFonts w:ascii="Times New Roman" w:hAnsi="Times New Roman" w:cs="Times New Roman"/>
              </w:rPr>
              <w:t>Mixed financing (soft loan + commercial component) is mentioned for projects like:</w:t>
            </w:r>
            <w:r w:rsidRPr="00467560">
              <w:rPr>
                <w:rFonts w:ascii="Times New Roman" w:hAnsi="Times New Roman" w:cs="Times New Roman"/>
              </w:rPr>
              <w:br/>
              <w:t xml:space="preserve">• </w:t>
            </w:r>
            <w:r w:rsidRPr="00467560">
              <w:rPr>
                <w:rFonts w:ascii="Times New Roman" w:hAnsi="Times New Roman" w:cs="Times New Roman"/>
                <w:b/>
                <w:bCs/>
              </w:rPr>
              <w:t>Dhaka Environmentally Sustainable Water Supply</w:t>
            </w:r>
            <w:r w:rsidRPr="00467560">
              <w:rPr>
                <w:rFonts w:ascii="Times New Roman" w:hAnsi="Times New Roman" w:cs="Times New Roman"/>
              </w:rPr>
              <w:t xml:space="preserve"> (AFD + ADB)</w:t>
            </w:r>
            <w:r w:rsidRPr="00467560">
              <w:rPr>
                <w:rFonts w:ascii="Times New Roman" w:hAnsi="Times New Roman" w:cs="Times New Roman"/>
              </w:rPr>
              <w:br/>
              <w:t xml:space="preserve">• </w:t>
            </w:r>
            <w:r w:rsidRPr="00467560">
              <w:rPr>
                <w:rFonts w:ascii="Times New Roman" w:hAnsi="Times New Roman" w:cs="Times New Roman"/>
                <w:b/>
                <w:bCs/>
              </w:rPr>
              <w:t>Saidabad Phase III</w:t>
            </w:r>
            <w:r w:rsidRPr="00467560">
              <w:rPr>
                <w:rFonts w:ascii="Times New Roman" w:hAnsi="Times New Roman" w:cs="Times New Roman"/>
              </w:rPr>
              <w:t xml:space="preserve"> (EDCF Korea + AFD)</w:t>
            </w:r>
            <w:r w:rsidRPr="00467560">
              <w:rPr>
                <w:rFonts w:ascii="Times New Roman" w:hAnsi="Times New Roman" w:cs="Times New Roman"/>
              </w:rPr>
              <w:br/>
              <w:t>These were tagged as “mixed credit” in project narratives or known financing structures. Estimated from disbursement values or full project cost if breakdown unavailable.</w:t>
            </w:r>
          </w:p>
        </w:tc>
      </w:tr>
      <w:tr w:rsidR="00275498" w:rsidRPr="00467560" w14:paraId="1AA01C60" w14:textId="77777777" w:rsidTr="0037755C">
        <w:tc>
          <w:tcPr>
            <w:tcW w:w="0" w:type="auto"/>
            <w:hideMark/>
          </w:tcPr>
          <w:p w14:paraId="5ABD28AB" w14:textId="77777777" w:rsidR="00DE24B5" w:rsidRPr="00467560" w:rsidRDefault="00DE24B5" w:rsidP="008A22B3">
            <w:pPr>
              <w:spacing w:after="160"/>
              <w:rPr>
                <w:rFonts w:ascii="Times New Roman" w:hAnsi="Times New Roman" w:cs="Times New Roman"/>
              </w:rPr>
            </w:pPr>
            <w:proofErr w:type="spellStart"/>
            <w:r w:rsidRPr="00467560">
              <w:rPr>
                <w:rFonts w:ascii="Times New Roman" w:hAnsi="Times New Roman" w:cs="Times New Roman"/>
              </w:rPr>
              <w:t>GoB</w:t>
            </w:r>
            <w:proofErr w:type="spellEnd"/>
            <w:r w:rsidRPr="00467560">
              <w:rPr>
                <w:rFonts w:ascii="Times New Roman" w:hAnsi="Times New Roman" w:cs="Times New Roman"/>
              </w:rPr>
              <w:t xml:space="preserve"> Budget (CRC-tagged)</w:t>
            </w:r>
          </w:p>
        </w:tc>
        <w:tc>
          <w:tcPr>
            <w:tcW w:w="0" w:type="auto"/>
            <w:hideMark/>
          </w:tcPr>
          <w:p w14:paraId="25CE0482" w14:textId="77777777" w:rsidR="00DE24B5" w:rsidRPr="00467560" w:rsidRDefault="00DE24B5" w:rsidP="008A22B3">
            <w:pPr>
              <w:spacing w:after="160"/>
              <w:rPr>
                <w:rFonts w:ascii="Times New Roman" w:hAnsi="Times New Roman" w:cs="Times New Roman"/>
              </w:rPr>
            </w:pPr>
            <w:r w:rsidRPr="00467560">
              <w:rPr>
                <w:rFonts w:ascii="Times New Roman" w:hAnsi="Times New Roman" w:cs="Times New Roman"/>
              </w:rPr>
              <w:t>~65.8</w:t>
            </w:r>
          </w:p>
        </w:tc>
        <w:tc>
          <w:tcPr>
            <w:tcW w:w="0" w:type="auto"/>
            <w:hideMark/>
          </w:tcPr>
          <w:p w14:paraId="6B8FC7A4" w14:textId="77777777" w:rsidR="00DE24B5" w:rsidRPr="00467560" w:rsidRDefault="00DE24B5" w:rsidP="008A22B3">
            <w:pPr>
              <w:spacing w:after="160"/>
              <w:rPr>
                <w:rFonts w:ascii="Times New Roman" w:hAnsi="Times New Roman" w:cs="Times New Roman"/>
              </w:rPr>
            </w:pPr>
            <w:r w:rsidRPr="00467560">
              <w:rPr>
                <w:rFonts w:ascii="Times New Roman" w:hAnsi="Times New Roman" w:cs="Times New Roman"/>
              </w:rPr>
              <w:t>~4%</w:t>
            </w:r>
          </w:p>
        </w:tc>
        <w:tc>
          <w:tcPr>
            <w:tcW w:w="0" w:type="auto"/>
            <w:hideMark/>
          </w:tcPr>
          <w:p w14:paraId="05EAC54F" w14:textId="1802BA8B" w:rsidR="00DE24B5" w:rsidRPr="00467560" w:rsidRDefault="00275498" w:rsidP="008A22B3">
            <w:pPr>
              <w:spacing w:after="160"/>
              <w:rPr>
                <w:rFonts w:ascii="Times New Roman" w:hAnsi="Times New Roman" w:cs="Times New Roman"/>
              </w:rPr>
            </w:pPr>
            <w:r w:rsidRPr="00467560">
              <w:rPr>
                <w:rFonts w:ascii="Times New Roman" w:hAnsi="Times New Roman" w:cs="Times New Roman"/>
              </w:rPr>
              <w:t xml:space="preserve">This was </w:t>
            </w:r>
            <w:r w:rsidRPr="00467560">
              <w:rPr>
                <w:rFonts w:ascii="Times New Roman" w:hAnsi="Times New Roman" w:cs="Times New Roman"/>
                <w:b/>
                <w:bCs/>
              </w:rPr>
              <w:t>drawn from the CRC budget summary tables</w:t>
            </w:r>
            <w:r w:rsidRPr="00467560">
              <w:rPr>
                <w:rFonts w:ascii="Times New Roman" w:hAnsi="Times New Roman" w:cs="Times New Roman"/>
              </w:rPr>
              <w:t xml:space="preserve"> in the Climate Budget Report. Specifically, the sum of:</w:t>
            </w:r>
            <w:r w:rsidRPr="00467560">
              <w:rPr>
                <w:rFonts w:ascii="Times New Roman" w:hAnsi="Times New Roman" w:cs="Times New Roman"/>
              </w:rPr>
              <w:br/>
              <w:t xml:space="preserve">• </w:t>
            </w:r>
            <w:r w:rsidRPr="00467560">
              <w:rPr>
                <w:rFonts w:ascii="Times New Roman" w:hAnsi="Times New Roman" w:cs="Times New Roman"/>
                <w:b/>
                <w:bCs/>
              </w:rPr>
              <w:t>CRC5 (Inclusive WASH)</w:t>
            </w:r>
            <w:r w:rsidRPr="00467560">
              <w:rPr>
                <w:rFonts w:ascii="Times New Roman" w:hAnsi="Times New Roman" w:cs="Times New Roman"/>
              </w:rPr>
              <w:br/>
              <w:t xml:space="preserve">• </w:t>
            </w:r>
            <w:r w:rsidRPr="00467560">
              <w:rPr>
                <w:rFonts w:ascii="Times New Roman" w:hAnsi="Times New Roman" w:cs="Times New Roman"/>
                <w:b/>
                <w:bCs/>
              </w:rPr>
              <w:t>CRC6 (Urban Sanitation Expansion)</w:t>
            </w:r>
            <w:r w:rsidRPr="00467560">
              <w:rPr>
                <w:rFonts w:ascii="Times New Roman" w:hAnsi="Times New Roman" w:cs="Times New Roman"/>
              </w:rPr>
              <w:br/>
              <w:t xml:space="preserve">amounted to </w:t>
            </w:r>
            <w:r w:rsidRPr="00467560">
              <w:rPr>
                <w:rFonts w:ascii="Times New Roman" w:hAnsi="Times New Roman" w:cs="Times New Roman"/>
                <w:b/>
                <w:bCs/>
              </w:rPr>
              <w:t>BDT 658 crore</w:t>
            </w:r>
            <w:r w:rsidRPr="00467560">
              <w:rPr>
                <w:rFonts w:ascii="Times New Roman" w:hAnsi="Times New Roman" w:cs="Times New Roman"/>
              </w:rPr>
              <w:t xml:space="preserve">, or ~USD 65.8M. Converted using 1 USD = BDT 100 (approx.) as per </w:t>
            </w:r>
            <w:proofErr w:type="spellStart"/>
            <w:r w:rsidRPr="00467560">
              <w:rPr>
                <w:rFonts w:ascii="Times New Roman" w:hAnsi="Times New Roman" w:cs="Times New Roman"/>
              </w:rPr>
              <w:t>GoB</w:t>
            </w:r>
            <w:proofErr w:type="spellEnd"/>
            <w:r w:rsidRPr="00467560">
              <w:rPr>
                <w:rFonts w:ascii="Times New Roman" w:hAnsi="Times New Roman" w:cs="Times New Roman"/>
              </w:rPr>
              <w:t xml:space="preserve"> reporting convention.</w:t>
            </w:r>
          </w:p>
        </w:tc>
      </w:tr>
    </w:tbl>
    <w:p w14:paraId="428E9D3E" w14:textId="57F8FAE5" w:rsidR="00CB21E5" w:rsidRPr="00467560" w:rsidRDefault="00DE24B5" w:rsidP="008A22B3">
      <w:pPr>
        <w:spacing w:line="240" w:lineRule="auto"/>
        <w:rPr>
          <w:rFonts w:ascii="Times New Roman" w:hAnsi="Times New Roman" w:cs="Times New Roman"/>
          <w:b/>
          <w:bCs/>
        </w:rPr>
      </w:pPr>
      <w:r w:rsidRPr="00467560">
        <w:rPr>
          <w:rFonts w:ascii="Times New Roman" w:hAnsi="Times New Roman" w:cs="Times New Roman"/>
        </w:rPr>
        <w:br/>
      </w:r>
      <w:r w:rsidR="00032497" w:rsidRPr="00467560">
        <w:rPr>
          <w:rFonts w:ascii="Times New Roman" w:hAnsi="Times New Roman" w:cs="Times New Roman"/>
          <w:b/>
          <w:bCs/>
        </w:rPr>
        <w:t>I</w:t>
      </w:r>
      <w:r w:rsidR="00CB21E5" w:rsidRPr="00467560">
        <w:rPr>
          <w:rFonts w:ascii="Times New Roman" w:hAnsi="Times New Roman" w:cs="Times New Roman"/>
          <w:b/>
          <w:bCs/>
        </w:rPr>
        <w:t xml:space="preserve">nterpreting the Funding Mix: Patterns and Gaps </w:t>
      </w:r>
    </w:p>
    <w:p w14:paraId="0B6D5CF4" w14:textId="2A34B19D" w:rsidR="00DE24B5" w:rsidRPr="00467560" w:rsidRDefault="00DE24B5" w:rsidP="008A22B3">
      <w:pPr>
        <w:spacing w:line="240" w:lineRule="auto"/>
        <w:rPr>
          <w:rFonts w:ascii="Times New Roman" w:hAnsi="Times New Roman" w:cs="Times New Roman"/>
        </w:rPr>
      </w:pPr>
      <w:r w:rsidRPr="00467560">
        <w:rPr>
          <w:rFonts w:ascii="Times New Roman" w:hAnsi="Times New Roman" w:cs="Times New Roman"/>
        </w:rPr>
        <w:t xml:space="preserve">The current funding landscape for WASH in Bangladesh reveals a heavy reliance on external borrowing, with limited fiscal space for grant-based or purely domestic financing. An estimated USD 1,341 million—approximately 83% of the total WASH financing portfolio—is sourced from concessional loans provided by multilateral and bilateral development partners. These loans primarily </w:t>
      </w:r>
      <w:r w:rsidRPr="00467560">
        <w:rPr>
          <w:rFonts w:ascii="Times New Roman" w:hAnsi="Times New Roman" w:cs="Times New Roman"/>
        </w:rPr>
        <w:lastRenderedPageBreak/>
        <w:t>fund capital-intensive infrastructure, such as water treatment plants, sewerage systems, and large-scale piped networks, reflecting a strategic focus on long-term service expansion and urban system resilience.</w:t>
      </w:r>
    </w:p>
    <w:p w14:paraId="7D93BA74" w14:textId="77777777" w:rsidR="00DE24B5" w:rsidRPr="00467560" w:rsidRDefault="00DE24B5" w:rsidP="008A22B3">
      <w:pPr>
        <w:spacing w:line="240" w:lineRule="auto"/>
        <w:rPr>
          <w:rFonts w:ascii="Times New Roman" w:hAnsi="Times New Roman" w:cs="Times New Roman"/>
        </w:rPr>
      </w:pPr>
      <w:r w:rsidRPr="00467560">
        <w:rPr>
          <w:rFonts w:ascii="Times New Roman" w:hAnsi="Times New Roman" w:cs="Times New Roman"/>
        </w:rPr>
        <w:t>Mixed credit mechanisms, accounting for about 12% of total funding (~USD 188 million), offer a blend of concessional and commercial terms. These are typically used in urban water supply and treatment projects and are often associated with bilateral partners like AFD (France) and EDCF (Korea), where infrastructure financing is structured to leverage private sector expertise and technology.</w:t>
      </w:r>
    </w:p>
    <w:p w14:paraId="2764EEBA" w14:textId="081FA9AB" w:rsidR="00DE24B5" w:rsidRPr="00467560" w:rsidRDefault="00DE24B5" w:rsidP="008A22B3">
      <w:pPr>
        <w:spacing w:line="240" w:lineRule="auto"/>
        <w:rPr>
          <w:rFonts w:ascii="Times New Roman" w:hAnsi="Times New Roman" w:cs="Times New Roman"/>
        </w:rPr>
      </w:pPr>
      <w:r w:rsidRPr="00467560">
        <w:rPr>
          <w:rFonts w:ascii="Times New Roman" w:hAnsi="Times New Roman" w:cs="Times New Roman"/>
        </w:rPr>
        <w:t xml:space="preserve">In contrast, grants contribute less than 1% of total WASH financing (~USD 10 million). These are primarily </w:t>
      </w:r>
      <w:proofErr w:type="spellStart"/>
      <w:r w:rsidRPr="00467560">
        <w:rPr>
          <w:rFonts w:ascii="Times New Roman" w:hAnsi="Times New Roman" w:cs="Times New Roman"/>
        </w:rPr>
        <w:t>channeled</w:t>
      </w:r>
      <w:proofErr w:type="spellEnd"/>
      <w:r w:rsidRPr="00467560">
        <w:rPr>
          <w:rFonts w:ascii="Times New Roman" w:hAnsi="Times New Roman" w:cs="Times New Roman"/>
        </w:rPr>
        <w:t xml:space="preserve"> toward hygiene promotion, school WASH programs, </w:t>
      </w:r>
      <w:proofErr w:type="spellStart"/>
      <w:r w:rsidRPr="00467560">
        <w:rPr>
          <w:rFonts w:ascii="Times New Roman" w:hAnsi="Times New Roman" w:cs="Times New Roman"/>
        </w:rPr>
        <w:t>behavior</w:t>
      </w:r>
      <w:proofErr w:type="spellEnd"/>
      <w:r w:rsidRPr="00467560">
        <w:rPr>
          <w:rFonts w:ascii="Times New Roman" w:hAnsi="Times New Roman" w:cs="Times New Roman"/>
        </w:rPr>
        <w:t xml:space="preserve"> change campaigns, and support for displaced or vulnerable communities. The marginal presence of grants underscores the need to attract more soft financing for pro-poor and inclusive WASH programming.</w:t>
      </w:r>
    </w:p>
    <w:p w14:paraId="66270F57" w14:textId="1BAE14D8" w:rsidR="00DE24B5" w:rsidRPr="00467560" w:rsidRDefault="00DE24B5" w:rsidP="008A22B3">
      <w:pPr>
        <w:spacing w:line="240" w:lineRule="auto"/>
        <w:rPr>
          <w:rFonts w:ascii="Times New Roman" w:hAnsi="Times New Roman" w:cs="Times New Roman"/>
        </w:rPr>
      </w:pPr>
      <w:r w:rsidRPr="00467560">
        <w:rPr>
          <w:rFonts w:ascii="Times New Roman" w:hAnsi="Times New Roman" w:cs="Times New Roman"/>
        </w:rPr>
        <w:t>Meanwhile, CRC-tagged allocations from the Government of Bangladesh</w:t>
      </w:r>
      <w:r w:rsidR="00F57C32" w:rsidRPr="00467560">
        <w:rPr>
          <w:rFonts w:ascii="Times New Roman" w:hAnsi="Times New Roman" w:cs="Times New Roman"/>
        </w:rPr>
        <w:t xml:space="preserve"> </w:t>
      </w:r>
      <w:r w:rsidRPr="00467560">
        <w:rPr>
          <w:rFonts w:ascii="Times New Roman" w:hAnsi="Times New Roman" w:cs="Times New Roman"/>
        </w:rPr>
        <w:t>which are embedded within the national budget to support climate-resilient and inclusive WASH systems</w:t>
      </w:r>
      <w:r w:rsidR="005A0C2B" w:rsidRPr="00467560">
        <w:rPr>
          <w:rFonts w:ascii="Times New Roman" w:hAnsi="Times New Roman" w:cs="Times New Roman"/>
        </w:rPr>
        <w:t xml:space="preserve">, </w:t>
      </w:r>
      <w:r w:rsidRPr="00467560">
        <w:rPr>
          <w:rFonts w:ascii="Times New Roman" w:hAnsi="Times New Roman" w:cs="Times New Roman"/>
        </w:rPr>
        <w:t>amount to USD 65.8 million, or roughly 4% of the portfolio. While this indicates growing domestic commitment, the overall share remains low, suggesting room for greater prioritization of WASH within national climate and development financing frameworks.</w:t>
      </w:r>
    </w:p>
    <w:p w14:paraId="0384582C" w14:textId="77777777" w:rsidR="00DE24B5" w:rsidRPr="00467560" w:rsidRDefault="00DE24B5" w:rsidP="008A22B3">
      <w:pPr>
        <w:spacing w:line="240" w:lineRule="auto"/>
        <w:rPr>
          <w:rFonts w:ascii="Times New Roman" w:hAnsi="Times New Roman" w:cs="Times New Roman"/>
        </w:rPr>
      </w:pPr>
      <w:r w:rsidRPr="00467560">
        <w:rPr>
          <w:rFonts w:ascii="Times New Roman" w:hAnsi="Times New Roman" w:cs="Times New Roman"/>
        </w:rPr>
        <w:t xml:space="preserve">Overall, the financing mix highlights a structural imbalance: large-scale infrastructure continues to receive the bulk of resources through loans, while software components such as hygiene, sanitation markets, and </w:t>
      </w:r>
      <w:proofErr w:type="spellStart"/>
      <w:r w:rsidRPr="00467560">
        <w:rPr>
          <w:rFonts w:ascii="Times New Roman" w:hAnsi="Times New Roman" w:cs="Times New Roman"/>
        </w:rPr>
        <w:t>behavior</w:t>
      </w:r>
      <w:proofErr w:type="spellEnd"/>
      <w:r w:rsidRPr="00467560">
        <w:rPr>
          <w:rFonts w:ascii="Times New Roman" w:hAnsi="Times New Roman" w:cs="Times New Roman"/>
        </w:rPr>
        <w:t xml:space="preserve"> change remain underfunded. Strengthening the role of grants, domestic investment, and PPPs will be key to ensuring both equity and sustainability in the WASH sector.</w:t>
      </w:r>
    </w:p>
    <w:p w14:paraId="0A49B573" w14:textId="476A562F" w:rsidR="00693821" w:rsidRPr="00467560" w:rsidRDefault="00693821" w:rsidP="008A22B3">
      <w:pPr>
        <w:pStyle w:val="Heading1"/>
        <w:numPr>
          <w:ilvl w:val="0"/>
          <w:numId w:val="64"/>
        </w:numPr>
        <w:spacing w:line="240" w:lineRule="auto"/>
        <w:rPr>
          <w:rFonts w:ascii="Times New Roman" w:hAnsi="Times New Roman" w:cs="Times New Roman"/>
          <w:sz w:val="22"/>
          <w:szCs w:val="22"/>
        </w:rPr>
      </w:pPr>
      <w:bookmarkStart w:id="10" w:name="_Toc196397561"/>
      <w:r w:rsidRPr="00467560">
        <w:rPr>
          <w:rFonts w:ascii="Times New Roman" w:hAnsi="Times New Roman" w:cs="Times New Roman"/>
          <w:sz w:val="22"/>
          <w:szCs w:val="22"/>
        </w:rPr>
        <w:t xml:space="preserve">Budget Analysis: </w:t>
      </w:r>
      <w:r w:rsidR="00D92030" w:rsidRPr="00467560">
        <w:rPr>
          <w:rFonts w:ascii="Times New Roman" w:hAnsi="Times New Roman" w:cs="Times New Roman"/>
          <w:sz w:val="22"/>
          <w:szCs w:val="22"/>
        </w:rPr>
        <w:t>How WASH Is Positioned in the National Budget</w:t>
      </w:r>
      <w:bookmarkEnd w:id="10"/>
    </w:p>
    <w:p w14:paraId="5E3FD1AE" w14:textId="10738372" w:rsidR="00C60DA5" w:rsidRPr="00467560" w:rsidRDefault="00CD3554" w:rsidP="008A22B3">
      <w:pPr>
        <w:pStyle w:val="Heading2"/>
        <w:spacing w:line="240" w:lineRule="auto"/>
        <w:rPr>
          <w:rFonts w:cs="Times New Roman"/>
          <w:sz w:val="22"/>
          <w:szCs w:val="22"/>
        </w:rPr>
      </w:pPr>
      <w:bookmarkStart w:id="11" w:name="_Toc196397562"/>
      <w:r w:rsidRPr="00467560">
        <w:rPr>
          <w:rFonts w:cs="Times New Roman"/>
          <w:sz w:val="22"/>
          <w:szCs w:val="22"/>
        </w:rPr>
        <w:t>WASH in National Budgeting: A Dual Lens</w:t>
      </w:r>
      <w:bookmarkEnd w:id="11"/>
    </w:p>
    <w:p w14:paraId="270826C3" w14:textId="77777777" w:rsidR="00CD3554" w:rsidRPr="00467560" w:rsidRDefault="00CD3554" w:rsidP="008A22B3">
      <w:pPr>
        <w:spacing w:line="240" w:lineRule="auto"/>
        <w:rPr>
          <w:rFonts w:ascii="Times New Roman" w:hAnsi="Times New Roman" w:cs="Times New Roman"/>
        </w:rPr>
      </w:pPr>
      <w:r w:rsidRPr="00467560">
        <w:rPr>
          <w:rFonts w:ascii="Times New Roman" w:hAnsi="Times New Roman" w:cs="Times New Roman"/>
        </w:rPr>
        <w:t>Bangladesh’s national budget for the WASH sector operates across two parallel yet interconnected tracks:</w:t>
      </w:r>
    </w:p>
    <w:p w14:paraId="7EC3D37D" w14:textId="251E482D" w:rsidR="00CD3554" w:rsidRPr="00467560" w:rsidRDefault="00CD3554" w:rsidP="008A22B3">
      <w:pPr>
        <w:numPr>
          <w:ilvl w:val="0"/>
          <w:numId w:val="76"/>
        </w:numPr>
        <w:spacing w:line="240" w:lineRule="auto"/>
        <w:rPr>
          <w:rFonts w:ascii="Times New Roman" w:hAnsi="Times New Roman" w:cs="Times New Roman"/>
        </w:rPr>
      </w:pPr>
      <w:r w:rsidRPr="00467560">
        <w:rPr>
          <w:rFonts w:ascii="Times New Roman" w:hAnsi="Times New Roman" w:cs="Times New Roman"/>
          <w:b/>
          <w:bCs/>
        </w:rPr>
        <w:t>Total WASH investments through the Annual Development Programme (ADP)</w:t>
      </w:r>
      <w:r w:rsidR="006E2339" w:rsidRPr="00467560">
        <w:rPr>
          <w:rFonts w:ascii="Times New Roman" w:hAnsi="Times New Roman" w:cs="Times New Roman"/>
          <w:b/>
          <w:bCs/>
        </w:rPr>
        <w:t>: C</w:t>
      </w:r>
      <w:r w:rsidRPr="00467560">
        <w:rPr>
          <w:rFonts w:ascii="Times New Roman" w:hAnsi="Times New Roman" w:cs="Times New Roman"/>
        </w:rPr>
        <w:t>overing infrastructure, service delivery, and public health promotion.</w:t>
      </w:r>
    </w:p>
    <w:p w14:paraId="39955BA5" w14:textId="5DD672EB" w:rsidR="00CD3554" w:rsidRPr="00467560" w:rsidRDefault="00CD3554" w:rsidP="008A22B3">
      <w:pPr>
        <w:numPr>
          <w:ilvl w:val="0"/>
          <w:numId w:val="76"/>
        </w:numPr>
        <w:spacing w:line="240" w:lineRule="auto"/>
        <w:rPr>
          <w:rFonts w:ascii="Times New Roman" w:hAnsi="Times New Roman" w:cs="Times New Roman"/>
        </w:rPr>
      </w:pPr>
      <w:r w:rsidRPr="00467560">
        <w:rPr>
          <w:rFonts w:ascii="Times New Roman" w:hAnsi="Times New Roman" w:cs="Times New Roman"/>
          <w:b/>
          <w:bCs/>
        </w:rPr>
        <w:t>Climate-tagged allocations (CRC5 and CRC6)</w:t>
      </w:r>
      <w:r w:rsidR="006E2339" w:rsidRPr="00467560">
        <w:rPr>
          <w:rFonts w:ascii="Times New Roman" w:hAnsi="Times New Roman" w:cs="Times New Roman"/>
          <w:b/>
          <w:bCs/>
        </w:rPr>
        <w:t>: A</w:t>
      </w:r>
      <w:r w:rsidRPr="00467560">
        <w:rPr>
          <w:rFonts w:ascii="Times New Roman" w:hAnsi="Times New Roman" w:cs="Times New Roman"/>
        </w:rPr>
        <w:t xml:space="preserve"> subset of the ADP that tracks spending aligned with climate resilience, inclusion, and urban adaptation priorities.</w:t>
      </w:r>
    </w:p>
    <w:p w14:paraId="31E99EE3" w14:textId="77777777" w:rsidR="00CD3554" w:rsidRPr="00467560" w:rsidRDefault="00CD3554" w:rsidP="008A22B3">
      <w:pPr>
        <w:spacing w:line="240" w:lineRule="auto"/>
        <w:rPr>
          <w:rFonts w:ascii="Times New Roman" w:hAnsi="Times New Roman" w:cs="Times New Roman"/>
        </w:rPr>
      </w:pPr>
      <w:r w:rsidRPr="00467560">
        <w:rPr>
          <w:rFonts w:ascii="Times New Roman" w:hAnsi="Times New Roman" w:cs="Times New Roman"/>
        </w:rPr>
        <w:t>This dual lens enables policymakers and analysts to distinguish between general development funding and climate-specific commitments within WASH. However, it also reveals a significant disparity between the scale of overall investment and the share explicitly aligned with climate adaptation goals.</w:t>
      </w:r>
    </w:p>
    <w:p w14:paraId="5A35F99F" w14:textId="667B383D" w:rsidR="00F6255D" w:rsidRPr="00467560" w:rsidRDefault="00F6255D" w:rsidP="008A22B3">
      <w:pPr>
        <w:pStyle w:val="Heading3"/>
        <w:spacing w:line="240" w:lineRule="auto"/>
        <w:rPr>
          <w:rFonts w:ascii="Times New Roman" w:hAnsi="Times New Roman" w:cs="Times New Roman"/>
          <w:sz w:val="22"/>
          <w:szCs w:val="22"/>
        </w:rPr>
      </w:pPr>
      <w:bookmarkStart w:id="12" w:name="_Toc196397563"/>
      <w:r w:rsidRPr="00467560">
        <w:rPr>
          <w:rFonts w:ascii="Times New Roman" w:hAnsi="Times New Roman" w:cs="Times New Roman"/>
          <w:sz w:val="22"/>
          <w:szCs w:val="22"/>
        </w:rPr>
        <w:t>Combined WASH Finance Landscape – Budget &amp; CRC-Tagged Allocation Trends</w:t>
      </w:r>
      <w:bookmarkEnd w:id="12"/>
      <w:r w:rsidRPr="00467560">
        <w:rPr>
          <w:rFonts w:ascii="Times New Roman" w:hAnsi="Times New Roman" w:cs="Times New Roman"/>
          <w:sz w:val="22"/>
          <w:szCs w:val="22"/>
        </w:rPr>
        <w:t xml:space="preserve"> </w:t>
      </w:r>
    </w:p>
    <w:p w14:paraId="28F9880A" w14:textId="77777777" w:rsidR="009A2DE2" w:rsidRPr="00467560" w:rsidRDefault="00F6255D" w:rsidP="008A22B3">
      <w:pPr>
        <w:spacing w:line="240" w:lineRule="auto"/>
        <w:rPr>
          <w:rFonts w:ascii="Times New Roman" w:hAnsi="Times New Roman" w:cs="Times New Roman"/>
          <w:b/>
          <w:bCs/>
        </w:rPr>
      </w:pPr>
      <w:r w:rsidRPr="00467560">
        <w:rPr>
          <w:rFonts w:ascii="Times New Roman" w:hAnsi="Times New Roman" w:cs="Times New Roman"/>
          <w:b/>
          <w:bCs/>
        </w:rPr>
        <w:t xml:space="preserve">Source: </w:t>
      </w:r>
      <w:r w:rsidR="009A2DE2" w:rsidRPr="00467560">
        <w:rPr>
          <w:rFonts w:ascii="Times New Roman" w:hAnsi="Times New Roman" w:cs="Times New Roman"/>
          <w:b/>
          <w:bCs/>
        </w:rPr>
        <w:t>These values are directly found under Code 0108 in the section titled:</w:t>
      </w:r>
    </w:p>
    <w:p w14:paraId="07E4A381" w14:textId="267AD13F" w:rsidR="009A2DE2" w:rsidRPr="00467560" w:rsidRDefault="009A2DE2" w:rsidP="008A22B3">
      <w:pPr>
        <w:spacing w:line="240" w:lineRule="auto"/>
        <w:rPr>
          <w:rFonts w:ascii="Times New Roman" w:hAnsi="Times New Roman" w:cs="Times New Roman"/>
          <w:b/>
          <w:bCs/>
        </w:rPr>
      </w:pPr>
      <w:r w:rsidRPr="00467560">
        <w:rPr>
          <w:rFonts w:ascii="Times New Roman" w:hAnsi="Times New Roman" w:cs="Times New Roman"/>
          <w:b/>
          <w:bCs/>
          <w:i/>
          <w:iCs/>
        </w:rPr>
        <w:t>"BCCSAP Thematic Areas – Climate Relevant Allocation/Expenditure"</w:t>
      </w:r>
      <w:r w:rsidRPr="00467560">
        <w:rPr>
          <w:rFonts w:ascii="Times New Roman" w:hAnsi="Times New Roman" w:cs="Times New Roman"/>
          <w:b/>
          <w:bCs/>
        </w:rPr>
        <w:t xml:space="preserve"> under “</w:t>
      </w:r>
      <w:r w:rsidR="00FD41C6" w:rsidRPr="00467560">
        <w:rPr>
          <w:rFonts w:ascii="Times New Roman" w:hAnsi="Times New Roman" w:cs="Times New Roman"/>
          <w:b/>
          <w:bCs/>
        </w:rPr>
        <w:t>01-</w:t>
      </w:r>
      <w:r w:rsidRPr="00467560">
        <w:rPr>
          <w:rFonts w:ascii="Times New Roman" w:hAnsi="Times New Roman" w:cs="Times New Roman"/>
          <w:b/>
          <w:bCs/>
        </w:rPr>
        <w:t xml:space="preserve">Food Security, Social Protection, and Health” </w:t>
      </w:r>
      <w:r w:rsidR="00FD41C6" w:rsidRPr="00467560">
        <w:rPr>
          <w:rFonts w:ascii="Times New Roman" w:hAnsi="Times New Roman" w:cs="Times New Roman"/>
          <w:b/>
          <w:bCs/>
        </w:rPr>
        <w:t>across 25 ministries/Division (Appendix-4)</w:t>
      </w:r>
    </w:p>
    <w:p w14:paraId="63B633FB" w14:textId="6961445B" w:rsidR="00F6255D" w:rsidRPr="00467560" w:rsidRDefault="00F6255D" w:rsidP="008A22B3">
      <w:pPr>
        <w:spacing w:line="240" w:lineRule="auto"/>
        <w:rPr>
          <w:rFonts w:ascii="Times New Roman" w:hAnsi="Times New Roman" w:cs="Times New Roman"/>
          <w:b/>
          <w:bCs/>
        </w:rPr>
      </w:pPr>
      <w:r w:rsidRPr="00467560">
        <w:rPr>
          <w:rFonts w:ascii="Times New Roman" w:hAnsi="Times New Roman" w:cs="Times New Roman"/>
          <w:b/>
          <w:bCs/>
        </w:rPr>
        <w:t>Climate Budget Report 2023–24, Table 12 and narrative)</w:t>
      </w:r>
    </w:p>
    <w:tbl>
      <w:tblPr>
        <w:tblStyle w:val="TableGrid"/>
        <w:tblW w:w="5000" w:type="pct"/>
        <w:tblLayout w:type="fixed"/>
        <w:tblLook w:val="04A0" w:firstRow="1" w:lastRow="0" w:firstColumn="1" w:lastColumn="0" w:noHBand="0" w:noVBand="1"/>
      </w:tblPr>
      <w:tblGrid>
        <w:gridCol w:w="912"/>
        <w:gridCol w:w="1067"/>
        <w:gridCol w:w="994"/>
        <w:gridCol w:w="992"/>
        <w:gridCol w:w="1084"/>
        <w:gridCol w:w="1949"/>
        <w:gridCol w:w="2018"/>
      </w:tblGrid>
      <w:tr w:rsidR="00F22791" w:rsidRPr="00467560" w14:paraId="39C34033" w14:textId="77777777" w:rsidTr="006E2339">
        <w:trPr>
          <w:cantSplit/>
          <w:trHeight w:val="1134"/>
        </w:trPr>
        <w:tc>
          <w:tcPr>
            <w:tcW w:w="506" w:type="pct"/>
            <w:noWrap/>
            <w:hideMark/>
          </w:tcPr>
          <w:p w14:paraId="5FF5219D" w14:textId="77777777" w:rsidR="00F22791" w:rsidRPr="00467560" w:rsidRDefault="00F22791" w:rsidP="008A22B3">
            <w:pPr>
              <w:rPr>
                <w:rFonts w:ascii="Times New Roman" w:eastAsia="Times New Roman" w:hAnsi="Times New Roman" w:cs="Times New Roman"/>
                <w:b/>
                <w:bCs/>
                <w:color w:val="000000"/>
                <w:kern w:val="0"/>
                <w:lang w:eastAsia="en-GB"/>
                <w14:ligatures w14:val="none"/>
              </w:rPr>
            </w:pPr>
            <w:r w:rsidRPr="00467560">
              <w:rPr>
                <w:rFonts w:ascii="Times New Roman" w:eastAsia="Times New Roman" w:hAnsi="Times New Roman" w:cs="Times New Roman"/>
                <w:b/>
                <w:bCs/>
                <w:color w:val="000000"/>
                <w:kern w:val="0"/>
                <w:lang w:eastAsia="en-GB"/>
                <w14:ligatures w14:val="none"/>
              </w:rPr>
              <w:t>Fiscal Year</w:t>
            </w:r>
          </w:p>
        </w:tc>
        <w:tc>
          <w:tcPr>
            <w:tcW w:w="592" w:type="pct"/>
            <w:noWrap/>
            <w:hideMark/>
          </w:tcPr>
          <w:p w14:paraId="5A17606C" w14:textId="77777777" w:rsidR="00F22791" w:rsidRPr="00467560" w:rsidRDefault="00F22791" w:rsidP="008A22B3">
            <w:pPr>
              <w:rPr>
                <w:rFonts w:ascii="Times New Roman" w:eastAsia="Times New Roman" w:hAnsi="Times New Roman" w:cs="Times New Roman"/>
                <w:b/>
                <w:bCs/>
                <w:color w:val="000000"/>
                <w:kern w:val="0"/>
                <w:lang w:eastAsia="en-GB"/>
                <w14:ligatures w14:val="none"/>
              </w:rPr>
            </w:pPr>
            <w:r w:rsidRPr="00467560">
              <w:rPr>
                <w:rFonts w:ascii="Times New Roman" w:eastAsia="Times New Roman" w:hAnsi="Times New Roman" w:cs="Times New Roman"/>
                <w:b/>
                <w:bCs/>
                <w:color w:val="000000"/>
                <w:kern w:val="0"/>
                <w:lang w:eastAsia="en-GB"/>
                <w14:ligatures w14:val="none"/>
              </w:rPr>
              <w:t>Budget (BDT crore)</w:t>
            </w:r>
          </w:p>
        </w:tc>
        <w:tc>
          <w:tcPr>
            <w:tcW w:w="551" w:type="pct"/>
            <w:noWrap/>
            <w:hideMark/>
          </w:tcPr>
          <w:p w14:paraId="4DDAE7A6" w14:textId="77777777" w:rsidR="00F22791" w:rsidRPr="00467560" w:rsidRDefault="00F22791" w:rsidP="008A22B3">
            <w:pPr>
              <w:rPr>
                <w:rFonts w:ascii="Times New Roman" w:eastAsia="Times New Roman" w:hAnsi="Times New Roman" w:cs="Times New Roman"/>
                <w:b/>
                <w:bCs/>
                <w:color w:val="000000"/>
                <w:kern w:val="0"/>
                <w:lang w:eastAsia="en-GB"/>
                <w14:ligatures w14:val="none"/>
              </w:rPr>
            </w:pPr>
            <w:r w:rsidRPr="00467560">
              <w:rPr>
                <w:rFonts w:ascii="Times New Roman" w:eastAsia="Times New Roman" w:hAnsi="Times New Roman" w:cs="Times New Roman"/>
                <w:b/>
                <w:bCs/>
                <w:color w:val="000000"/>
                <w:kern w:val="0"/>
                <w:lang w:eastAsia="en-GB"/>
                <w14:ligatures w14:val="none"/>
              </w:rPr>
              <w:t>Revised Budget (BDT crore)</w:t>
            </w:r>
          </w:p>
        </w:tc>
        <w:tc>
          <w:tcPr>
            <w:tcW w:w="550" w:type="pct"/>
            <w:noWrap/>
            <w:hideMark/>
          </w:tcPr>
          <w:p w14:paraId="61F5B208" w14:textId="77777777" w:rsidR="00F22791" w:rsidRPr="00467560" w:rsidRDefault="00F22791" w:rsidP="008A22B3">
            <w:pPr>
              <w:rPr>
                <w:rFonts w:ascii="Times New Roman" w:eastAsia="Times New Roman" w:hAnsi="Times New Roman" w:cs="Times New Roman"/>
                <w:b/>
                <w:bCs/>
                <w:color w:val="000000"/>
                <w:kern w:val="0"/>
                <w:lang w:eastAsia="en-GB"/>
                <w14:ligatures w14:val="none"/>
              </w:rPr>
            </w:pPr>
            <w:r w:rsidRPr="00467560">
              <w:rPr>
                <w:rFonts w:ascii="Times New Roman" w:eastAsia="Times New Roman" w:hAnsi="Times New Roman" w:cs="Times New Roman"/>
                <w:b/>
                <w:bCs/>
                <w:color w:val="000000"/>
                <w:kern w:val="0"/>
                <w:lang w:eastAsia="en-GB"/>
                <w14:ligatures w14:val="none"/>
              </w:rPr>
              <w:t>Actual Expenditure (BDT crore)</w:t>
            </w:r>
          </w:p>
        </w:tc>
        <w:tc>
          <w:tcPr>
            <w:tcW w:w="601" w:type="pct"/>
          </w:tcPr>
          <w:p w14:paraId="57842E4E" w14:textId="77777777" w:rsidR="00F22791" w:rsidRPr="00467560" w:rsidRDefault="00F22791" w:rsidP="008A22B3">
            <w:pPr>
              <w:rPr>
                <w:rFonts w:ascii="Times New Roman" w:eastAsia="Times New Roman" w:hAnsi="Times New Roman" w:cs="Times New Roman"/>
                <w:b/>
                <w:bCs/>
                <w:color w:val="000000"/>
                <w:kern w:val="0"/>
                <w:lang w:eastAsia="en-GB"/>
                <w14:ligatures w14:val="none"/>
              </w:rPr>
            </w:pPr>
            <w:r w:rsidRPr="00467560">
              <w:rPr>
                <w:rFonts w:ascii="Times New Roman" w:eastAsia="Times New Roman" w:hAnsi="Times New Roman" w:cs="Times New Roman"/>
                <w:b/>
                <w:bCs/>
                <w:color w:val="000000"/>
                <w:kern w:val="0"/>
                <w:lang w:eastAsia="en-GB"/>
                <w14:ligatures w14:val="none"/>
              </w:rPr>
              <w:t>Relevance Weight</w:t>
            </w:r>
          </w:p>
          <w:p w14:paraId="0F2B084C" w14:textId="15C3ACA2" w:rsidR="00F22791" w:rsidRPr="00467560" w:rsidRDefault="00F22791" w:rsidP="008A22B3">
            <w:pPr>
              <w:rPr>
                <w:rFonts w:ascii="Times New Roman" w:eastAsia="Times New Roman" w:hAnsi="Times New Roman" w:cs="Times New Roman"/>
                <w:b/>
                <w:bCs/>
                <w:color w:val="000000"/>
                <w:kern w:val="0"/>
                <w:lang w:eastAsia="en-GB"/>
                <w14:ligatures w14:val="none"/>
              </w:rPr>
            </w:pPr>
          </w:p>
        </w:tc>
        <w:tc>
          <w:tcPr>
            <w:tcW w:w="1081" w:type="pct"/>
            <w:noWrap/>
            <w:hideMark/>
          </w:tcPr>
          <w:p w14:paraId="7217EECE" w14:textId="5E376BAF" w:rsidR="00F22791" w:rsidRPr="00467560" w:rsidRDefault="00F22791" w:rsidP="008A22B3">
            <w:pPr>
              <w:rPr>
                <w:rFonts w:ascii="Times New Roman" w:eastAsia="Times New Roman" w:hAnsi="Times New Roman" w:cs="Times New Roman"/>
                <w:b/>
                <w:bCs/>
                <w:color w:val="000000"/>
                <w:kern w:val="0"/>
                <w:lang w:eastAsia="en-GB"/>
                <w14:ligatures w14:val="none"/>
              </w:rPr>
            </w:pPr>
            <w:r w:rsidRPr="00467560">
              <w:rPr>
                <w:rFonts w:ascii="Times New Roman" w:eastAsia="Times New Roman" w:hAnsi="Times New Roman" w:cs="Times New Roman"/>
                <w:b/>
                <w:bCs/>
                <w:color w:val="000000"/>
                <w:kern w:val="0"/>
                <w:lang w:eastAsia="en-GB"/>
                <w14:ligatures w14:val="none"/>
              </w:rPr>
              <w:t>CRC5 + CRC6 Allocation (BDT crore)</w:t>
            </w:r>
          </w:p>
          <w:p w14:paraId="29BBB7DF" w14:textId="3AA39FFB" w:rsidR="00F22791" w:rsidRPr="00467560" w:rsidRDefault="00F22791" w:rsidP="008A22B3">
            <w:pPr>
              <w:rPr>
                <w:rFonts w:ascii="Times New Roman" w:eastAsia="Times New Roman" w:hAnsi="Times New Roman" w:cs="Times New Roman"/>
                <w:color w:val="000000"/>
                <w:kern w:val="0"/>
                <w:lang w:eastAsia="en-GB"/>
                <w14:ligatures w14:val="none"/>
              </w:rPr>
            </w:pPr>
          </w:p>
        </w:tc>
        <w:tc>
          <w:tcPr>
            <w:tcW w:w="1120" w:type="pct"/>
          </w:tcPr>
          <w:p w14:paraId="2189AD1F" w14:textId="78328FE3" w:rsidR="00F22791" w:rsidRPr="00467560" w:rsidRDefault="00F22791" w:rsidP="008A22B3">
            <w:pPr>
              <w:rPr>
                <w:rFonts w:ascii="Times New Roman" w:eastAsia="Times New Roman" w:hAnsi="Times New Roman" w:cs="Times New Roman"/>
                <w:b/>
                <w:bCs/>
                <w:color w:val="000000"/>
                <w:kern w:val="0"/>
                <w:lang w:eastAsia="en-GB"/>
                <w14:ligatures w14:val="none"/>
              </w:rPr>
            </w:pPr>
            <w:r w:rsidRPr="00467560">
              <w:rPr>
                <w:rFonts w:ascii="Times New Roman" w:eastAsia="Times New Roman" w:hAnsi="Times New Roman" w:cs="Times New Roman"/>
                <w:b/>
                <w:bCs/>
                <w:color w:val="000000"/>
                <w:kern w:val="0"/>
                <w:lang w:eastAsia="en-GB"/>
                <w14:ligatures w14:val="none"/>
              </w:rPr>
              <w:t>Relevance weight</w:t>
            </w:r>
            <w:r w:rsidR="00D7145A" w:rsidRPr="00467560">
              <w:rPr>
                <w:rFonts w:ascii="Times New Roman" w:eastAsia="Times New Roman" w:hAnsi="Times New Roman" w:cs="Times New Roman"/>
                <w:b/>
                <w:bCs/>
                <w:color w:val="000000"/>
                <w:kern w:val="0"/>
                <w:lang w:eastAsia="en-GB"/>
                <w14:ligatures w14:val="none"/>
              </w:rPr>
              <w:t xml:space="preserve"> </w:t>
            </w:r>
            <w:r w:rsidRPr="00467560">
              <w:rPr>
                <w:rFonts w:ascii="Times New Roman" w:eastAsia="Times New Roman" w:hAnsi="Times New Roman" w:cs="Times New Roman"/>
                <w:b/>
                <w:bCs/>
                <w:color w:val="000000"/>
                <w:kern w:val="0"/>
                <w:lang w:eastAsia="en-GB"/>
                <w14:ligatures w14:val="none"/>
              </w:rPr>
              <w:t>Remarks/ Basis of Estimate</w:t>
            </w:r>
          </w:p>
        </w:tc>
      </w:tr>
      <w:tr w:rsidR="00F22791" w:rsidRPr="00467560" w14:paraId="0D9DF312" w14:textId="77777777" w:rsidTr="006E2339">
        <w:trPr>
          <w:trHeight w:val="288"/>
        </w:trPr>
        <w:tc>
          <w:tcPr>
            <w:tcW w:w="506" w:type="pct"/>
            <w:noWrap/>
            <w:hideMark/>
          </w:tcPr>
          <w:p w14:paraId="1282B860" w14:textId="77777777" w:rsidR="00F22791" w:rsidRPr="00467560" w:rsidRDefault="00F22791" w:rsidP="008A22B3">
            <w:pPr>
              <w:rPr>
                <w:rFonts w:ascii="Times New Roman" w:eastAsia="Times New Roman" w:hAnsi="Times New Roman" w:cs="Times New Roman"/>
                <w:b/>
                <w:bCs/>
                <w:color w:val="000000"/>
                <w:kern w:val="0"/>
                <w:lang w:eastAsia="en-GB"/>
                <w14:ligatures w14:val="none"/>
              </w:rPr>
            </w:pPr>
            <w:r w:rsidRPr="00467560">
              <w:rPr>
                <w:rFonts w:ascii="Times New Roman" w:hAnsi="Times New Roman" w:cs="Times New Roman"/>
                <w:b/>
                <w:bCs/>
              </w:rPr>
              <w:t>2019–20</w:t>
            </w:r>
          </w:p>
        </w:tc>
        <w:tc>
          <w:tcPr>
            <w:tcW w:w="592" w:type="pct"/>
            <w:noWrap/>
            <w:hideMark/>
          </w:tcPr>
          <w:p w14:paraId="3BE7F82B" w14:textId="40A3C246" w:rsidR="00F22791" w:rsidRPr="00467560" w:rsidRDefault="00F22791" w:rsidP="008A22B3">
            <w:pPr>
              <w:rPr>
                <w:rFonts w:ascii="Times New Roman" w:eastAsia="Times New Roman" w:hAnsi="Times New Roman" w:cs="Times New Roman"/>
                <w:color w:val="000000"/>
                <w:kern w:val="0"/>
                <w:lang w:eastAsia="en-GB"/>
                <w14:ligatures w14:val="none"/>
              </w:rPr>
            </w:pPr>
            <w:r w:rsidRPr="00467560">
              <w:rPr>
                <w:rFonts w:ascii="Times New Roman" w:eastAsia="Times New Roman" w:hAnsi="Times New Roman" w:cs="Times New Roman"/>
                <w:color w:val="000000"/>
                <w:kern w:val="0"/>
                <w:lang w:eastAsia="en-GB"/>
                <w14:ligatures w14:val="none"/>
              </w:rPr>
              <w:t>946.09</w:t>
            </w:r>
          </w:p>
        </w:tc>
        <w:tc>
          <w:tcPr>
            <w:tcW w:w="551" w:type="pct"/>
            <w:noWrap/>
            <w:hideMark/>
          </w:tcPr>
          <w:p w14:paraId="4D28536D" w14:textId="11004E4D" w:rsidR="00F22791" w:rsidRPr="00467560" w:rsidRDefault="00F22791" w:rsidP="008A22B3">
            <w:pPr>
              <w:rPr>
                <w:rFonts w:ascii="Times New Roman" w:eastAsia="Times New Roman" w:hAnsi="Times New Roman" w:cs="Times New Roman"/>
                <w:color w:val="000000"/>
                <w:kern w:val="0"/>
                <w:lang w:eastAsia="en-GB"/>
                <w14:ligatures w14:val="none"/>
              </w:rPr>
            </w:pPr>
            <w:r w:rsidRPr="00467560">
              <w:rPr>
                <w:rFonts w:ascii="Times New Roman" w:eastAsia="Times New Roman" w:hAnsi="Times New Roman" w:cs="Times New Roman"/>
                <w:color w:val="000000"/>
                <w:kern w:val="0"/>
                <w:lang w:eastAsia="en-GB"/>
                <w14:ligatures w14:val="none"/>
              </w:rPr>
              <w:t>676.04</w:t>
            </w:r>
          </w:p>
        </w:tc>
        <w:tc>
          <w:tcPr>
            <w:tcW w:w="550" w:type="pct"/>
            <w:noWrap/>
            <w:hideMark/>
          </w:tcPr>
          <w:p w14:paraId="1F155338" w14:textId="6FBA2C59" w:rsidR="00F22791" w:rsidRPr="00467560" w:rsidRDefault="00F22791" w:rsidP="008A22B3">
            <w:pPr>
              <w:rPr>
                <w:rFonts w:ascii="Times New Roman" w:eastAsia="Times New Roman" w:hAnsi="Times New Roman" w:cs="Times New Roman"/>
                <w:color w:val="000000"/>
                <w:kern w:val="0"/>
                <w:lang w:eastAsia="en-GB"/>
                <w14:ligatures w14:val="none"/>
              </w:rPr>
            </w:pPr>
            <w:r w:rsidRPr="00467560">
              <w:rPr>
                <w:rFonts w:ascii="Times New Roman" w:eastAsia="Times New Roman" w:hAnsi="Times New Roman" w:cs="Times New Roman"/>
                <w:color w:val="000000"/>
                <w:kern w:val="0"/>
                <w:lang w:eastAsia="en-GB"/>
                <w14:ligatures w14:val="none"/>
              </w:rPr>
              <w:t>490.09</w:t>
            </w:r>
          </w:p>
        </w:tc>
        <w:tc>
          <w:tcPr>
            <w:tcW w:w="601" w:type="pct"/>
          </w:tcPr>
          <w:p w14:paraId="2AEBEC2D" w14:textId="07DECA42" w:rsidR="00F22791" w:rsidRPr="00467560" w:rsidRDefault="00F22791" w:rsidP="008A22B3">
            <w:pPr>
              <w:rPr>
                <w:rFonts w:ascii="Times New Roman" w:eastAsia="Times New Roman" w:hAnsi="Times New Roman" w:cs="Times New Roman"/>
                <w:color w:val="000000"/>
                <w:kern w:val="0"/>
                <w:lang w:eastAsia="en-GB"/>
                <w14:ligatures w14:val="none"/>
              </w:rPr>
            </w:pPr>
            <w:r w:rsidRPr="00467560">
              <w:rPr>
                <w:rFonts w:ascii="Times New Roman" w:eastAsia="Times New Roman" w:hAnsi="Times New Roman" w:cs="Times New Roman"/>
                <w:color w:val="000000"/>
                <w:kern w:val="0"/>
                <w:lang w:eastAsia="en-GB"/>
                <w14:ligatures w14:val="none"/>
              </w:rPr>
              <w:t>~21%</w:t>
            </w:r>
          </w:p>
        </w:tc>
        <w:tc>
          <w:tcPr>
            <w:tcW w:w="1081" w:type="pct"/>
            <w:noWrap/>
            <w:hideMark/>
          </w:tcPr>
          <w:p w14:paraId="10263DEC" w14:textId="00E9F86C" w:rsidR="00F22791" w:rsidRPr="00467560" w:rsidRDefault="00F22791" w:rsidP="008A22B3">
            <w:pPr>
              <w:rPr>
                <w:rFonts w:ascii="Times New Roman" w:eastAsia="Times New Roman" w:hAnsi="Times New Roman" w:cs="Times New Roman"/>
                <w:color w:val="000000"/>
                <w:kern w:val="0"/>
                <w:lang w:eastAsia="en-GB"/>
                <w14:ligatures w14:val="none"/>
              </w:rPr>
            </w:pPr>
            <w:r w:rsidRPr="00467560">
              <w:rPr>
                <w:rFonts w:ascii="Times New Roman" w:eastAsia="Times New Roman" w:hAnsi="Times New Roman" w:cs="Times New Roman"/>
                <w:color w:val="000000"/>
                <w:kern w:val="0"/>
                <w:lang w:eastAsia="en-GB"/>
                <w14:ligatures w14:val="none"/>
              </w:rPr>
              <w:t>~ 200 (estimated)</w:t>
            </w:r>
          </w:p>
        </w:tc>
        <w:tc>
          <w:tcPr>
            <w:tcW w:w="1120" w:type="pct"/>
          </w:tcPr>
          <w:p w14:paraId="26225184" w14:textId="77777777" w:rsidR="00F22791" w:rsidRPr="00467560" w:rsidRDefault="00F22791" w:rsidP="008A22B3">
            <w:pPr>
              <w:rPr>
                <w:rFonts w:ascii="Times New Roman" w:eastAsia="Times New Roman" w:hAnsi="Times New Roman" w:cs="Times New Roman"/>
                <w:color w:val="000000"/>
                <w:kern w:val="0"/>
                <w:lang w:eastAsia="en-GB"/>
                <w14:ligatures w14:val="none"/>
              </w:rPr>
            </w:pPr>
            <w:r w:rsidRPr="00467560">
              <w:rPr>
                <w:rFonts w:ascii="Times New Roman" w:eastAsia="Times New Roman" w:hAnsi="Times New Roman" w:cs="Times New Roman"/>
                <w:color w:val="000000"/>
                <w:kern w:val="0"/>
                <w:lang w:eastAsia="en-GB"/>
                <w14:ligatures w14:val="none"/>
              </w:rPr>
              <w:t xml:space="preserve">Urban drainage and water safety indirectly </w:t>
            </w:r>
            <w:r w:rsidRPr="00467560">
              <w:rPr>
                <w:rFonts w:ascii="Times New Roman" w:eastAsia="Times New Roman" w:hAnsi="Times New Roman" w:cs="Times New Roman"/>
                <w:color w:val="000000"/>
                <w:kern w:val="0"/>
                <w:lang w:eastAsia="en-GB"/>
                <w14:ligatures w14:val="none"/>
              </w:rPr>
              <w:lastRenderedPageBreak/>
              <w:t>supporting WASH (untagged)</w:t>
            </w:r>
          </w:p>
        </w:tc>
      </w:tr>
      <w:tr w:rsidR="00F22791" w:rsidRPr="00467560" w14:paraId="30F0F2E1" w14:textId="77777777" w:rsidTr="006E2339">
        <w:trPr>
          <w:trHeight w:val="288"/>
        </w:trPr>
        <w:tc>
          <w:tcPr>
            <w:tcW w:w="506" w:type="pct"/>
            <w:noWrap/>
            <w:hideMark/>
          </w:tcPr>
          <w:p w14:paraId="7F82C344" w14:textId="77777777" w:rsidR="00F22791" w:rsidRPr="00467560" w:rsidRDefault="00F22791" w:rsidP="008A22B3">
            <w:pPr>
              <w:rPr>
                <w:rFonts w:ascii="Times New Roman" w:eastAsia="Times New Roman" w:hAnsi="Times New Roman" w:cs="Times New Roman"/>
                <w:b/>
                <w:bCs/>
                <w:color w:val="000000"/>
                <w:kern w:val="0"/>
                <w:lang w:eastAsia="en-GB"/>
                <w14:ligatures w14:val="none"/>
              </w:rPr>
            </w:pPr>
            <w:r w:rsidRPr="00467560">
              <w:rPr>
                <w:rFonts w:ascii="Times New Roman" w:hAnsi="Times New Roman" w:cs="Times New Roman"/>
                <w:b/>
                <w:bCs/>
              </w:rPr>
              <w:lastRenderedPageBreak/>
              <w:t>2020–21</w:t>
            </w:r>
          </w:p>
        </w:tc>
        <w:tc>
          <w:tcPr>
            <w:tcW w:w="592" w:type="pct"/>
            <w:noWrap/>
            <w:hideMark/>
          </w:tcPr>
          <w:p w14:paraId="5689FDB7" w14:textId="330D1327" w:rsidR="00F22791" w:rsidRPr="00467560" w:rsidRDefault="00F22791" w:rsidP="008A22B3">
            <w:pPr>
              <w:rPr>
                <w:rFonts w:ascii="Times New Roman" w:eastAsia="Times New Roman" w:hAnsi="Times New Roman" w:cs="Times New Roman"/>
                <w:color w:val="000000"/>
                <w:kern w:val="0"/>
                <w:lang w:eastAsia="en-GB"/>
                <w14:ligatures w14:val="none"/>
              </w:rPr>
            </w:pPr>
            <w:r w:rsidRPr="00467560">
              <w:rPr>
                <w:rFonts w:ascii="Times New Roman" w:eastAsia="Times New Roman" w:hAnsi="Times New Roman" w:cs="Times New Roman"/>
                <w:color w:val="000000"/>
                <w:kern w:val="0"/>
                <w:lang w:eastAsia="en-GB"/>
                <w14:ligatures w14:val="none"/>
              </w:rPr>
              <w:t>1011.33</w:t>
            </w:r>
          </w:p>
        </w:tc>
        <w:tc>
          <w:tcPr>
            <w:tcW w:w="551" w:type="pct"/>
            <w:noWrap/>
            <w:hideMark/>
          </w:tcPr>
          <w:p w14:paraId="06D7329F" w14:textId="51364FC1" w:rsidR="00F22791" w:rsidRPr="00467560" w:rsidRDefault="00F22791" w:rsidP="008A22B3">
            <w:pPr>
              <w:rPr>
                <w:rFonts w:ascii="Times New Roman" w:eastAsia="Times New Roman" w:hAnsi="Times New Roman" w:cs="Times New Roman"/>
                <w:color w:val="000000"/>
                <w:kern w:val="0"/>
                <w:lang w:eastAsia="en-GB"/>
                <w14:ligatures w14:val="none"/>
              </w:rPr>
            </w:pPr>
            <w:r w:rsidRPr="00467560">
              <w:rPr>
                <w:rFonts w:ascii="Times New Roman" w:eastAsia="Times New Roman" w:hAnsi="Times New Roman" w:cs="Times New Roman"/>
                <w:color w:val="000000"/>
                <w:kern w:val="0"/>
                <w:lang w:eastAsia="en-GB"/>
                <w14:ligatures w14:val="none"/>
              </w:rPr>
              <w:t>688.25</w:t>
            </w:r>
          </w:p>
        </w:tc>
        <w:tc>
          <w:tcPr>
            <w:tcW w:w="550" w:type="pct"/>
            <w:noWrap/>
            <w:hideMark/>
          </w:tcPr>
          <w:p w14:paraId="08BDA8C6" w14:textId="33476D5F" w:rsidR="00F22791" w:rsidRPr="00467560" w:rsidRDefault="00F22791" w:rsidP="008A22B3">
            <w:pPr>
              <w:rPr>
                <w:rFonts w:ascii="Times New Roman" w:eastAsia="Times New Roman" w:hAnsi="Times New Roman" w:cs="Times New Roman"/>
                <w:color w:val="000000"/>
                <w:kern w:val="0"/>
                <w:lang w:eastAsia="en-GB"/>
                <w14:ligatures w14:val="none"/>
              </w:rPr>
            </w:pPr>
            <w:r w:rsidRPr="00467560">
              <w:rPr>
                <w:rFonts w:ascii="Times New Roman" w:eastAsia="Times New Roman" w:hAnsi="Times New Roman" w:cs="Times New Roman"/>
                <w:color w:val="000000"/>
                <w:kern w:val="0"/>
                <w:lang w:eastAsia="en-GB"/>
                <w14:ligatures w14:val="none"/>
              </w:rPr>
              <w:t>538.78</w:t>
            </w:r>
          </w:p>
        </w:tc>
        <w:tc>
          <w:tcPr>
            <w:tcW w:w="601" w:type="pct"/>
          </w:tcPr>
          <w:p w14:paraId="4BA2907C" w14:textId="04FBE6AA" w:rsidR="00F22791" w:rsidRPr="00467560" w:rsidRDefault="00F22791" w:rsidP="008A22B3">
            <w:pPr>
              <w:rPr>
                <w:rFonts w:ascii="Times New Roman" w:eastAsia="Times New Roman" w:hAnsi="Times New Roman" w:cs="Times New Roman"/>
                <w:color w:val="000000"/>
                <w:kern w:val="0"/>
                <w:lang w:eastAsia="en-GB"/>
                <w14:ligatures w14:val="none"/>
              </w:rPr>
            </w:pPr>
            <w:r w:rsidRPr="00467560">
              <w:rPr>
                <w:rFonts w:ascii="Times New Roman" w:eastAsia="Times New Roman" w:hAnsi="Times New Roman" w:cs="Times New Roman"/>
                <w:color w:val="000000"/>
                <w:kern w:val="0"/>
                <w:lang w:eastAsia="en-GB"/>
                <w14:ligatures w14:val="none"/>
              </w:rPr>
              <w:t>~30%</w:t>
            </w:r>
          </w:p>
        </w:tc>
        <w:tc>
          <w:tcPr>
            <w:tcW w:w="1081" w:type="pct"/>
            <w:noWrap/>
            <w:hideMark/>
          </w:tcPr>
          <w:p w14:paraId="6F007171" w14:textId="37D042E1" w:rsidR="00F22791" w:rsidRPr="00467560" w:rsidRDefault="00F22791" w:rsidP="008A22B3">
            <w:pPr>
              <w:rPr>
                <w:rFonts w:ascii="Times New Roman" w:eastAsia="Times New Roman" w:hAnsi="Times New Roman" w:cs="Times New Roman"/>
                <w:color w:val="000000"/>
                <w:kern w:val="0"/>
                <w:lang w:eastAsia="en-GB"/>
                <w14:ligatures w14:val="none"/>
              </w:rPr>
            </w:pPr>
            <w:r w:rsidRPr="00467560">
              <w:rPr>
                <w:rFonts w:ascii="Times New Roman" w:eastAsia="Times New Roman" w:hAnsi="Times New Roman" w:cs="Times New Roman"/>
                <w:color w:val="000000"/>
                <w:kern w:val="0"/>
                <w:lang w:eastAsia="en-GB"/>
                <w14:ligatures w14:val="none"/>
              </w:rPr>
              <w:t>~ 300 (estimated)</w:t>
            </w:r>
          </w:p>
        </w:tc>
        <w:tc>
          <w:tcPr>
            <w:tcW w:w="1120" w:type="pct"/>
          </w:tcPr>
          <w:p w14:paraId="7F0D011F" w14:textId="77777777" w:rsidR="00F22791" w:rsidRPr="00467560" w:rsidRDefault="00F22791" w:rsidP="008A22B3">
            <w:pPr>
              <w:rPr>
                <w:rFonts w:ascii="Times New Roman" w:eastAsia="Times New Roman" w:hAnsi="Times New Roman" w:cs="Times New Roman"/>
                <w:color w:val="000000"/>
                <w:kern w:val="0"/>
                <w:lang w:eastAsia="en-GB"/>
                <w14:ligatures w14:val="none"/>
              </w:rPr>
            </w:pPr>
            <w:r w:rsidRPr="00467560">
              <w:rPr>
                <w:rFonts w:ascii="Times New Roman" w:eastAsia="Times New Roman" w:hAnsi="Times New Roman" w:cs="Times New Roman"/>
                <w:color w:val="000000"/>
                <w:kern w:val="0"/>
                <w:lang w:eastAsia="en-GB"/>
                <w14:ligatures w14:val="none"/>
              </w:rPr>
              <w:t>Scaling urban health and sanitation post-COVID; embedded in DRR and resilience funding</w:t>
            </w:r>
          </w:p>
        </w:tc>
      </w:tr>
      <w:tr w:rsidR="00F22791" w:rsidRPr="00467560" w14:paraId="06505A52" w14:textId="77777777" w:rsidTr="006E2339">
        <w:trPr>
          <w:trHeight w:val="288"/>
        </w:trPr>
        <w:tc>
          <w:tcPr>
            <w:tcW w:w="506" w:type="pct"/>
            <w:noWrap/>
            <w:hideMark/>
          </w:tcPr>
          <w:p w14:paraId="26A27BE1" w14:textId="77777777" w:rsidR="00F22791" w:rsidRPr="00467560" w:rsidRDefault="00F22791" w:rsidP="008A22B3">
            <w:pPr>
              <w:rPr>
                <w:rFonts w:ascii="Times New Roman" w:eastAsia="Times New Roman" w:hAnsi="Times New Roman" w:cs="Times New Roman"/>
                <w:b/>
                <w:bCs/>
                <w:color w:val="000000"/>
                <w:kern w:val="0"/>
                <w:lang w:eastAsia="en-GB"/>
                <w14:ligatures w14:val="none"/>
              </w:rPr>
            </w:pPr>
            <w:r w:rsidRPr="00467560">
              <w:rPr>
                <w:rFonts w:ascii="Times New Roman" w:hAnsi="Times New Roman" w:cs="Times New Roman"/>
                <w:b/>
                <w:bCs/>
              </w:rPr>
              <w:t>2021–22</w:t>
            </w:r>
          </w:p>
        </w:tc>
        <w:tc>
          <w:tcPr>
            <w:tcW w:w="592" w:type="pct"/>
            <w:noWrap/>
            <w:hideMark/>
          </w:tcPr>
          <w:p w14:paraId="42772DEC" w14:textId="11BA49AC" w:rsidR="00F22791" w:rsidRPr="00467560" w:rsidRDefault="00F22791" w:rsidP="008A22B3">
            <w:pPr>
              <w:rPr>
                <w:rFonts w:ascii="Times New Roman" w:eastAsia="Times New Roman" w:hAnsi="Times New Roman" w:cs="Times New Roman"/>
                <w:color w:val="000000"/>
                <w:kern w:val="0"/>
                <w:lang w:eastAsia="en-GB"/>
                <w14:ligatures w14:val="none"/>
              </w:rPr>
            </w:pPr>
            <w:r w:rsidRPr="00467560">
              <w:rPr>
                <w:rFonts w:ascii="Times New Roman" w:eastAsia="Times New Roman" w:hAnsi="Times New Roman" w:cs="Times New Roman"/>
                <w:color w:val="000000"/>
                <w:kern w:val="0"/>
                <w:lang w:eastAsia="en-GB"/>
                <w14:ligatures w14:val="none"/>
              </w:rPr>
              <w:t>1093.43</w:t>
            </w:r>
          </w:p>
        </w:tc>
        <w:tc>
          <w:tcPr>
            <w:tcW w:w="551" w:type="pct"/>
            <w:noWrap/>
            <w:hideMark/>
          </w:tcPr>
          <w:p w14:paraId="71297FA3" w14:textId="51CFA4B8" w:rsidR="00F22791" w:rsidRPr="00467560" w:rsidRDefault="00F22791" w:rsidP="008A22B3">
            <w:pPr>
              <w:rPr>
                <w:rFonts w:ascii="Times New Roman" w:eastAsia="Times New Roman" w:hAnsi="Times New Roman" w:cs="Times New Roman"/>
                <w:color w:val="000000"/>
                <w:kern w:val="0"/>
                <w:lang w:eastAsia="en-GB"/>
                <w14:ligatures w14:val="none"/>
              </w:rPr>
            </w:pPr>
            <w:r w:rsidRPr="00467560">
              <w:rPr>
                <w:rFonts w:ascii="Times New Roman" w:eastAsia="Times New Roman" w:hAnsi="Times New Roman" w:cs="Times New Roman"/>
                <w:color w:val="000000"/>
                <w:kern w:val="0"/>
                <w:lang w:eastAsia="en-GB"/>
                <w14:ligatures w14:val="none"/>
              </w:rPr>
              <w:t>811.47</w:t>
            </w:r>
          </w:p>
        </w:tc>
        <w:tc>
          <w:tcPr>
            <w:tcW w:w="550" w:type="pct"/>
            <w:noWrap/>
            <w:hideMark/>
          </w:tcPr>
          <w:p w14:paraId="6012864D" w14:textId="684BC71A" w:rsidR="00F22791" w:rsidRPr="00467560" w:rsidRDefault="00F22791" w:rsidP="008A22B3">
            <w:pPr>
              <w:rPr>
                <w:rFonts w:ascii="Times New Roman" w:eastAsia="Times New Roman" w:hAnsi="Times New Roman" w:cs="Times New Roman"/>
                <w:color w:val="000000"/>
                <w:kern w:val="0"/>
                <w:lang w:eastAsia="en-GB"/>
                <w14:ligatures w14:val="none"/>
              </w:rPr>
            </w:pPr>
            <w:r w:rsidRPr="00467560">
              <w:rPr>
                <w:rFonts w:ascii="Times New Roman" w:eastAsia="Times New Roman" w:hAnsi="Times New Roman" w:cs="Times New Roman"/>
                <w:color w:val="000000"/>
                <w:kern w:val="0"/>
                <w:lang w:eastAsia="en-GB"/>
                <w14:ligatures w14:val="none"/>
              </w:rPr>
              <w:t>717.38</w:t>
            </w:r>
          </w:p>
        </w:tc>
        <w:tc>
          <w:tcPr>
            <w:tcW w:w="601" w:type="pct"/>
          </w:tcPr>
          <w:p w14:paraId="77F1EFD9" w14:textId="2C75A1D9" w:rsidR="00F22791" w:rsidRPr="00467560" w:rsidRDefault="00F22791" w:rsidP="008A22B3">
            <w:pPr>
              <w:rPr>
                <w:rFonts w:ascii="Times New Roman" w:eastAsia="Times New Roman" w:hAnsi="Times New Roman" w:cs="Times New Roman"/>
                <w:color w:val="000000"/>
                <w:kern w:val="0"/>
                <w:lang w:eastAsia="en-GB"/>
                <w14:ligatures w14:val="none"/>
              </w:rPr>
            </w:pPr>
            <w:r w:rsidRPr="00467560">
              <w:rPr>
                <w:rFonts w:ascii="Times New Roman" w:eastAsia="Times New Roman" w:hAnsi="Times New Roman" w:cs="Times New Roman"/>
                <w:color w:val="000000"/>
                <w:kern w:val="0"/>
                <w:lang w:eastAsia="en-GB"/>
                <w14:ligatures w14:val="none"/>
              </w:rPr>
              <w:t>~38%</w:t>
            </w:r>
          </w:p>
        </w:tc>
        <w:tc>
          <w:tcPr>
            <w:tcW w:w="1081" w:type="pct"/>
            <w:noWrap/>
            <w:hideMark/>
          </w:tcPr>
          <w:p w14:paraId="41B71C01" w14:textId="368DC601" w:rsidR="00F22791" w:rsidRPr="00467560" w:rsidRDefault="00F22791" w:rsidP="008A22B3">
            <w:pPr>
              <w:rPr>
                <w:rFonts w:ascii="Times New Roman" w:eastAsia="Times New Roman" w:hAnsi="Times New Roman" w:cs="Times New Roman"/>
                <w:color w:val="000000"/>
                <w:kern w:val="0"/>
                <w:lang w:eastAsia="en-GB"/>
                <w14:ligatures w14:val="none"/>
              </w:rPr>
            </w:pPr>
            <w:r w:rsidRPr="00467560">
              <w:rPr>
                <w:rFonts w:ascii="Times New Roman" w:eastAsia="Times New Roman" w:hAnsi="Times New Roman" w:cs="Times New Roman"/>
                <w:color w:val="000000"/>
                <w:kern w:val="0"/>
                <w:lang w:eastAsia="en-GB"/>
                <w14:ligatures w14:val="none"/>
              </w:rPr>
              <w:t>~ 420 (estimated)</w:t>
            </w:r>
          </w:p>
        </w:tc>
        <w:tc>
          <w:tcPr>
            <w:tcW w:w="1120" w:type="pct"/>
          </w:tcPr>
          <w:p w14:paraId="28BA18A6" w14:textId="77777777" w:rsidR="00F22791" w:rsidRPr="00467560" w:rsidRDefault="00F22791" w:rsidP="008A22B3">
            <w:pPr>
              <w:rPr>
                <w:rFonts w:ascii="Times New Roman" w:eastAsia="Times New Roman" w:hAnsi="Times New Roman" w:cs="Times New Roman"/>
                <w:color w:val="000000"/>
                <w:kern w:val="0"/>
                <w:lang w:eastAsia="en-GB"/>
                <w14:ligatures w14:val="none"/>
              </w:rPr>
            </w:pPr>
            <w:r w:rsidRPr="00467560">
              <w:rPr>
                <w:rFonts w:ascii="Times New Roman" w:eastAsia="Times New Roman" w:hAnsi="Times New Roman" w:cs="Times New Roman"/>
                <w:color w:val="000000"/>
                <w:kern w:val="0"/>
                <w:lang w:eastAsia="en-GB"/>
                <w14:ligatures w14:val="none"/>
              </w:rPr>
              <w:t>Expanded focus on flood risk, urban hygiene, informal settlements</w:t>
            </w:r>
          </w:p>
        </w:tc>
      </w:tr>
      <w:tr w:rsidR="00F22791" w:rsidRPr="00467560" w14:paraId="73CA27E4" w14:textId="77777777" w:rsidTr="006E2339">
        <w:trPr>
          <w:trHeight w:val="288"/>
        </w:trPr>
        <w:tc>
          <w:tcPr>
            <w:tcW w:w="506" w:type="pct"/>
            <w:noWrap/>
            <w:hideMark/>
          </w:tcPr>
          <w:p w14:paraId="53A5B03D" w14:textId="77777777" w:rsidR="00F22791" w:rsidRPr="00467560" w:rsidRDefault="00F22791" w:rsidP="008A22B3">
            <w:pPr>
              <w:rPr>
                <w:rFonts w:ascii="Times New Roman" w:eastAsia="Times New Roman" w:hAnsi="Times New Roman" w:cs="Times New Roman"/>
                <w:b/>
                <w:bCs/>
                <w:color w:val="000000"/>
                <w:kern w:val="0"/>
                <w:lang w:eastAsia="en-GB"/>
                <w14:ligatures w14:val="none"/>
              </w:rPr>
            </w:pPr>
            <w:r w:rsidRPr="00467560">
              <w:rPr>
                <w:rFonts w:ascii="Times New Roman" w:hAnsi="Times New Roman" w:cs="Times New Roman"/>
                <w:b/>
                <w:bCs/>
              </w:rPr>
              <w:t>2022–23</w:t>
            </w:r>
          </w:p>
        </w:tc>
        <w:tc>
          <w:tcPr>
            <w:tcW w:w="592" w:type="pct"/>
            <w:noWrap/>
            <w:hideMark/>
          </w:tcPr>
          <w:p w14:paraId="1666F3B2" w14:textId="13644E2A" w:rsidR="00F22791" w:rsidRPr="00467560" w:rsidRDefault="00F22791" w:rsidP="008A22B3">
            <w:pPr>
              <w:rPr>
                <w:rFonts w:ascii="Times New Roman" w:eastAsia="Times New Roman" w:hAnsi="Times New Roman" w:cs="Times New Roman"/>
                <w:color w:val="000000"/>
                <w:kern w:val="0"/>
                <w:lang w:eastAsia="en-GB"/>
                <w14:ligatures w14:val="none"/>
              </w:rPr>
            </w:pPr>
            <w:r w:rsidRPr="00467560">
              <w:rPr>
                <w:rFonts w:ascii="Times New Roman" w:eastAsia="Times New Roman" w:hAnsi="Times New Roman" w:cs="Times New Roman"/>
                <w:color w:val="000000"/>
                <w:kern w:val="0"/>
                <w:lang w:eastAsia="en-GB"/>
                <w14:ligatures w14:val="none"/>
              </w:rPr>
              <w:t>1333.22</w:t>
            </w:r>
          </w:p>
        </w:tc>
        <w:tc>
          <w:tcPr>
            <w:tcW w:w="551" w:type="pct"/>
            <w:noWrap/>
            <w:hideMark/>
          </w:tcPr>
          <w:p w14:paraId="069FBDD9" w14:textId="2580086C" w:rsidR="00F22791" w:rsidRPr="00467560" w:rsidRDefault="00F22791" w:rsidP="008A22B3">
            <w:pPr>
              <w:rPr>
                <w:rFonts w:ascii="Times New Roman" w:eastAsia="Times New Roman" w:hAnsi="Times New Roman" w:cs="Times New Roman"/>
                <w:color w:val="000000"/>
                <w:kern w:val="0"/>
                <w:lang w:eastAsia="en-GB"/>
                <w14:ligatures w14:val="none"/>
              </w:rPr>
            </w:pPr>
            <w:r w:rsidRPr="00467560">
              <w:rPr>
                <w:rFonts w:ascii="Times New Roman" w:eastAsia="Times New Roman" w:hAnsi="Times New Roman" w:cs="Times New Roman"/>
                <w:color w:val="000000"/>
                <w:kern w:val="0"/>
                <w:lang w:eastAsia="en-GB"/>
                <w14:ligatures w14:val="none"/>
              </w:rPr>
              <w:t>1341.23</w:t>
            </w:r>
          </w:p>
        </w:tc>
        <w:tc>
          <w:tcPr>
            <w:tcW w:w="550" w:type="pct"/>
            <w:noWrap/>
            <w:hideMark/>
          </w:tcPr>
          <w:p w14:paraId="3942DA91" w14:textId="77777777" w:rsidR="00F22791" w:rsidRPr="00467560" w:rsidRDefault="00F22791" w:rsidP="008A22B3">
            <w:pPr>
              <w:rPr>
                <w:rFonts w:ascii="Times New Roman" w:eastAsia="Times New Roman" w:hAnsi="Times New Roman" w:cs="Times New Roman"/>
                <w:color w:val="000000"/>
                <w:kern w:val="0"/>
                <w:lang w:eastAsia="en-GB"/>
                <w14:ligatures w14:val="none"/>
              </w:rPr>
            </w:pPr>
            <w:r w:rsidRPr="00467560">
              <w:rPr>
                <w:rFonts w:ascii="Times New Roman" w:hAnsi="Times New Roman" w:cs="Times New Roman"/>
              </w:rPr>
              <w:t>N/A</w:t>
            </w:r>
          </w:p>
        </w:tc>
        <w:tc>
          <w:tcPr>
            <w:tcW w:w="601" w:type="pct"/>
          </w:tcPr>
          <w:p w14:paraId="567E114C" w14:textId="26D59410" w:rsidR="00F22791" w:rsidRPr="00467560" w:rsidRDefault="00817083" w:rsidP="008A22B3">
            <w:pPr>
              <w:rPr>
                <w:rFonts w:ascii="Times New Roman" w:eastAsia="Times New Roman" w:hAnsi="Times New Roman" w:cs="Times New Roman"/>
                <w:color w:val="000000"/>
                <w:kern w:val="0"/>
                <w:lang w:eastAsia="en-GB"/>
                <w14:ligatures w14:val="none"/>
              </w:rPr>
            </w:pPr>
            <w:r w:rsidRPr="00467560">
              <w:rPr>
                <w:rFonts w:ascii="Times New Roman" w:eastAsia="Times New Roman" w:hAnsi="Times New Roman" w:cs="Times New Roman"/>
                <w:color w:val="000000"/>
                <w:kern w:val="0"/>
                <w:lang w:eastAsia="en-GB"/>
                <w14:ligatures w14:val="none"/>
              </w:rPr>
              <w:t>~39%</w:t>
            </w:r>
          </w:p>
        </w:tc>
        <w:tc>
          <w:tcPr>
            <w:tcW w:w="1081" w:type="pct"/>
            <w:noWrap/>
            <w:hideMark/>
          </w:tcPr>
          <w:p w14:paraId="54C7B102" w14:textId="178B4FB8" w:rsidR="00F22791" w:rsidRPr="00467560" w:rsidRDefault="00F22791" w:rsidP="008A22B3">
            <w:pPr>
              <w:rPr>
                <w:rFonts w:ascii="Times New Roman" w:eastAsia="Times New Roman" w:hAnsi="Times New Roman" w:cs="Times New Roman"/>
                <w:color w:val="000000"/>
                <w:kern w:val="0"/>
                <w:lang w:eastAsia="en-GB"/>
                <w14:ligatures w14:val="none"/>
              </w:rPr>
            </w:pPr>
            <w:r w:rsidRPr="00467560">
              <w:rPr>
                <w:rFonts w:ascii="Times New Roman" w:eastAsia="Times New Roman" w:hAnsi="Times New Roman" w:cs="Times New Roman"/>
                <w:color w:val="000000"/>
                <w:kern w:val="0"/>
                <w:lang w:eastAsia="en-GB"/>
                <w14:ligatures w14:val="none"/>
              </w:rPr>
              <w:t>~ 520 (estimated)</w:t>
            </w:r>
          </w:p>
        </w:tc>
        <w:tc>
          <w:tcPr>
            <w:tcW w:w="1120" w:type="pct"/>
          </w:tcPr>
          <w:p w14:paraId="0BDE8CBF" w14:textId="77777777" w:rsidR="00F22791" w:rsidRPr="00467560" w:rsidRDefault="00F22791" w:rsidP="008A22B3">
            <w:pPr>
              <w:rPr>
                <w:rFonts w:ascii="Times New Roman" w:eastAsia="Times New Roman" w:hAnsi="Times New Roman" w:cs="Times New Roman"/>
                <w:color w:val="000000"/>
                <w:kern w:val="0"/>
                <w:lang w:eastAsia="en-GB"/>
                <w14:ligatures w14:val="none"/>
              </w:rPr>
            </w:pPr>
            <w:r w:rsidRPr="00467560">
              <w:rPr>
                <w:rFonts w:ascii="Times New Roman" w:eastAsia="Times New Roman" w:hAnsi="Times New Roman" w:cs="Times New Roman"/>
                <w:color w:val="000000"/>
                <w:kern w:val="0"/>
                <w:lang w:eastAsia="en-GB"/>
                <w14:ligatures w14:val="none"/>
              </w:rPr>
              <w:t>Introduction of CRC5 and CRC6 coding under LGD</w:t>
            </w:r>
          </w:p>
        </w:tc>
      </w:tr>
      <w:tr w:rsidR="00F22791" w:rsidRPr="00467560" w14:paraId="1530A998" w14:textId="77777777" w:rsidTr="006E2339">
        <w:trPr>
          <w:trHeight w:val="288"/>
        </w:trPr>
        <w:tc>
          <w:tcPr>
            <w:tcW w:w="506" w:type="pct"/>
            <w:noWrap/>
            <w:hideMark/>
          </w:tcPr>
          <w:p w14:paraId="2D6951FC" w14:textId="77777777" w:rsidR="00F22791" w:rsidRPr="00467560" w:rsidRDefault="00F22791" w:rsidP="008A22B3">
            <w:pPr>
              <w:rPr>
                <w:rFonts w:ascii="Times New Roman" w:eastAsia="Times New Roman" w:hAnsi="Times New Roman" w:cs="Times New Roman"/>
                <w:b/>
                <w:bCs/>
                <w:color w:val="000000"/>
                <w:kern w:val="0"/>
                <w:lang w:eastAsia="en-GB"/>
                <w14:ligatures w14:val="none"/>
              </w:rPr>
            </w:pPr>
            <w:r w:rsidRPr="00467560">
              <w:rPr>
                <w:rFonts w:ascii="Times New Roman" w:hAnsi="Times New Roman" w:cs="Times New Roman"/>
                <w:b/>
                <w:bCs/>
              </w:rPr>
              <w:t>2023–24</w:t>
            </w:r>
          </w:p>
        </w:tc>
        <w:tc>
          <w:tcPr>
            <w:tcW w:w="592" w:type="pct"/>
            <w:noWrap/>
            <w:hideMark/>
          </w:tcPr>
          <w:p w14:paraId="3C7B09A3" w14:textId="671F123D" w:rsidR="00F22791" w:rsidRPr="00467560" w:rsidRDefault="00F22791" w:rsidP="008A22B3">
            <w:pPr>
              <w:rPr>
                <w:rFonts w:ascii="Times New Roman" w:eastAsia="Times New Roman" w:hAnsi="Times New Roman" w:cs="Times New Roman"/>
                <w:color w:val="000000"/>
                <w:kern w:val="0"/>
                <w:lang w:eastAsia="en-GB"/>
                <w14:ligatures w14:val="none"/>
              </w:rPr>
            </w:pPr>
            <w:r w:rsidRPr="00467560">
              <w:rPr>
                <w:rFonts w:ascii="Times New Roman" w:eastAsia="Times New Roman" w:hAnsi="Times New Roman" w:cs="Times New Roman"/>
                <w:color w:val="000000"/>
                <w:kern w:val="0"/>
                <w:lang w:eastAsia="en-GB"/>
                <w14:ligatures w14:val="none"/>
              </w:rPr>
              <w:t>1671.81</w:t>
            </w:r>
          </w:p>
        </w:tc>
        <w:tc>
          <w:tcPr>
            <w:tcW w:w="551" w:type="pct"/>
            <w:noWrap/>
            <w:hideMark/>
          </w:tcPr>
          <w:p w14:paraId="572D8AEE" w14:textId="77777777" w:rsidR="00F22791" w:rsidRPr="00467560" w:rsidRDefault="00F22791" w:rsidP="008A22B3">
            <w:pPr>
              <w:rPr>
                <w:rFonts w:ascii="Times New Roman" w:eastAsia="Times New Roman" w:hAnsi="Times New Roman" w:cs="Times New Roman"/>
                <w:color w:val="000000"/>
                <w:kern w:val="0"/>
                <w:lang w:eastAsia="en-GB"/>
                <w14:ligatures w14:val="none"/>
              </w:rPr>
            </w:pPr>
            <w:r w:rsidRPr="00467560">
              <w:rPr>
                <w:rFonts w:ascii="Times New Roman" w:hAnsi="Times New Roman" w:cs="Times New Roman"/>
              </w:rPr>
              <w:t>N/A</w:t>
            </w:r>
          </w:p>
        </w:tc>
        <w:tc>
          <w:tcPr>
            <w:tcW w:w="550" w:type="pct"/>
            <w:noWrap/>
            <w:hideMark/>
          </w:tcPr>
          <w:p w14:paraId="0937A8B4" w14:textId="77777777" w:rsidR="00F22791" w:rsidRPr="00467560" w:rsidRDefault="00F22791" w:rsidP="008A22B3">
            <w:pPr>
              <w:rPr>
                <w:rFonts w:ascii="Times New Roman" w:eastAsia="Times New Roman" w:hAnsi="Times New Roman" w:cs="Times New Roman"/>
                <w:kern w:val="0"/>
                <w:lang w:eastAsia="en-GB"/>
                <w14:ligatures w14:val="none"/>
              </w:rPr>
            </w:pPr>
            <w:r w:rsidRPr="00467560">
              <w:rPr>
                <w:rFonts w:ascii="Times New Roman" w:hAnsi="Times New Roman" w:cs="Times New Roman"/>
              </w:rPr>
              <w:t>N/A</w:t>
            </w:r>
          </w:p>
        </w:tc>
        <w:tc>
          <w:tcPr>
            <w:tcW w:w="601" w:type="pct"/>
          </w:tcPr>
          <w:p w14:paraId="36013545" w14:textId="77777777" w:rsidR="00F22791" w:rsidRPr="00467560" w:rsidRDefault="00F22791" w:rsidP="008A22B3">
            <w:pPr>
              <w:rPr>
                <w:rFonts w:ascii="Times New Roman" w:eastAsia="Times New Roman" w:hAnsi="Times New Roman" w:cs="Times New Roman"/>
                <w:color w:val="000000"/>
                <w:kern w:val="0"/>
                <w:lang w:eastAsia="en-GB"/>
                <w14:ligatures w14:val="none"/>
              </w:rPr>
            </w:pPr>
          </w:p>
        </w:tc>
        <w:tc>
          <w:tcPr>
            <w:tcW w:w="1081" w:type="pct"/>
            <w:noWrap/>
            <w:hideMark/>
          </w:tcPr>
          <w:p w14:paraId="374FA582" w14:textId="07CECB41" w:rsidR="00F22791" w:rsidRPr="00467560" w:rsidRDefault="00F22791" w:rsidP="008A22B3">
            <w:pPr>
              <w:rPr>
                <w:rFonts w:ascii="Times New Roman" w:eastAsia="Times New Roman" w:hAnsi="Times New Roman" w:cs="Times New Roman"/>
                <w:color w:val="000000"/>
                <w:kern w:val="0"/>
                <w:lang w:eastAsia="en-GB"/>
                <w14:ligatures w14:val="none"/>
              </w:rPr>
            </w:pPr>
            <w:r w:rsidRPr="00467560">
              <w:rPr>
                <w:rFonts w:ascii="Times New Roman" w:eastAsia="Times New Roman" w:hAnsi="Times New Roman" w:cs="Times New Roman"/>
                <w:color w:val="000000"/>
                <w:kern w:val="0"/>
                <w:lang w:eastAsia="en-GB"/>
                <w14:ligatures w14:val="none"/>
              </w:rPr>
              <w:t xml:space="preserve">658 </w:t>
            </w:r>
            <w:r w:rsidR="00817083" w:rsidRPr="00467560">
              <w:rPr>
                <w:rFonts w:ascii="Times New Roman" w:eastAsia="Times New Roman" w:hAnsi="Times New Roman" w:cs="Times New Roman"/>
                <w:color w:val="000000"/>
                <w:kern w:val="0"/>
                <w:lang w:eastAsia="en-GB"/>
                <w14:ligatures w14:val="none"/>
              </w:rPr>
              <w:t>Actual</w:t>
            </w:r>
          </w:p>
        </w:tc>
        <w:tc>
          <w:tcPr>
            <w:tcW w:w="1120" w:type="pct"/>
          </w:tcPr>
          <w:p w14:paraId="058D34D6" w14:textId="77777777" w:rsidR="00F22791" w:rsidRPr="00467560" w:rsidRDefault="00F22791" w:rsidP="008A22B3">
            <w:pPr>
              <w:rPr>
                <w:rFonts w:ascii="Times New Roman" w:eastAsia="Times New Roman" w:hAnsi="Times New Roman" w:cs="Times New Roman"/>
                <w:color w:val="000000"/>
                <w:kern w:val="0"/>
                <w:lang w:eastAsia="en-GB"/>
                <w14:ligatures w14:val="none"/>
              </w:rPr>
            </w:pPr>
            <w:r w:rsidRPr="00467560">
              <w:rPr>
                <w:rFonts w:ascii="Times New Roman" w:eastAsia="Times New Roman" w:hAnsi="Times New Roman" w:cs="Times New Roman"/>
                <w:color w:val="000000"/>
                <w:kern w:val="0"/>
                <w:lang w:eastAsia="en-GB"/>
                <w14:ligatures w14:val="none"/>
              </w:rPr>
              <w:t xml:space="preserve">CRC5 = 65 crore, CRC6 = 593 crore​ </w:t>
            </w:r>
            <w:r w:rsidRPr="00467560">
              <w:rPr>
                <w:rFonts w:ascii="Times New Roman" w:eastAsia="Times New Roman" w:hAnsi="Times New Roman" w:cs="Times New Roman"/>
                <w:color w:val="000000"/>
                <w:kern w:val="0"/>
                <w:lang w:eastAsia="en-GB"/>
                <w14:ligatures w14:val="none"/>
              </w:rPr>
              <w:br/>
              <w:t>Full-scale rollout of inclusive urban WASH infrastructure</w:t>
            </w:r>
          </w:p>
        </w:tc>
      </w:tr>
    </w:tbl>
    <w:p w14:paraId="196D97B6" w14:textId="77777777" w:rsidR="00B92696" w:rsidRPr="00467560" w:rsidRDefault="00FD41C6" w:rsidP="008A22B3">
      <w:pPr>
        <w:pStyle w:val="ListParagraph"/>
        <w:numPr>
          <w:ilvl w:val="0"/>
          <w:numId w:val="92"/>
        </w:numPr>
        <w:spacing w:line="240" w:lineRule="auto"/>
        <w:rPr>
          <w:rFonts w:ascii="Times New Roman" w:hAnsi="Times New Roman" w:cs="Times New Roman"/>
        </w:rPr>
      </w:pPr>
      <w:r w:rsidRPr="00467560">
        <w:rPr>
          <w:rFonts w:ascii="Times New Roman" w:hAnsi="Times New Roman" w:cs="Times New Roman"/>
        </w:rPr>
        <w:t>**"Allocations under Code 0108 – Water and Sanitation Programme for Climate Vulnerable Areas – span multiple ministries. While the Local Government Division (LGD) represents the largest share, ministries such as Housing and Public Works, Women and Children's Affairs, and Agriculture also report allocations under this code, reflecting cross-sectoral engagement in climate-relevant WASH delivery."</w:t>
      </w:r>
    </w:p>
    <w:p w14:paraId="23E39260" w14:textId="5C9C17BE" w:rsidR="00817083" w:rsidRPr="00467560" w:rsidRDefault="00E9363C" w:rsidP="008A22B3">
      <w:pPr>
        <w:pStyle w:val="ListParagraph"/>
        <w:numPr>
          <w:ilvl w:val="0"/>
          <w:numId w:val="92"/>
        </w:numPr>
        <w:spacing w:line="240" w:lineRule="auto"/>
        <w:rPr>
          <w:rFonts w:ascii="Times New Roman" w:hAnsi="Times New Roman" w:cs="Times New Roman"/>
        </w:rPr>
      </w:pPr>
      <w:r w:rsidRPr="00467560">
        <w:rPr>
          <w:rFonts w:ascii="Times New Roman" w:hAnsi="Times New Roman" w:cs="Times New Roman"/>
        </w:rPr>
        <w:t>***</w:t>
      </w:r>
      <w:r w:rsidR="00817083" w:rsidRPr="00467560">
        <w:rPr>
          <w:rFonts w:ascii="Times New Roman" w:hAnsi="Times New Roman" w:cs="Times New Roman"/>
        </w:rPr>
        <w:t>***For fiscal years 2019–20 to 2021–22, CRC5 and CRC6 allocations were not yet officially tagged. To estimate climate-relevant WASH financing during this period, a variable relevance weighting approach was applied to total allocations under Code 0108 – “Water and Sanitation Programme for Climate Vulnerable Areas.” These weights (ranging from 21% to 38%) were inferred based on programmatic focus, such as post-COVID hygiene investments and flood-resilient infrastructure, as outlined in the narrative sections of the Climate Budget Report.</w:t>
      </w:r>
      <w:r w:rsidR="00817083" w:rsidRPr="00467560">
        <w:rPr>
          <w:rFonts w:ascii="Times New Roman" w:hAnsi="Times New Roman" w:cs="Times New Roman"/>
        </w:rPr>
        <w:br/>
        <w:t xml:space="preserve">For reference, the Climate Budget Report 2023–24 formally assigns a </w:t>
      </w:r>
      <w:r w:rsidR="00817083" w:rsidRPr="00467560">
        <w:rPr>
          <w:rFonts w:ascii="Times New Roman" w:hAnsi="Times New Roman" w:cs="Times New Roman"/>
          <w:b/>
          <w:bCs/>
        </w:rPr>
        <w:t>fixed climate relevance weight of 46%</w:t>
      </w:r>
      <w:r w:rsidR="00817083" w:rsidRPr="00467560">
        <w:rPr>
          <w:rFonts w:ascii="Times New Roman" w:hAnsi="Times New Roman" w:cs="Times New Roman"/>
        </w:rPr>
        <w:t xml:space="preserve"> to Code 0108, which can be used for standardized climate finance accounting.</w:t>
      </w:r>
    </w:p>
    <w:p w14:paraId="2E39A568" w14:textId="04C6AB25" w:rsidR="00FD41C6" w:rsidRPr="00467560" w:rsidRDefault="00E9363C" w:rsidP="008A22B3">
      <w:pPr>
        <w:pStyle w:val="ListParagraph"/>
        <w:numPr>
          <w:ilvl w:val="0"/>
          <w:numId w:val="92"/>
        </w:numPr>
        <w:spacing w:line="240" w:lineRule="auto"/>
        <w:rPr>
          <w:rFonts w:ascii="Times New Roman" w:hAnsi="Times New Roman" w:cs="Times New Roman"/>
        </w:rPr>
      </w:pPr>
      <w:r w:rsidRPr="00467560">
        <w:rPr>
          <w:rFonts w:ascii="Times New Roman" w:hAnsi="Times New Roman" w:cs="Times New Roman"/>
        </w:rPr>
        <w:t>Source: Climate Budget Report 2023–24, Appendix 1 &amp; 2</w:t>
      </w:r>
    </w:p>
    <w:p w14:paraId="5AD10613" w14:textId="2E7088B7" w:rsidR="00F8528C" w:rsidRPr="00467560" w:rsidRDefault="00CD3554" w:rsidP="008A22B3">
      <w:pPr>
        <w:spacing w:line="240" w:lineRule="auto"/>
        <w:rPr>
          <w:rFonts w:ascii="Times New Roman" w:hAnsi="Times New Roman" w:cs="Times New Roman"/>
          <w:b/>
          <w:bCs/>
        </w:rPr>
      </w:pPr>
      <w:r w:rsidRPr="00467560">
        <w:rPr>
          <w:rFonts w:ascii="Times New Roman" w:hAnsi="Times New Roman" w:cs="Times New Roman"/>
          <w:b/>
          <w:bCs/>
        </w:rPr>
        <w:t>Key Insights: Trends and Interpretations</w:t>
      </w:r>
    </w:p>
    <w:p w14:paraId="2BA29545" w14:textId="218F891C" w:rsidR="00CD3554" w:rsidRPr="00467560" w:rsidRDefault="00CD3554" w:rsidP="008A22B3">
      <w:pPr>
        <w:spacing w:line="240" w:lineRule="auto"/>
        <w:rPr>
          <w:rFonts w:ascii="Times New Roman" w:hAnsi="Times New Roman" w:cs="Times New Roman"/>
          <w:b/>
          <w:bCs/>
        </w:rPr>
      </w:pPr>
      <w:r w:rsidRPr="00467560">
        <w:rPr>
          <w:rFonts w:ascii="Times New Roman" w:hAnsi="Times New Roman" w:cs="Times New Roman"/>
          <w:b/>
          <w:bCs/>
        </w:rPr>
        <w:t>Growth vs. Climate Tagging</w:t>
      </w:r>
    </w:p>
    <w:p w14:paraId="174532E3" w14:textId="77777777" w:rsidR="00CD3554" w:rsidRPr="00467560" w:rsidRDefault="00CD3554" w:rsidP="008A22B3">
      <w:pPr>
        <w:numPr>
          <w:ilvl w:val="0"/>
          <w:numId w:val="71"/>
        </w:numPr>
        <w:spacing w:line="240" w:lineRule="auto"/>
        <w:rPr>
          <w:rFonts w:ascii="Times New Roman" w:hAnsi="Times New Roman" w:cs="Times New Roman"/>
        </w:rPr>
      </w:pPr>
      <w:r w:rsidRPr="00467560">
        <w:rPr>
          <w:rFonts w:ascii="Times New Roman" w:hAnsi="Times New Roman" w:cs="Times New Roman"/>
        </w:rPr>
        <w:t xml:space="preserve">Over five years, </w:t>
      </w:r>
      <w:r w:rsidRPr="00467560">
        <w:rPr>
          <w:rFonts w:ascii="Times New Roman" w:hAnsi="Times New Roman" w:cs="Times New Roman"/>
          <w:b/>
          <w:bCs/>
        </w:rPr>
        <w:t>total WASH investments via ADP have more than doubled</w:t>
      </w:r>
      <w:r w:rsidRPr="00467560">
        <w:rPr>
          <w:rFonts w:ascii="Times New Roman" w:hAnsi="Times New Roman" w:cs="Times New Roman"/>
        </w:rPr>
        <w:t>, indicating high-level national commitment to the sector.</w:t>
      </w:r>
    </w:p>
    <w:p w14:paraId="54BDF87E" w14:textId="77777777" w:rsidR="00CD3554" w:rsidRPr="00467560" w:rsidRDefault="00CD3554" w:rsidP="008A22B3">
      <w:pPr>
        <w:numPr>
          <w:ilvl w:val="0"/>
          <w:numId w:val="71"/>
        </w:numPr>
        <w:spacing w:line="240" w:lineRule="auto"/>
        <w:rPr>
          <w:rFonts w:ascii="Times New Roman" w:hAnsi="Times New Roman" w:cs="Times New Roman"/>
        </w:rPr>
      </w:pPr>
      <w:r w:rsidRPr="00467560">
        <w:rPr>
          <w:rFonts w:ascii="Times New Roman" w:hAnsi="Times New Roman" w:cs="Times New Roman"/>
        </w:rPr>
        <w:t xml:space="preserve">However, </w:t>
      </w:r>
      <w:r w:rsidRPr="00467560">
        <w:rPr>
          <w:rFonts w:ascii="Times New Roman" w:hAnsi="Times New Roman" w:cs="Times New Roman"/>
          <w:b/>
          <w:bCs/>
        </w:rPr>
        <w:t>less than 2% of total climate-tagged budgets</w:t>
      </w:r>
      <w:r w:rsidRPr="00467560">
        <w:rPr>
          <w:rFonts w:ascii="Times New Roman" w:hAnsi="Times New Roman" w:cs="Times New Roman"/>
        </w:rPr>
        <w:t xml:space="preserve"> are attributed to WASH (via CRC5 and CRC6), revealing </w:t>
      </w:r>
      <w:r w:rsidRPr="00467560">
        <w:rPr>
          <w:rFonts w:ascii="Times New Roman" w:hAnsi="Times New Roman" w:cs="Times New Roman"/>
          <w:b/>
          <w:bCs/>
        </w:rPr>
        <w:t>limited integration of climate adaptation into WASH spending</w:t>
      </w:r>
      <w:r w:rsidRPr="00467560">
        <w:rPr>
          <w:rFonts w:ascii="Times New Roman" w:hAnsi="Times New Roman" w:cs="Times New Roman"/>
        </w:rPr>
        <w:t>.</w:t>
      </w:r>
    </w:p>
    <w:p w14:paraId="16F2E54C" w14:textId="7FD2DDC9" w:rsidR="00CD3554" w:rsidRPr="00467560" w:rsidRDefault="00CD3554" w:rsidP="008A22B3">
      <w:pPr>
        <w:spacing w:line="240" w:lineRule="auto"/>
        <w:rPr>
          <w:rFonts w:ascii="Times New Roman" w:hAnsi="Times New Roman" w:cs="Times New Roman"/>
          <w:b/>
          <w:bCs/>
        </w:rPr>
      </w:pPr>
      <w:r w:rsidRPr="00467560">
        <w:rPr>
          <w:rFonts w:ascii="Times New Roman" w:hAnsi="Times New Roman" w:cs="Times New Roman"/>
          <w:b/>
          <w:bCs/>
        </w:rPr>
        <w:t>Emerging Role of CRC Codes</w:t>
      </w:r>
    </w:p>
    <w:p w14:paraId="7F53612F" w14:textId="77777777" w:rsidR="00CD3554" w:rsidRPr="00467560" w:rsidRDefault="00CD3554" w:rsidP="008A22B3">
      <w:pPr>
        <w:numPr>
          <w:ilvl w:val="0"/>
          <w:numId w:val="71"/>
        </w:numPr>
        <w:spacing w:line="240" w:lineRule="auto"/>
        <w:rPr>
          <w:rFonts w:ascii="Times New Roman" w:hAnsi="Times New Roman" w:cs="Times New Roman"/>
        </w:rPr>
      </w:pPr>
      <w:r w:rsidRPr="00467560">
        <w:rPr>
          <w:rFonts w:ascii="Times New Roman" w:hAnsi="Times New Roman" w:cs="Times New Roman"/>
        </w:rPr>
        <w:t>CRC5 (inclusive technologies) and CRC6 (urban sanitation) were introduced in FY2022–23 and formalized in FY2023–24.</w:t>
      </w:r>
    </w:p>
    <w:p w14:paraId="3CC43A57" w14:textId="77777777" w:rsidR="00CD3554" w:rsidRPr="00467560" w:rsidRDefault="00CD3554" w:rsidP="008A22B3">
      <w:pPr>
        <w:numPr>
          <w:ilvl w:val="0"/>
          <w:numId w:val="71"/>
        </w:numPr>
        <w:spacing w:line="240" w:lineRule="auto"/>
        <w:rPr>
          <w:rFonts w:ascii="Times New Roman" w:hAnsi="Times New Roman" w:cs="Times New Roman"/>
        </w:rPr>
      </w:pPr>
      <w:r w:rsidRPr="00467560">
        <w:rPr>
          <w:rFonts w:ascii="Times New Roman" w:hAnsi="Times New Roman" w:cs="Times New Roman"/>
        </w:rPr>
        <w:t xml:space="preserve">These codes provide a </w:t>
      </w:r>
      <w:r w:rsidRPr="00467560">
        <w:rPr>
          <w:rFonts w:ascii="Times New Roman" w:hAnsi="Times New Roman" w:cs="Times New Roman"/>
          <w:b/>
          <w:bCs/>
        </w:rPr>
        <w:t>targeted lens for tracking climate-relevant spending</w:t>
      </w:r>
      <w:r w:rsidRPr="00467560">
        <w:rPr>
          <w:rFonts w:ascii="Times New Roman" w:hAnsi="Times New Roman" w:cs="Times New Roman"/>
        </w:rPr>
        <w:t>—particularly in vulnerable urban contexts.</w:t>
      </w:r>
    </w:p>
    <w:p w14:paraId="4EFEF598" w14:textId="77777777" w:rsidR="00CD3554" w:rsidRPr="00467560" w:rsidRDefault="00CD3554" w:rsidP="008A22B3">
      <w:pPr>
        <w:numPr>
          <w:ilvl w:val="0"/>
          <w:numId w:val="71"/>
        </w:numPr>
        <w:spacing w:line="240" w:lineRule="auto"/>
        <w:rPr>
          <w:rFonts w:ascii="Times New Roman" w:hAnsi="Times New Roman" w:cs="Times New Roman"/>
        </w:rPr>
      </w:pPr>
      <w:r w:rsidRPr="00467560">
        <w:rPr>
          <w:rFonts w:ascii="Times New Roman" w:hAnsi="Times New Roman" w:cs="Times New Roman"/>
        </w:rPr>
        <w:lastRenderedPageBreak/>
        <w:t xml:space="preserve">Despite being a small portion of the total budget, CRC-tagged allocations </w:t>
      </w:r>
      <w:r w:rsidRPr="00467560">
        <w:rPr>
          <w:rFonts w:ascii="Times New Roman" w:hAnsi="Times New Roman" w:cs="Times New Roman"/>
          <w:b/>
          <w:bCs/>
        </w:rPr>
        <w:t>signal progress toward climate-smart WASH programming</w:t>
      </w:r>
      <w:r w:rsidRPr="00467560">
        <w:rPr>
          <w:rFonts w:ascii="Times New Roman" w:hAnsi="Times New Roman" w:cs="Times New Roman"/>
        </w:rPr>
        <w:t>.</w:t>
      </w:r>
    </w:p>
    <w:p w14:paraId="2620A7D4" w14:textId="4CF285CD" w:rsidR="00CD3554" w:rsidRPr="00467560" w:rsidRDefault="00CD3554" w:rsidP="008A22B3">
      <w:pPr>
        <w:spacing w:line="240" w:lineRule="auto"/>
        <w:rPr>
          <w:rFonts w:ascii="Times New Roman" w:hAnsi="Times New Roman" w:cs="Times New Roman"/>
          <w:b/>
          <w:bCs/>
        </w:rPr>
      </w:pPr>
      <w:r w:rsidRPr="00467560">
        <w:rPr>
          <w:rFonts w:ascii="Times New Roman" w:hAnsi="Times New Roman" w:cs="Times New Roman"/>
          <w:b/>
          <w:bCs/>
        </w:rPr>
        <w:t>Underutilization of Allocated Budgets</w:t>
      </w:r>
    </w:p>
    <w:p w14:paraId="308C8FF3" w14:textId="6ED33565" w:rsidR="00B92696" w:rsidRPr="00467560" w:rsidRDefault="00B92696" w:rsidP="008A22B3">
      <w:pPr>
        <w:numPr>
          <w:ilvl w:val="0"/>
          <w:numId w:val="71"/>
        </w:numPr>
        <w:spacing w:line="240" w:lineRule="auto"/>
        <w:rPr>
          <w:rFonts w:ascii="Times New Roman" w:hAnsi="Times New Roman" w:cs="Times New Roman"/>
        </w:rPr>
      </w:pPr>
      <w:r w:rsidRPr="00467560">
        <w:rPr>
          <w:rFonts w:ascii="Times New Roman" w:hAnsi="Times New Roman" w:cs="Times New Roman"/>
        </w:rPr>
        <w:t>Over multiple fiscal years, actual expenditures have averaged 70–75% of revised allocations, pointing to implementation bottlenecks and capacity constraints.</w:t>
      </w:r>
    </w:p>
    <w:p w14:paraId="1B7B3339" w14:textId="040B7FE2" w:rsidR="00B92696" w:rsidRPr="00467560" w:rsidRDefault="00B92696" w:rsidP="008A22B3">
      <w:pPr>
        <w:numPr>
          <w:ilvl w:val="0"/>
          <w:numId w:val="71"/>
        </w:numPr>
        <w:spacing w:line="240" w:lineRule="auto"/>
        <w:rPr>
          <w:rFonts w:ascii="Times New Roman" w:hAnsi="Times New Roman" w:cs="Times New Roman"/>
        </w:rPr>
      </w:pPr>
      <w:r w:rsidRPr="00467560">
        <w:rPr>
          <w:rFonts w:ascii="Times New Roman" w:hAnsi="Times New Roman" w:cs="Times New Roman"/>
        </w:rPr>
        <w:t>Notably, the FY2022–23 revised budget was 0.6% higher than the original, suggesting attempts to align resources despite earlier underuse—yet actual spending data remains unavailable.</w:t>
      </w:r>
    </w:p>
    <w:p w14:paraId="57BD3D81" w14:textId="242E5A7C" w:rsidR="00CD3554" w:rsidRPr="00467560" w:rsidRDefault="00CD3554" w:rsidP="008A22B3">
      <w:pPr>
        <w:spacing w:line="240" w:lineRule="auto"/>
        <w:rPr>
          <w:rFonts w:ascii="Times New Roman" w:hAnsi="Times New Roman" w:cs="Times New Roman"/>
          <w:b/>
          <w:bCs/>
        </w:rPr>
      </w:pPr>
      <w:r w:rsidRPr="00467560">
        <w:rPr>
          <w:rFonts w:ascii="Times New Roman" w:hAnsi="Times New Roman" w:cs="Times New Roman"/>
          <w:b/>
          <w:bCs/>
        </w:rPr>
        <w:t>FY2023–24 Highlights</w:t>
      </w:r>
    </w:p>
    <w:p w14:paraId="0BB6E55D" w14:textId="31760EE1" w:rsidR="00B92696" w:rsidRPr="00467560" w:rsidRDefault="00B92696" w:rsidP="008A22B3">
      <w:pPr>
        <w:numPr>
          <w:ilvl w:val="0"/>
          <w:numId w:val="71"/>
        </w:numPr>
        <w:spacing w:line="240" w:lineRule="auto"/>
        <w:rPr>
          <w:rFonts w:ascii="Times New Roman" w:hAnsi="Times New Roman" w:cs="Times New Roman"/>
        </w:rPr>
      </w:pPr>
      <w:r w:rsidRPr="00467560">
        <w:rPr>
          <w:rFonts w:ascii="Times New Roman" w:hAnsi="Times New Roman" w:cs="Times New Roman"/>
        </w:rPr>
        <w:t>Th</w:t>
      </w:r>
      <w:r w:rsidR="005A0C2B" w:rsidRPr="00467560">
        <w:rPr>
          <w:rFonts w:ascii="Times New Roman" w:hAnsi="Times New Roman" w:cs="Times New Roman"/>
        </w:rPr>
        <w:t xml:space="preserve">e previous </w:t>
      </w:r>
      <w:r w:rsidRPr="00467560">
        <w:rPr>
          <w:rFonts w:ascii="Times New Roman" w:hAnsi="Times New Roman" w:cs="Times New Roman"/>
        </w:rPr>
        <w:t>year marks the highest planned WASH allocation to date (BDT 1,671.81 crore).</w:t>
      </w:r>
    </w:p>
    <w:p w14:paraId="0289C97A" w14:textId="7350A9AC" w:rsidR="00B92696" w:rsidRPr="00467560" w:rsidRDefault="00B92696" w:rsidP="008A22B3">
      <w:pPr>
        <w:numPr>
          <w:ilvl w:val="0"/>
          <w:numId w:val="71"/>
        </w:numPr>
        <w:spacing w:line="240" w:lineRule="auto"/>
        <w:rPr>
          <w:rFonts w:ascii="Times New Roman" w:hAnsi="Times New Roman" w:cs="Times New Roman"/>
        </w:rPr>
      </w:pPr>
      <w:r w:rsidRPr="00467560">
        <w:rPr>
          <w:rFonts w:ascii="Times New Roman" w:hAnsi="Times New Roman" w:cs="Times New Roman"/>
        </w:rPr>
        <w:t>The formal adoption of CRC5 and CRC6 reinforces the integration of urban WASH into the broader climate adaptation framework, aligning with SDG 6 and national resilience goals.</w:t>
      </w:r>
    </w:p>
    <w:p w14:paraId="7B02F2A2" w14:textId="0522E43A" w:rsidR="00B92696" w:rsidRPr="00467560" w:rsidRDefault="00B92696" w:rsidP="008A22B3">
      <w:pPr>
        <w:numPr>
          <w:ilvl w:val="0"/>
          <w:numId w:val="71"/>
        </w:numPr>
        <w:spacing w:line="240" w:lineRule="auto"/>
        <w:rPr>
          <w:rFonts w:ascii="Times New Roman" w:hAnsi="Times New Roman" w:cs="Times New Roman"/>
        </w:rPr>
      </w:pPr>
      <w:r w:rsidRPr="00467560">
        <w:rPr>
          <w:rFonts w:ascii="Times New Roman" w:hAnsi="Times New Roman" w:cs="Times New Roman"/>
        </w:rPr>
        <w:t xml:space="preserve">However, the absence of CRC-tagging in rural and </w:t>
      </w:r>
      <w:proofErr w:type="spellStart"/>
      <w:r w:rsidRPr="00467560">
        <w:rPr>
          <w:rFonts w:ascii="Times New Roman" w:hAnsi="Times New Roman" w:cs="Times New Roman"/>
        </w:rPr>
        <w:t>behavior</w:t>
      </w:r>
      <w:proofErr w:type="spellEnd"/>
      <w:r w:rsidRPr="00467560">
        <w:rPr>
          <w:rFonts w:ascii="Times New Roman" w:hAnsi="Times New Roman" w:cs="Times New Roman"/>
        </w:rPr>
        <w:t>-focused interventions raises concerns about equity and comprehensiveness.</w:t>
      </w:r>
    </w:p>
    <w:p w14:paraId="4D01BE98" w14:textId="77777777" w:rsidR="00B92696" w:rsidRPr="00467560" w:rsidRDefault="00B92696" w:rsidP="008A22B3">
      <w:pPr>
        <w:spacing w:line="240" w:lineRule="auto"/>
        <w:rPr>
          <w:rFonts w:ascii="Times New Roman" w:hAnsi="Times New Roman" w:cs="Times New Roman"/>
          <w:b/>
          <w:bCs/>
        </w:rPr>
      </w:pPr>
    </w:p>
    <w:p w14:paraId="64236D8E" w14:textId="0903167D" w:rsidR="00F6255D" w:rsidRPr="00467560" w:rsidRDefault="00817083" w:rsidP="008A22B3">
      <w:pPr>
        <w:spacing w:line="240" w:lineRule="auto"/>
        <w:rPr>
          <w:rFonts w:ascii="Times New Roman" w:hAnsi="Times New Roman" w:cs="Times New Roman"/>
          <w:b/>
          <w:bCs/>
        </w:rPr>
      </w:pPr>
      <w:r w:rsidRPr="00467560">
        <w:rPr>
          <w:rFonts w:ascii="Times New Roman" w:hAnsi="Times New Roman" w:cs="Times New Roman"/>
          <w:b/>
          <w:bCs/>
          <w:noProof/>
        </w:rPr>
        <w:drawing>
          <wp:inline distT="0" distB="0" distL="0" distR="0" wp14:anchorId="56826E02" wp14:editId="3589AAE3">
            <wp:extent cx="5731510" cy="3419475"/>
            <wp:effectExtent l="0" t="0" r="2540" b="9525"/>
            <wp:docPr id="2096544493" name="Picture 2" descr="A graph with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44493" name="Picture 2" descr="A graph with orange lin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19475"/>
                    </a:xfrm>
                    <a:prstGeom prst="rect">
                      <a:avLst/>
                    </a:prstGeom>
                  </pic:spPr>
                </pic:pic>
              </a:graphicData>
            </a:graphic>
          </wp:inline>
        </w:drawing>
      </w:r>
    </w:p>
    <w:p w14:paraId="7CA0A7FC" w14:textId="08A5DB19" w:rsidR="00E9363C" w:rsidRPr="00467560" w:rsidRDefault="00E9363C" w:rsidP="008A22B3">
      <w:pPr>
        <w:spacing w:line="240" w:lineRule="auto"/>
        <w:rPr>
          <w:rFonts w:ascii="Times New Roman" w:hAnsi="Times New Roman" w:cs="Times New Roman"/>
        </w:rPr>
      </w:pPr>
      <w:r w:rsidRPr="00467560">
        <w:rPr>
          <w:rFonts w:ascii="Times New Roman" w:hAnsi="Times New Roman" w:cs="Times New Roman"/>
        </w:rPr>
        <w:t xml:space="preserve">This chart compares total ADP allocations for WASH (Code 0108) with estimated and actual CRC5/CRC6-tagged allocations. The estimated values for FY2019–22 </w:t>
      </w:r>
      <w:proofErr w:type="gramStart"/>
      <w:r w:rsidRPr="00467560">
        <w:rPr>
          <w:rFonts w:ascii="Times New Roman" w:hAnsi="Times New Roman" w:cs="Times New Roman"/>
        </w:rPr>
        <w:t>are</w:t>
      </w:r>
      <w:proofErr w:type="gramEnd"/>
      <w:r w:rsidRPr="00467560">
        <w:rPr>
          <w:rFonts w:ascii="Times New Roman" w:hAnsi="Times New Roman" w:cs="Times New Roman"/>
        </w:rPr>
        <w:t xml:space="preserve"> calculated using a 46% climate relevance weight derived from the Climate Fiscal Framework. Formal CRC tagging began in FY2022–23 and was fully rolled out in FY2023–24, when BDT 658 crore was explicitly tagged for climate-smart, inclusive WASH programming.</w:t>
      </w:r>
    </w:p>
    <w:p w14:paraId="5B43B754" w14:textId="1A1A439D" w:rsidR="00B92696" w:rsidRPr="00467560" w:rsidRDefault="00B92696" w:rsidP="008A22B3">
      <w:pPr>
        <w:spacing w:line="240" w:lineRule="auto"/>
        <w:rPr>
          <w:rFonts w:ascii="Times New Roman" w:hAnsi="Times New Roman" w:cs="Times New Roman"/>
          <w:b/>
          <w:bCs/>
        </w:rPr>
      </w:pPr>
      <w:r w:rsidRPr="00467560">
        <w:rPr>
          <w:rFonts w:ascii="Times New Roman" w:hAnsi="Times New Roman" w:cs="Times New Roman"/>
          <w:b/>
          <w:bCs/>
        </w:rPr>
        <w:t>What the Budget Trends Reveal</w:t>
      </w:r>
    </w:p>
    <w:p w14:paraId="4FDCF7F1" w14:textId="77777777" w:rsidR="00B92696" w:rsidRPr="00467560" w:rsidRDefault="00B92696" w:rsidP="008A22B3">
      <w:pPr>
        <w:spacing w:line="240" w:lineRule="auto"/>
        <w:rPr>
          <w:rFonts w:ascii="Times New Roman" w:hAnsi="Times New Roman" w:cs="Times New Roman"/>
        </w:rPr>
      </w:pPr>
      <w:r w:rsidRPr="00467560">
        <w:rPr>
          <w:rFonts w:ascii="Times New Roman" w:hAnsi="Times New Roman" w:cs="Times New Roman"/>
        </w:rPr>
        <w:t>A visual chart comparing total WASH ADP allocation with CRC-tagged components across FY2019–24 would show:</w:t>
      </w:r>
    </w:p>
    <w:p w14:paraId="6B20BE00" w14:textId="77777777" w:rsidR="00B92696" w:rsidRPr="00467560" w:rsidRDefault="00B92696" w:rsidP="008A22B3">
      <w:pPr>
        <w:numPr>
          <w:ilvl w:val="0"/>
          <w:numId w:val="93"/>
        </w:numPr>
        <w:spacing w:line="240" w:lineRule="auto"/>
        <w:rPr>
          <w:rFonts w:ascii="Times New Roman" w:hAnsi="Times New Roman" w:cs="Times New Roman"/>
        </w:rPr>
      </w:pPr>
      <w:r w:rsidRPr="00467560">
        <w:rPr>
          <w:rFonts w:ascii="Times New Roman" w:hAnsi="Times New Roman" w:cs="Times New Roman"/>
        </w:rPr>
        <w:t xml:space="preserve">A </w:t>
      </w:r>
      <w:r w:rsidRPr="00467560">
        <w:rPr>
          <w:rFonts w:ascii="Times New Roman" w:hAnsi="Times New Roman" w:cs="Times New Roman"/>
          <w:b/>
          <w:bCs/>
        </w:rPr>
        <w:t>consistent increase in total WASH financing</w:t>
      </w:r>
    </w:p>
    <w:p w14:paraId="622603F4" w14:textId="77777777" w:rsidR="00B92696" w:rsidRPr="00467560" w:rsidRDefault="00B92696" w:rsidP="008A22B3">
      <w:pPr>
        <w:numPr>
          <w:ilvl w:val="0"/>
          <w:numId w:val="93"/>
        </w:numPr>
        <w:spacing w:line="240" w:lineRule="auto"/>
        <w:rPr>
          <w:rFonts w:ascii="Times New Roman" w:hAnsi="Times New Roman" w:cs="Times New Roman"/>
        </w:rPr>
      </w:pPr>
      <w:r w:rsidRPr="00467560">
        <w:rPr>
          <w:rFonts w:ascii="Times New Roman" w:hAnsi="Times New Roman" w:cs="Times New Roman"/>
        </w:rPr>
        <w:lastRenderedPageBreak/>
        <w:t xml:space="preserve">A </w:t>
      </w:r>
      <w:r w:rsidRPr="00467560">
        <w:rPr>
          <w:rFonts w:ascii="Times New Roman" w:hAnsi="Times New Roman" w:cs="Times New Roman"/>
          <w:b/>
          <w:bCs/>
        </w:rPr>
        <w:t>gradual but limited rise in CRC5 and CRC6 allocations</w:t>
      </w:r>
    </w:p>
    <w:p w14:paraId="67728E84" w14:textId="77777777" w:rsidR="00B92696" w:rsidRPr="00467560" w:rsidRDefault="00B92696" w:rsidP="008A22B3">
      <w:pPr>
        <w:numPr>
          <w:ilvl w:val="0"/>
          <w:numId w:val="93"/>
        </w:numPr>
        <w:spacing w:line="240" w:lineRule="auto"/>
        <w:rPr>
          <w:rFonts w:ascii="Times New Roman" w:hAnsi="Times New Roman" w:cs="Times New Roman"/>
        </w:rPr>
      </w:pPr>
      <w:r w:rsidRPr="00467560">
        <w:rPr>
          <w:rFonts w:ascii="Times New Roman" w:hAnsi="Times New Roman" w:cs="Times New Roman"/>
        </w:rPr>
        <w:t xml:space="preserve">A </w:t>
      </w:r>
      <w:r w:rsidRPr="00467560">
        <w:rPr>
          <w:rFonts w:ascii="Times New Roman" w:hAnsi="Times New Roman" w:cs="Times New Roman"/>
          <w:b/>
          <w:bCs/>
        </w:rPr>
        <w:t>growing gap between climate ambition and WASH targeting</w:t>
      </w:r>
      <w:r w:rsidRPr="00467560">
        <w:rPr>
          <w:rFonts w:ascii="Times New Roman" w:hAnsi="Times New Roman" w:cs="Times New Roman"/>
        </w:rPr>
        <w:t>, especially in underserved and rural areas</w:t>
      </w:r>
    </w:p>
    <w:p w14:paraId="2FE74D02" w14:textId="77777777" w:rsidR="00CD3554" w:rsidRPr="00467560" w:rsidRDefault="00CD3554" w:rsidP="008A22B3">
      <w:pPr>
        <w:spacing w:line="240" w:lineRule="auto"/>
        <w:rPr>
          <w:rFonts w:ascii="Times New Roman" w:hAnsi="Times New Roman" w:cs="Times New Roman"/>
        </w:rPr>
      </w:pPr>
      <w:r w:rsidRPr="00467560">
        <w:rPr>
          <w:rFonts w:ascii="Times New Roman" w:hAnsi="Times New Roman" w:cs="Times New Roman"/>
        </w:rPr>
        <w:t xml:space="preserve">The evolving structure of WASH budgeting in Bangladesh presents both </w:t>
      </w:r>
      <w:r w:rsidRPr="00467560">
        <w:rPr>
          <w:rFonts w:ascii="Times New Roman" w:hAnsi="Times New Roman" w:cs="Times New Roman"/>
          <w:b/>
          <w:bCs/>
        </w:rPr>
        <w:t>opportunities and challenges</w:t>
      </w:r>
      <w:r w:rsidRPr="00467560">
        <w:rPr>
          <w:rFonts w:ascii="Times New Roman" w:hAnsi="Times New Roman" w:cs="Times New Roman"/>
        </w:rPr>
        <w:t>:</w:t>
      </w:r>
    </w:p>
    <w:p w14:paraId="5782074A" w14:textId="77777777" w:rsidR="00CD3554" w:rsidRPr="00467560" w:rsidRDefault="00CD3554" w:rsidP="008A22B3">
      <w:pPr>
        <w:numPr>
          <w:ilvl w:val="0"/>
          <w:numId w:val="81"/>
        </w:numPr>
        <w:spacing w:line="240" w:lineRule="auto"/>
        <w:rPr>
          <w:rFonts w:ascii="Times New Roman" w:hAnsi="Times New Roman" w:cs="Times New Roman"/>
        </w:rPr>
      </w:pPr>
      <w:r w:rsidRPr="00467560">
        <w:rPr>
          <w:rFonts w:ascii="Times New Roman" w:hAnsi="Times New Roman" w:cs="Times New Roman"/>
          <w:b/>
          <w:bCs/>
        </w:rPr>
        <w:t>Opportunity</w:t>
      </w:r>
      <w:r w:rsidRPr="00467560">
        <w:rPr>
          <w:rFonts w:ascii="Times New Roman" w:hAnsi="Times New Roman" w:cs="Times New Roman"/>
        </w:rPr>
        <w:t>: The scaling up of CRC-tagged allocations reflects progress in embedding WASH within the climate fiscal architecture.</w:t>
      </w:r>
    </w:p>
    <w:p w14:paraId="325E7940" w14:textId="77777777" w:rsidR="00CD3554" w:rsidRPr="00467560" w:rsidRDefault="00CD3554" w:rsidP="008A22B3">
      <w:pPr>
        <w:numPr>
          <w:ilvl w:val="0"/>
          <w:numId w:val="81"/>
        </w:numPr>
        <w:spacing w:line="240" w:lineRule="auto"/>
        <w:rPr>
          <w:rFonts w:ascii="Times New Roman" w:hAnsi="Times New Roman" w:cs="Times New Roman"/>
        </w:rPr>
      </w:pPr>
      <w:r w:rsidRPr="00467560">
        <w:rPr>
          <w:rFonts w:ascii="Times New Roman" w:hAnsi="Times New Roman" w:cs="Times New Roman"/>
          <w:b/>
          <w:bCs/>
        </w:rPr>
        <w:t>Challenge</w:t>
      </w:r>
      <w:r w:rsidRPr="00467560">
        <w:rPr>
          <w:rFonts w:ascii="Times New Roman" w:hAnsi="Times New Roman" w:cs="Times New Roman"/>
        </w:rPr>
        <w:t xml:space="preserve">: The current gap between total WASH investments and climate-specific tagging points to </w:t>
      </w:r>
      <w:r w:rsidRPr="00467560">
        <w:rPr>
          <w:rFonts w:ascii="Times New Roman" w:hAnsi="Times New Roman" w:cs="Times New Roman"/>
          <w:b/>
          <w:bCs/>
        </w:rPr>
        <w:t>an underutilized potential to integrate adaptation, resilience, and equity considerations more deeply into WASH programming.</w:t>
      </w:r>
    </w:p>
    <w:p w14:paraId="6D5E5E25" w14:textId="459F441D" w:rsidR="00CD3554" w:rsidRPr="00467560" w:rsidRDefault="00CD3554" w:rsidP="008A22B3">
      <w:pPr>
        <w:spacing w:line="240" w:lineRule="auto"/>
        <w:rPr>
          <w:rFonts w:ascii="Times New Roman" w:hAnsi="Times New Roman" w:cs="Times New Roman"/>
        </w:rPr>
      </w:pPr>
      <w:r w:rsidRPr="00467560">
        <w:rPr>
          <w:rFonts w:ascii="Times New Roman" w:hAnsi="Times New Roman" w:cs="Times New Roman"/>
        </w:rPr>
        <w:t xml:space="preserve">To optimize impact, climate tagging systems must expand beyond urban adaptation to encompass rural resilience, </w:t>
      </w:r>
      <w:r w:rsidR="006E2339" w:rsidRPr="00467560">
        <w:rPr>
          <w:rFonts w:ascii="Times New Roman" w:hAnsi="Times New Roman" w:cs="Times New Roman"/>
        </w:rPr>
        <w:t>behavioural</w:t>
      </w:r>
      <w:r w:rsidRPr="00467560">
        <w:rPr>
          <w:rFonts w:ascii="Times New Roman" w:hAnsi="Times New Roman" w:cs="Times New Roman"/>
        </w:rPr>
        <w:t xml:space="preserve"> change, and equity-based interventions. Strengthening implementation capacity and refining tracking mechanisms will be vital to ensure that budget commitments translate into tangible, inclusive outcomes on the ground.</w:t>
      </w:r>
    </w:p>
    <w:p w14:paraId="43DE071C" w14:textId="3999D9A8" w:rsidR="00C67878" w:rsidRPr="00467560" w:rsidRDefault="00C67878" w:rsidP="008A22B3">
      <w:pPr>
        <w:pStyle w:val="Heading2"/>
        <w:spacing w:line="240" w:lineRule="auto"/>
        <w:rPr>
          <w:rFonts w:cs="Times New Roman"/>
          <w:sz w:val="22"/>
          <w:szCs w:val="22"/>
        </w:rPr>
      </w:pPr>
      <w:bookmarkStart w:id="13" w:name="_Toc196397564"/>
      <w:r w:rsidRPr="00467560">
        <w:rPr>
          <w:rFonts w:cs="Times New Roman"/>
          <w:sz w:val="22"/>
          <w:szCs w:val="22"/>
        </w:rPr>
        <w:t>Understanding the ADP Allocation for FY2023–24: A Focus on WASH</w:t>
      </w:r>
      <w:bookmarkEnd w:id="13"/>
    </w:p>
    <w:p w14:paraId="5FDAFBA1" w14:textId="513D3E3E" w:rsidR="00CD3554" w:rsidRPr="00467560" w:rsidRDefault="00CD3554" w:rsidP="008A22B3">
      <w:pPr>
        <w:spacing w:line="240" w:lineRule="auto"/>
        <w:rPr>
          <w:rFonts w:ascii="Times New Roman" w:eastAsia="Times New Roman" w:hAnsi="Times New Roman" w:cs="Times New Roman"/>
          <w:kern w:val="0"/>
          <w:lang w:eastAsia="en-GB"/>
          <w14:ligatures w14:val="none"/>
        </w:rPr>
      </w:pPr>
      <w:r w:rsidRPr="00467560">
        <w:rPr>
          <w:rFonts w:ascii="Times New Roman" w:eastAsia="Times New Roman" w:hAnsi="Times New Roman" w:cs="Times New Roman"/>
          <w:kern w:val="0"/>
          <w:lang w:eastAsia="en-GB"/>
          <w14:ligatures w14:val="none"/>
        </w:rPr>
        <w:t xml:space="preserve">As Bangladesh expands its development agenda amid fiscal and climate challenges, understanding how WASH is situated within the </w:t>
      </w:r>
      <w:r w:rsidRPr="00467560">
        <w:rPr>
          <w:rFonts w:ascii="Times New Roman" w:eastAsia="Times New Roman" w:hAnsi="Times New Roman" w:cs="Times New Roman"/>
          <w:b/>
          <w:bCs/>
          <w:kern w:val="0"/>
          <w:lang w:eastAsia="en-GB"/>
          <w14:ligatures w14:val="none"/>
        </w:rPr>
        <w:t>Annual Development Programme (ADP)</w:t>
      </w:r>
      <w:r w:rsidRPr="00467560">
        <w:rPr>
          <w:rFonts w:ascii="Times New Roman" w:eastAsia="Times New Roman" w:hAnsi="Times New Roman" w:cs="Times New Roman"/>
          <w:kern w:val="0"/>
          <w:lang w:eastAsia="en-GB"/>
          <w14:ligatures w14:val="none"/>
        </w:rPr>
        <w:t xml:space="preserve"> provides critical insight into national priorities and emerging sectoral shifts. The growth in WASH financing in FY2023–24 reflects both a </w:t>
      </w:r>
      <w:r w:rsidRPr="00467560">
        <w:rPr>
          <w:rFonts w:ascii="Times New Roman" w:eastAsia="Times New Roman" w:hAnsi="Times New Roman" w:cs="Times New Roman"/>
          <w:b/>
          <w:bCs/>
          <w:kern w:val="0"/>
          <w:lang w:eastAsia="en-GB"/>
          <w14:ligatures w14:val="none"/>
        </w:rPr>
        <w:t>continued commitment to urban infrastructure</w:t>
      </w:r>
      <w:r w:rsidRPr="00467560">
        <w:rPr>
          <w:rFonts w:ascii="Times New Roman" w:eastAsia="Times New Roman" w:hAnsi="Times New Roman" w:cs="Times New Roman"/>
          <w:kern w:val="0"/>
          <w:lang w:eastAsia="en-GB"/>
          <w14:ligatures w14:val="none"/>
        </w:rPr>
        <w:t xml:space="preserve"> and a </w:t>
      </w:r>
      <w:r w:rsidRPr="00467560">
        <w:rPr>
          <w:rFonts w:ascii="Times New Roman" w:eastAsia="Times New Roman" w:hAnsi="Times New Roman" w:cs="Times New Roman"/>
          <w:b/>
          <w:bCs/>
          <w:kern w:val="0"/>
          <w:lang w:eastAsia="en-GB"/>
          <w14:ligatures w14:val="none"/>
        </w:rPr>
        <w:t xml:space="preserve">reliance on climate-resilient </w:t>
      </w:r>
      <w:r w:rsidR="00817083" w:rsidRPr="00467560">
        <w:rPr>
          <w:rFonts w:ascii="Times New Roman" w:eastAsia="Times New Roman" w:hAnsi="Times New Roman" w:cs="Times New Roman"/>
          <w:b/>
          <w:bCs/>
          <w:kern w:val="0"/>
          <w:lang w:eastAsia="en-GB"/>
          <w14:ligatures w14:val="none"/>
        </w:rPr>
        <w:t>systems</w:t>
      </w:r>
      <w:r w:rsidR="00817083" w:rsidRPr="00467560">
        <w:rPr>
          <w:rFonts w:ascii="Times New Roman" w:eastAsia="Times New Roman" w:hAnsi="Times New Roman" w:cs="Times New Roman"/>
          <w:kern w:val="0"/>
          <w:lang w:eastAsia="en-GB"/>
          <w14:ligatures w14:val="none"/>
        </w:rPr>
        <w:t xml:space="preserve"> yet</w:t>
      </w:r>
      <w:r w:rsidRPr="00467560">
        <w:rPr>
          <w:rFonts w:ascii="Times New Roman" w:eastAsia="Times New Roman" w:hAnsi="Times New Roman" w:cs="Times New Roman"/>
          <w:kern w:val="0"/>
          <w:lang w:eastAsia="en-GB"/>
          <w14:ligatures w14:val="none"/>
        </w:rPr>
        <w:t xml:space="preserve"> also reveals some worrying contractions in community-level services.</w:t>
      </w:r>
    </w:p>
    <w:tbl>
      <w:tblPr>
        <w:tblStyle w:val="TableGrid"/>
        <w:tblW w:w="0" w:type="auto"/>
        <w:tblLook w:val="04A0" w:firstRow="1" w:lastRow="0" w:firstColumn="1" w:lastColumn="0" w:noHBand="0" w:noVBand="1"/>
      </w:tblPr>
      <w:tblGrid>
        <w:gridCol w:w="3005"/>
        <w:gridCol w:w="3005"/>
        <w:gridCol w:w="3006"/>
      </w:tblGrid>
      <w:tr w:rsidR="00C67878" w:rsidRPr="00467560" w14:paraId="56C811B3" w14:textId="77777777" w:rsidTr="00C67878">
        <w:tc>
          <w:tcPr>
            <w:tcW w:w="3005" w:type="dxa"/>
          </w:tcPr>
          <w:p w14:paraId="21D56762" w14:textId="172FC1C8" w:rsidR="00C67878" w:rsidRPr="00467560" w:rsidRDefault="00C67878" w:rsidP="008A22B3">
            <w:pPr>
              <w:rPr>
                <w:rFonts w:ascii="Times New Roman" w:eastAsia="Times New Roman" w:hAnsi="Times New Roman" w:cs="Times New Roman"/>
                <w:b/>
                <w:bCs/>
                <w:kern w:val="0"/>
                <w:sz w:val="20"/>
                <w:szCs w:val="20"/>
                <w:lang w:eastAsia="en-GB"/>
                <w14:ligatures w14:val="none"/>
              </w:rPr>
            </w:pPr>
            <w:r w:rsidRPr="00467560">
              <w:rPr>
                <w:rFonts w:ascii="Times New Roman" w:eastAsia="Times New Roman" w:hAnsi="Times New Roman" w:cs="Times New Roman"/>
                <w:b/>
                <w:bCs/>
                <w:color w:val="000000"/>
                <w:kern w:val="0"/>
                <w:sz w:val="20"/>
                <w:szCs w:val="20"/>
                <w:lang w:eastAsia="en-GB"/>
                <w14:ligatures w14:val="none"/>
              </w:rPr>
              <w:t>Interpretation / Observation</w:t>
            </w:r>
          </w:p>
        </w:tc>
        <w:tc>
          <w:tcPr>
            <w:tcW w:w="3005" w:type="dxa"/>
          </w:tcPr>
          <w:p w14:paraId="12EBE5FC" w14:textId="5B5302D4" w:rsidR="00C67878" w:rsidRPr="00467560" w:rsidRDefault="00C67878" w:rsidP="008A22B3">
            <w:pPr>
              <w:rPr>
                <w:rFonts w:ascii="Times New Roman" w:eastAsia="Times New Roman" w:hAnsi="Times New Roman" w:cs="Times New Roman"/>
                <w:b/>
                <w:bCs/>
                <w:kern w:val="0"/>
                <w:sz w:val="20"/>
                <w:szCs w:val="20"/>
                <w:lang w:eastAsia="en-GB"/>
                <w14:ligatures w14:val="none"/>
              </w:rPr>
            </w:pPr>
            <w:r w:rsidRPr="00467560">
              <w:rPr>
                <w:rFonts w:ascii="Times New Roman" w:eastAsia="Times New Roman" w:hAnsi="Times New Roman" w:cs="Times New Roman"/>
                <w:b/>
                <w:bCs/>
                <w:color w:val="000000"/>
                <w:kern w:val="0"/>
                <w:sz w:val="20"/>
                <w:szCs w:val="20"/>
                <w:lang w:eastAsia="en-GB"/>
                <w14:ligatures w14:val="none"/>
              </w:rPr>
              <w:t>Data Source (Annexure/Table)</w:t>
            </w:r>
          </w:p>
        </w:tc>
        <w:tc>
          <w:tcPr>
            <w:tcW w:w="3006" w:type="dxa"/>
          </w:tcPr>
          <w:p w14:paraId="7EE29DAE" w14:textId="60F2DBBE" w:rsidR="00C67878" w:rsidRPr="00467560" w:rsidRDefault="00C67878" w:rsidP="008A22B3">
            <w:pPr>
              <w:rPr>
                <w:rFonts w:ascii="Times New Roman" w:eastAsia="Times New Roman" w:hAnsi="Times New Roman" w:cs="Times New Roman"/>
                <w:b/>
                <w:bCs/>
                <w:kern w:val="0"/>
                <w:sz w:val="20"/>
                <w:szCs w:val="20"/>
                <w:lang w:eastAsia="en-GB"/>
                <w14:ligatures w14:val="none"/>
              </w:rPr>
            </w:pPr>
            <w:r w:rsidRPr="00467560">
              <w:rPr>
                <w:rFonts w:ascii="Times New Roman" w:eastAsia="Times New Roman" w:hAnsi="Times New Roman" w:cs="Times New Roman"/>
                <w:b/>
                <w:bCs/>
                <w:color w:val="000000"/>
                <w:kern w:val="0"/>
                <w:sz w:val="20"/>
                <w:szCs w:val="20"/>
                <w:lang w:eastAsia="en-GB"/>
                <w14:ligatures w14:val="none"/>
              </w:rPr>
              <w:t>Supporting Data Point</w:t>
            </w:r>
          </w:p>
        </w:tc>
      </w:tr>
      <w:tr w:rsidR="00E677AC" w:rsidRPr="00467560" w14:paraId="7B89D978" w14:textId="77777777" w:rsidTr="00C67878">
        <w:tc>
          <w:tcPr>
            <w:tcW w:w="3005" w:type="dxa"/>
          </w:tcPr>
          <w:p w14:paraId="545BD2AC" w14:textId="052CA0AC" w:rsidR="00C67878" w:rsidRPr="00467560" w:rsidRDefault="00C67878" w:rsidP="008A22B3">
            <w:pPr>
              <w:rPr>
                <w:rFonts w:ascii="Times New Roman" w:eastAsia="Times New Roman" w:hAnsi="Times New Roman" w:cs="Times New Roman"/>
                <w:b/>
                <w:bCs/>
                <w:color w:val="000000" w:themeColor="text1"/>
                <w:kern w:val="0"/>
                <w:sz w:val="20"/>
                <w:szCs w:val="20"/>
                <w:lang w:eastAsia="en-GB"/>
                <w14:ligatures w14:val="none"/>
              </w:rPr>
            </w:pPr>
            <w:r w:rsidRPr="00467560">
              <w:rPr>
                <w:rFonts w:ascii="Times New Roman" w:eastAsia="Times New Roman" w:hAnsi="Times New Roman" w:cs="Times New Roman"/>
                <w:color w:val="000000" w:themeColor="text1"/>
                <w:kern w:val="0"/>
                <w:sz w:val="20"/>
                <w:szCs w:val="20"/>
                <w:lang w:eastAsia="en-GB"/>
                <w14:ligatures w14:val="none"/>
              </w:rPr>
              <w:t xml:space="preserve">Overall ADP grew by </w:t>
            </w:r>
            <w:r w:rsidR="00E73B02" w:rsidRPr="00467560">
              <w:rPr>
                <w:rFonts w:ascii="Times New Roman" w:eastAsia="Times New Roman" w:hAnsi="Times New Roman" w:cs="Times New Roman"/>
                <w:kern w:val="0"/>
                <w:sz w:val="20"/>
                <w:szCs w:val="20"/>
                <w:lang w:eastAsia="en-GB"/>
                <w14:ligatures w14:val="none"/>
              </w:rPr>
              <w:t>14.35</w:t>
            </w:r>
            <w:r w:rsidRPr="00467560">
              <w:rPr>
                <w:rFonts w:ascii="Times New Roman" w:eastAsia="Times New Roman" w:hAnsi="Times New Roman" w:cs="Times New Roman"/>
                <w:kern w:val="0"/>
                <w:sz w:val="20"/>
                <w:szCs w:val="20"/>
                <w:lang w:eastAsia="en-GB"/>
                <w14:ligatures w14:val="none"/>
              </w:rPr>
              <w:t>%</w:t>
            </w:r>
          </w:p>
        </w:tc>
        <w:tc>
          <w:tcPr>
            <w:tcW w:w="3005" w:type="dxa"/>
          </w:tcPr>
          <w:p w14:paraId="61ADF7BC" w14:textId="25AA523A" w:rsidR="00C67878" w:rsidRPr="00467560" w:rsidRDefault="00385D58" w:rsidP="008A22B3">
            <w:pPr>
              <w:rPr>
                <w:rFonts w:ascii="Times New Roman" w:eastAsia="Times New Roman" w:hAnsi="Times New Roman" w:cs="Times New Roman"/>
                <w:b/>
                <w:bCs/>
                <w:color w:val="000000" w:themeColor="text1"/>
                <w:kern w:val="0"/>
                <w:sz w:val="20"/>
                <w:szCs w:val="20"/>
                <w:lang w:eastAsia="en-GB"/>
                <w14:ligatures w14:val="none"/>
              </w:rPr>
            </w:pPr>
            <w:r w:rsidRPr="00467560">
              <w:rPr>
                <w:rFonts w:ascii="Times New Roman" w:eastAsia="Times New Roman" w:hAnsi="Times New Roman" w:cs="Times New Roman"/>
                <w:color w:val="000000" w:themeColor="text1"/>
                <w:kern w:val="0"/>
                <w:sz w:val="20"/>
                <w:szCs w:val="20"/>
                <w:lang w:eastAsia="en-GB"/>
                <w14:ligatures w14:val="none"/>
              </w:rPr>
              <w:t>Table: 1</w:t>
            </w:r>
            <w:r w:rsidR="00D85E07" w:rsidRPr="00467560">
              <w:rPr>
                <w:rFonts w:ascii="Times New Roman" w:eastAsia="Times New Roman" w:hAnsi="Times New Roman" w:cs="Times New Roman"/>
                <w:color w:val="000000" w:themeColor="text1"/>
                <w:kern w:val="0"/>
                <w:sz w:val="20"/>
                <w:szCs w:val="20"/>
                <w:lang w:eastAsia="en-GB"/>
                <w14:ligatures w14:val="none"/>
              </w:rPr>
              <w:t>(</w:t>
            </w:r>
            <w:r w:rsidR="006E2339" w:rsidRPr="00467560">
              <w:rPr>
                <w:rFonts w:ascii="Times New Roman" w:eastAsia="Times New Roman" w:hAnsi="Times New Roman" w:cs="Times New Roman"/>
                <w:color w:val="000000" w:themeColor="text1"/>
                <w:kern w:val="0"/>
                <w:sz w:val="20"/>
                <w:szCs w:val="20"/>
                <w:lang w:eastAsia="en-GB"/>
                <w14:ligatures w14:val="none"/>
              </w:rPr>
              <w:t>P</w:t>
            </w:r>
            <w:r w:rsidR="00D85E07" w:rsidRPr="00467560">
              <w:rPr>
                <w:rFonts w:ascii="Times New Roman" w:eastAsia="Times New Roman" w:hAnsi="Times New Roman" w:cs="Times New Roman"/>
                <w:color w:val="000000" w:themeColor="text1"/>
                <w:kern w:val="0"/>
                <w:sz w:val="20"/>
                <w:szCs w:val="20"/>
                <w:lang w:eastAsia="en-GB"/>
                <w14:ligatures w14:val="none"/>
              </w:rPr>
              <w:t xml:space="preserve">g 14) </w:t>
            </w:r>
            <w:r w:rsidRPr="00467560">
              <w:rPr>
                <w:rFonts w:ascii="Times New Roman" w:eastAsia="Times New Roman" w:hAnsi="Times New Roman" w:cs="Times New Roman"/>
                <w:color w:val="000000" w:themeColor="text1"/>
                <w:kern w:val="0"/>
                <w:sz w:val="20"/>
                <w:szCs w:val="20"/>
                <w:lang w:eastAsia="en-GB"/>
                <w14:ligatures w14:val="none"/>
              </w:rPr>
              <w:t>Trend of Climate Budge of 25 Climate Ministries/</w:t>
            </w:r>
            <w:proofErr w:type="gramStart"/>
            <w:r w:rsidRPr="00467560">
              <w:rPr>
                <w:rFonts w:ascii="Times New Roman" w:eastAsia="Times New Roman" w:hAnsi="Times New Roman" w:cs="Times New Roman"/>
                <w:color w:val="000000" w:themeColor="text1"/>
                <w:kern w:val="0"/>
                <w:sz w:val="20"/>
                <w:szCs w:val="20"/>
                <w:lang w:eastAsia="en-GB"/>
                <w14:ligatures w14:val="none"/>
              </w:rPr>
              <w:t>Divisions!</w:t>
            </w:r>
            <w:r w:rsidR="00D85E07" w:rsidRPr="00467560">
              <w:rPr>
                <w:rFonts w:ascii="Times New Roman" w:hAnsi="Times New Roman" w:cs="Times New Roman"/>
                <w:sz w:val="20"/>
                <w:szCs w:val="20"/>
              </w:rPr>
              <w:t>(</w:t>
            </w:r>
            <w:proofErr w:type="gramEnd"/>
            <w:r w:rsidR="00D85E07" w:rsidRPr="00467560">
              <w:rPr>
                <w:rFonts w:ascii="Times New Roman" w:hAnsi="Times New Roman" w:cs="Times New Roman"/>
                <w:sz w:val="20"/>
                <w:szCs w:val="20"/>
              </w:rPr>
              <w:t xml:space="preserve">Ministry of Finance, 2023)  </w:t>
            </w:r>
          </w:p>
        </w:tc>
        <w:tc>
          <w:tcPr>
            <w:tcW w:w="3006" w:type="dxa"/>
          </w:tcPr>
          <w:p w14:paraId="6A05CCAC" w14:textId="092B627C" w:rsidR="00C67878" w:rsidRPr="00467560" w:rsidRDefault="00C67878" w:rsidP="008A22B3">
            <w:pPr>
              <w:rPr>
                <w:rFonts w:ascii="Times New Roman" w:eastAsia="Times New Roman" w:hAnsi="Times New Roman" w:cs="Times New Roman"/>
                <w:b/>
                <w:bCs/>
                <w:color w:val="000000" w:themeColor="text1"/>
                <w:kern w:val="0"/>
                <w:sz w:val="20"/>
                <w:szCs w:val="20"/>
                <w:lang w:eastAsia="en-GB"/>
                <w14:ligatures w14:val="none"/>
              </w:rPr>
            </w:pPr>
            <w:r w:rsidRPr="00467560">
              <w:rPr>
                <w:rFonts w:ascii="Times New Roman" w:eastAsia="Times New Roman" w:hAnsi="Times New Roman" w:cs="Times New Roman"/>
                <w:color w:val="000000" w:themeColor="text1"/>
                <w:kern w:val="0"/>
                <w:sz w:val="20"/>
                <w:szCs w:val="20"/>
                <w:lang w:eastAsia="en-GB"/>
                <w14:ligatures w14:val="none"/>
              </w:rPr>
              <w:t xml:space="preserve">ADP: </w:t>
            </w:r>
            <w:r w:rsidR="006E2339" w:rsidRPr="00467560">
              <w:rPr>
                <w:rFonts w:ascii="Times New Roman" w:eastAsia="Times New Roman" w:hAnsi="Times New Roman" w:cs="Times New Roman"/>
                <w:color w:val="000000" w:themeColor="text1"/>
                <w:kern w:val="0"/>
                <w:sz w:val="20"/>
                <w:szCs w:val="20"/>
                <w:lang w:eastAsia="en-GB"/>
                <w14:ligatures w14:val="none"/>
              </w:rPr>
              <w:br/>
            </w:r>
            <w:r w:rsidRPr="00467560">
              <w:rPr>
                <w:rFonts w:ascii="Times New Roman" w:eastAsia="Times New Roman" w:hAnsi="Times New Roman" w:cs="Times New Roman"/>
                <w:color w:val="000000" w:themeColor="text1"/>
                <w:kern w:val="0"/>
                <w:sz w:val="20"/>
                <w:szCs w:val="20"/>
                <w:lang w:eastAsia="en-GB"/>
                <w14:ligatures w14:val="none"/>
              </w:rPr>
              <w:t xml:space="preserve">BDT </w:t>
            </w:r>
            <w:r w:rsidR="00D85E07" w:rsidRPr="00467560">
              <w:rPr>
                <w:rFonts w:ascii="Times New Roman" w:eastAsia="Times New Roman" w:hAnsi="Times New Roman" w:cs="Times New Roman"/>
                <w:color w:val="000000" w:themeColor="text1"/>
                <w:kern w:val="0"/>
                <w:sz w:val="20"/>
                <w:szCs w:val="20"/>
                <w:lang w:eastAsia="en-GB"/>
                <w14:ligatures w14:val="none"/>
              </w:rPr>
              <w:t>32408.90</w:t>
            </w:r>
            <w:r w:rsidR="00A636D7" w:rsidRPr="00467560">
              <w:rPr>
                <w:rFonts w:ascii="Times New Roman" w:eastAsia="Times New Roman" w:hAnsi="Times New Roman" w:cs="Times New Roman"/>
                <w:color w:val="000000" w:themeColor="text1"/>
                <w:kern w:val="0"/>
                <w:sz w:val="20"/>
                <w:szCs w:val="20"/>
                <w:lang w:eastAsia="en-GB"/>
                <w14:ligatures w14:val="none"/>
              </w:rPr>
              <w:t xml:space="preserve"> crore</w:t>
            </w:r>
            <w:r w:rsidRPr="00467560">
              <w:rPr>
                <w:rFonts w:ascii="Times New Roman" w:eastAsia="Times New Roman" w:hAnsi="Times New Roman" w:cs="Times New Roman"/>
                <w:color w:val="000000" w:themeColor="text1"/>
                <w:kern w:val="0"/>
                <w:sz w:val="20"/>
                <w:szCs w:val="20"/>
                <w:lang w:eastAsia="en-GB"/>
                <w14:ligatures w14:val="none"/>
              </w:rPr>
              <w:t xml:space="preserve"> (FY22–23) → BDT </w:t>
            </w:r>
            <w:r w:rsidR="00D85E07" w:rsidRPr="00467560">
              <w:rPr>
                <w:rFonts w:ascii="Times New Roman" w:eastAsia="Times New Roman" w:hAnsi="Times New Roman" w:cs="Times New Roman"/>
                <w:color w:val="000000" w:themeColor="text1"/>
                <w:kern w:val="0"/>
                <w:sz w:val="20"/>
                <w:szCs w:val="20"/>
                <w:lang w:eastAsia="en-GB"/>
                <w14:ligatures w14:val="none"/>
              </w:rPr>
              <w:t>3705</w:t>
            </w:r>
            <w:r w:rsidR="0019424A" w:rsidRPr="00467560">
              <w:rPr>
                <w:rFonts w:ascii="Times New Roman" w:eastAsia="Times New Roman" w:hAnsi="Times New Roman" w:cs="Times New Roman"/>
                <w:color w:val="000000" w:themeColor="text1"/>
                <w:kern w:val="0"/>
                <w:sz w:val="20"/>
                <w:szCs w:val="20"/>
                <w:lang w:eastAsia="en-GB"/>
                <w14:ligatures w14:val="none"/>
              </w:rPr>
              <w:t>1</w:t>
            </w:r>
            <w:r w:rsidR="00D85E07" w:rsidRPr="00467560">
              <w:rPr>
                <w:rFonts w:ascii="Times New Roman" w:eastAsia="Times New Roman" w:hAnsi="Times New Roman" w:cs="Times New Roman"/>
                <w:color w:val="000000" w:themeColor="text1"/>
                <w:kern w:val="0"/>
                <w:sz w:val="20"/>
                <w:szCs w:val="20"/>
                <w:lang w:eastAsia="en-GB"/>
                <w14:ligatures w14:val="none"/>
              </w:rPr>
              <w:t>.94</w:t>
            </w:r>
            <w:r w:rsidR="00A636D7" w:rsidRPr="00467560">
              <w:rPr>
                <w:rFonts w:ascii="Times New Roman" w:eastAsia="Times New Roman" w:hAnsi="Times New Roman" w:cs="Times New Roman"/>
                <w:color w:val="000000" w:themeColor="text1"/>
                <w:kern w:val="0"/>
                <w:sz w:val="20"/>
                <w:szCs w:val="20"/>
                <w:lang w:eastAsia="en-GB"/>
                <w14:ligatures w14:val="none"/>
              </w:rPr>
              <w:t xml:space="preserve"> crore </w:t>
            </w:r>
            <w:r w:rsidRPr="00467560">
              <w:rPr>
                <w:rFonts w:ascii="Times New Roman" w:eastAsia="Times New Roman" w:hAnsi="Times New Roman" w:cs="Times New Roman"/>
                <w:color w:val="000000" w:themeColor="text1"/>
                <w:kern w:val="0"/>
                <w:sz w:val="20"/>
                <w:szCs w:val="20"/>
                <w:lang w:eastAsia="en-GB"/>
                <w14:ligatures w14:val="none"/>
              </w:rPr>
              <w:t>(FY23–24)</w:t>
            </w:r>
          </w:p>
        </w:tc>
      </w:tr>
      <w:tr w:rsidR="00C67878" w:rsidRPr="00467560" w14:paraId="631CFFC2" w14:textId="77777777" w:rsidTr="00C67878">
        <w:tc>
          <w:tcPr>
            <w:tcW w:w="3005" w:type="dxa"/>
          </w:tcPr>
          <w:p w14:paraId="7268BB84" w14:textId="54F11831" w:rsidR="00C67878" w:rsidRPr="00467560" w:rsidRDefault="00C67878" w:rsidP="008A22B3">
            <w:pPr>
              <w:rPr>
                <w:rFonts w:ascii="Times New Roman" w:eastAsia="Times New Roman" w:hAnsi="Times New Roman" w:cs="Times New Roman"/>
                <w:b/>
                <w:bCs/>
                <w:color w:val="000000" w:themeColor="text1"/>
                <w:kern w:val="0"/>
                <w:sz w:val="20"/>
                <w:szCs w:val="20"/>
                <w:lang w:eastAsia="en-GB"/>
                <w14:ligatures w14:val="none"/>
              </w:rPr>
            </w:pPr>
            <w:r w:rsidRPr="00467560">
              <w:rPr>
                <w:rFonts w:ascii="Times New Roman" w:eastAsia="Times New Roman" w:hAnsi="Times New Roman" w:cs="Times New Roman"/>
                <w:color w:val="000000" w:themeColor="text1"/>
                <w:kern w:val="0"/>
                <w:sz w:val="20"/>
                <w:szCs w:val="20"/>
                <w:lang w:eastAsia="en-GB"/>
                <w14:ligatures w14:val="none"/>
              </w:rPr>
              <w:t xml:space="preserve">WASH sector grew by </w:t>
            </w:r>
            <w:r w:rsidR="00E73B02" w:rsidRPr="00467560">
              <w:rPr>
                <w:rFonts w:ascii="Times New Roman" w:eastAsia="Times New Roman" w:hAnsi="Times New Roman" w:cs="Times New Roman"/>
                <w:color w:val="000000" w:themeColor="text1"/>
                <w:kern w:val="0"/>
                <w:sz w:val="20"/>
                <w:szCs w:val="20"/>
                <w:lang w:eastAsia="en-GB"/>
                <w14:ligatures w14:val="none"/>
              </w:rPr>
              <w:t>25.4</w:t>
            </w:r>
            <w:r w:rsidRPr="00467560">
              <w:rPr>
                <w:rFonts w:ascii="Times New Roman" w:eastAsia="Times New Roman" w:hAnsi="Times New Roman" w:cs="Times New Roman"/>
                <w:color w:val="000000" w:themeColor="text1"/>
                <w:kern w:val="0"/>
                <w:sz w:val="20"/>
                <w:szCs w:val="20"/>
                <w:lang w:eastAsia="en-GB"/>
                <w14:ligatures w14:val="none"/>
              </w:rPr>
              <w:t>4%</w:t>
            </w:r>
          </w:p>
        </w:tc>
        <w:tc>
          <w:tcPr>
            <w:tcW w:w="3005" w:type="dxa"/>
          </w:tcPr>
          <w:p w14:paraId="36EE9896" w14:textId="680DB5A9" w:rsidR="00C67878" w:rsidRPr="00467560" w:rsidRDefault="00E73B02" w:rsidP="008A22B3">
            <w:pPr>
              <w:rPr>
                <w:rFonts w:ascii="Times New Roman" w:eastAsia="Times New Roman" w:hAnsi="Times New Roman" w:cs="Times New Roman"/>
                <w:b/>
                <w:bCs/>
                <w:color w:val="000000" w:themeColor="text1"/>
                <w:kern w:val="0"/>
                <w:sz w:val="20"/>
                <w:szCs w:val="20"/>
                <w:lang w:eastAsia="en-GB"/>
                <w14:ligatures w14:val="none"/>
              </w:rPr>
            </w:pPr>
            <w:r w:rsidRPr="00467560">
              <w:rPr>
                <w:rFonts w:ascii="Times New Roman" w:eastAsia="Times New Roman" w:hAnsi="Times New Roman" w:cs="Times New Roman"/>
                <w:color w:val="000000" w:themeColor="text1"/>
                <w:kern w:val="0"/>
                <w:sz w:val="20"/>
                <w:szCs w:val="20"/>
                <w:lang w:eastAsia="en-GB"/>
                <w14:ligatures w14:val="none"/>
              </w:rPr>
              <w:t>Appendix</w:t>
            </w:r>
            <w:r w:rsidR="00C67878" w:rsidRPr="00467560">
              <w:rPr>
                <w:rFonts w:ascii="Times New Roman" w:eastAsia="Times New Roman" w:hAnsi="Times New Roman" w:cs="Times New Roman"/>
                <w:color w:val="000000" w:themeColor="text1"/>
                <w:kern w:val="0"/>
                <w:sz w:val="20"/>
                <w:szCs w:val="20"/>
                <w:lang w:eastAsia="en-GB"/>
                <w14:ligatures w14:val="none"/>
              </w:rPr>
              <w:t>-4</w:t>
            </w:r>
            <w:r w:rsidRPr="00467560">
              <w:rPr>
                <w:rFonts w:ascii="Times New Roman" w:eastAsia="Times New Roman" w:hAnsi="Times New Roman" w:cs="Times New Roman"/>
                <w:color w:val="000000" w:themeColor="text1"/>
                <w:kern w:val="0"/>
                <w:sz w:val="20"/>
                <w:szCs w:val="20"/>
                <w:lang w:eastAsia="en-GB"/>
                <w14:ligatures w14:val="none"/>
              </w:rPr>
              <w:t xml:space="preserve"> (pg87)</w:t>
            </w:r>
            <w:r w:rsidR="00C67878" w:rsidRPr="00467560">
              <w:rPr>
                <w:rFonts w:ascii="Times New Roman" w:eastAsia="Times New Roman" w:hAnsi="Times New Roman" w:cs="Times New Roman"/>
                <w:color w:val="000000" w:themeColor="text1"/>
                <w:kern w:val="0"/>
                <w:sz w:val="20"/>
                <w:szCs w:val="20"/>
                <w:lang w:eastAsia="en-GB"/>
                <w14:ligatures w14:val="none"/>
              </w:rPr>
              <w:t>: Total ADP Allocation by Sector</w:t>
            </w:r>
            <w:r w:rsidR="005D20B3" w:rsidRPr="00467560">
              <w:rPr>
                <w:rFonts w:ascii="Times New Roman" w:hAnsi="Times New Roman" w:cs="Times New Roman"/>
                <w:sz w:val="20"/>
                <w:szCs w:val="20"/>
              </w:rPr>
              <w:t xml:space="preserve"> </w:t>
            </w:r>
            <w:r w:rsidR="0019424A" w:rsidRPr="00467560">
              <w:rPr>
                <w:rFonts w:ascii="Times New Roman" w:hAnsi="Times New Roman" w:cs="Times New Roman"/>
                <w:sz w:val="20"/>
                <w:szCs w:val="20"/>
              </w:rPr>
              <w:t>(</w:t>
            </w:r>
            <w:r w:rsidR="005D20B3" w:rsidRPr="00467560">
              <w:rPr>
                <w:rFonts w:ascii="Times New Roman" w:hAnsi="Times New Roman" w:cs="Times New Roman"/>
                <w:sz w:val="20"/>
                <w:szCs w:val="20"/>
              </w:rPr>
              <w:t xml:space="preserve">Ministry of Finance, 2023)  </w:t>
            </w:r>
          </w:p>
        </w:tc>
        <w:tc>
          <w:tcPr>
            <w:tcW w:w="3006" w:type="dxa"/>
          </w:tcPr>
          <w:p w14:paraId="7A60800A" w14:textId="3FCDDA53" w:rsidR="00C67878" w:rsidRPr="00467560" w:rsidRDefault="00D85E07" w:rsidP="008A22B3">
            <w:pPr>
              <w:rPr>
                <w:rFonts w:ascii="Times New Roman" w:eastAsia="Times New Roman" w:hAnsi="Times New Roman" w:cs="Times New Roman"/>
                <w:b/>
                <w:bCs/>
                <w:color w:val="000000" w:themeColor="text1"/>
                <w:kern w:val="0"/>
                <w:sz w:val="20"/>
                <w:szCs w:val="20"/>
                <w:lang w:eastAsia="en-GB"/>
                <w14:ligatures w14:val="none"/>
              </w:rPr>
            </w:pPr>
            <w:r w:rsidRPr="00467560">
              <w:rPr>
                <w:rFonts w:ascii="Times New Roman" w:eastAsia="Times New Roman" w:hAnsi="Times New Roman" w:cs="Times New Roman"/>
                <w:color w:val="000000" w:themeColor="text1"/>
                <w:kern w:val="0"/>
                <w:sz w:val="20"/>
                <w:szCs w:val="20"/>
                <w:lang w:eastAsia="en-GB"/>
                <w14:ligatures w14:val="none"/>
              </w:rPr>
              <w:t>Code 0108 allocation rose from BDT 1,333.22 Cr (FY22–23) to BDT 1,671.81 Cr (FY23–24)</w:t>
            </w:r>
          </w:p>
        </w:tc>
      </w:tr>
      <w:tr w:rsidR="00C67878" w:rsidRPr="00467560" w14:paraId="2BA80F72" w14:textId="77777777" w:rsidTr="00C67878">
        <w:tc>
          <w:tcPr>
            <w:tcW w:w="3005" w:type="dxa"/>
          </w:tcPr>
          <w:p w14:paraId="6A8CA6B1" w14:textId="19D94F2A" w:rsidR="00C67878" w:rsidRPr="00467560" w:rsidRDefault="00C67878" w:rsidP="008A22B3">
            <w:pPr>
              <w:rPr>
                <w:rFonts w:ascii="Times New Roman" w:eastAsia="Times New Roman" w:hAnsi="Times New Roman" w:cs="Times New Roman"/>
                <w:b/>
                <w:bCs/>
                <w:kern w:val="0"/>
                <w:sz w:val="20"/>
                <w:szCs w:val="20"/>
                <w:lang w:eastAsia="en-GB"/>
                <w14:ligatures w14:val="none"/>
              </w:rPr>
            </w:pPr>
            <w:r w:rsidRPr="00467560">
              <w:rPr>
                <w:rFonts w:ascii="Times New Roman" w:eastAsia="Times New Roman" w:hAnsi="Times New Roman" w:cs="Times New Roman"/>
                <w:color w:val="000000"/>
                <w:kern w:val="0"/>
                <w:sz w:val="20"/>
                <w:szCs w:val="20"/>
                <w:lang w:eastAsia="en-GB"/>
                <w14:ligatures w14:val="none"/>
              </w:rPr>
              <w:t>Climate-resilient infrastructure saw a major boost</w:t>
            </w:r>
          </w:p>
        </w:tc>
        <w:tc>
          <w:tcPr>
            <w:tcW w:w="3005" w:type="dxa"/>
          </w:tcPr>
          <w:p w14:paraId="30E3BFC0" w14:textId="0BC4CB89" w:rsidR="00C67878" w:rsidRPr="00467560" w:rsidRDefault="00A636D7" w:rsidP="008A22B3">
            <w:pPr>
              <w:rPr>
                <w:rFonts w:ascii="Times New Roman" w:eastAsia="Times New Roman" w:hAnsi="Times New Roman" w:cs="Times New Roman"/>
                <w:b/>
                <w:bCs/>
                <w:kern w:val="0"/>
                <w:sz w:val="20"/>
                <w:szCs w:val="20"/>
                <w:lang w:eastAsia="en-GB"/>
                <w14:ligatures w14:val="none"/>
              </w:rPr>
            </w:pPr>
            <w:r w:rsidRPr="00467560">
              <w:rPr>
                <w:rFonts w:ascii="Times New Roman" w:eastAsia="Times New Roman" w:hAnsi="Times New Roman" w:cs="Times New Roman"/>
                <w:color w:val="000000"/>
                <w:kern w:val="0"/>
                <w:sz w:val="20"/>
                <w:szCs w:val="20"/>
                <w:lang w:eastAsia="en-GB"/>
                <w14:ligatures w14:val="none"/>
              </w:rPr>
              <w:t xml:space="preserve">(ERD). </w:t>
            </w:r>
            <w:r w:rsidR="00C67878" w:rsidRPr="00467560">
              <w:rPr>
                <w:rFonts w:ascii="Times New Roman" w:eastAsia="Times New Roman" w:hAnsi="Times New Roman" w:cs="Times New Roman"/>
                <w:color w:val="000000"/>
                <w:kern w:val="0"/>
                <w:sz w:val="20"/>
                <w:szCs w:val="20"/>
                <w:lang w:eastAsia="en-GB"/>
                <w14:ligatures w14:val="none"/>
              </w:rPr>
              <w:t>Annexure-5: Environment, Climate Change &amp; Water Resources allocation</w:t>
            </w:r>
          </w:p>
        </w:tc>
        <w:tc>
          <w:tcPr>
            <w:tcW w:w="3006" w:type="dxa"/>
          </w:tcPr>
          <w:p w14:paraId="2C3FEE5C" w14:textId="04E61931" w:rsidR="00C67878" w:rsidRPr="00467560" w:rsidRDefault="00C67878" w:rsidP="008A22B3">
            <w:pPr>
              <w:rPr>
                <w:rFonts w:ascii="Times New Roman" w:eastAsia="Times New Roman" w:hAnsi="Times New Roman" w:cs="Times New Roman"/>
                <w:b/>
                <w:bCs/>
                <w:kern w:val="0"/>
                <w:sz w:val="20"/>
                <w:szCs w:val="20"/>
                <w:lang w:eastAsia="en-GB"/>
                <w14:ligatures w14:val="none"/>
              </w:rPr>
            </w:pPr>
            <w:r w:rsidRPr="00467560">
              <w:rPr>
                <w:rFonts w:ascii="Times New Roman" w:eastAsia="Times New Roman" w:hAnsi="Times New Roman" w:cs="Times New Roman"/>
                <w:color w:val="000000"/>
                <w:kern w:val="0"/>
                <w:sz w:val="20"/>
                <w:szCs w:val="20"/>
                <w:lang w:eastAsia="en-GB"/>
                <w14:ligatures w14:val="none"/>
              </w:rPr>
              <w:t>Env. sector allocation rose from BDT 1,739.3 Cr to 2,576.9 Cr (+48.2%)</w:t>
            </w:r>
            <w:r w:rsidR="005060CE" w:rsidRPr="00467560">
              <w:rPr>
                <w:rFonts w:ascii="Times New Roman" w:eastAsia="Times New Roman" w:hAnsi="Times New Roman" w:cs="Times New Roman"/>
                <w:color w:val="000000"/>
                <w:kern w:val="0"/>
                <w:sz w:val="20"/>
                <w:szCs w:val="20"/>
                <w:lang w:eastAsia="en-GB"/>
                <w14:ligatures w14:val="none"/>
              </w:rPr>
              <w:t xml:space="preserve"> (ERD)</w:t>
            </w:r>
          </w:p>
        </w:tc>
      </w:tr>
      <w:tr w:rsidR="00C67878" w:rsidRPr="00467560" w14:paraId="144CAE23" w14:textId="77777777" w:rsidTr="00C67878">
        <w:tc>
          <w:tcPr>
            <w:tcW w:w="3005" w:type="dxa"/>
          </w:tcPr>
          <w:p w14:paraId="696561F3" w14:textId="40BECA63" w:rsidR="00C67878" w:rsidRPr="00467560" w:rsidRDefault="00C67878" w:rsidP="008A22B3">
            <w:pPr>
              <w:rPr>
                <w:rFonts w:ascii="Times New Roman" w:eastAsia="Times New Roman" w:hAnsi="Times New Roman" w:cs="Times New Roman"/>
                <w:b/>
                <w:bCs/>
                <w:kern w:val="0"/>
                <w:sz w:val="20"/>
                <w:szCs w:val="20"/>
                <w:lang w:eastAsia="en-GB"/>
                <w14:ligatures w14:val="none"/>
              </w:rPr>
            </w:pPr>
            <w:r w:rsidRPr="00467560">
              <w:rPr>
                <w:rFonts w:ascii="Times New Roman" w:eastAsia="Times New Roman" w:hAnsi="Times New Roman" w:cs="Times New Roman"/>
                <w:color w:val="000000"/>
                <w:kern w:val="0"/>
                <w:sz w:val="20"/>
                <w:szCs w:val="20"/>
                <w:lang w:eastAsia="en-GB"/>
                <w14:ligatures w14:val="none"/>
              </w:rPr>
              <w:t>Sanitation, hygiene &amp; FSM saw cuts</w:t>
            </w:r>
          </w:p>
        </w:tc>
        <w:tc>
          <w:tcPr>
            <w:tcW w:w="3005" w:type="dxa"/>
          </w:tcPr>
          <w:p w14:paraId="716BA9CD" w14:textId="39159368" w:rsidR="00C67878" w:rsidRPr="00467560" w:rsidRDefault="00A636D7" w:rsidP="008A22B3">
            <w:pPr>
              <w:rPr>
                <w:rFonts w:ascii="Times New Roman" w:eastAsia="Times New Roman" w:hAnsi="Times New Roman" w:cs="Times New Roman"/>
                <w:b/>
                <w:bCs/>
                <w:kern w:val="0"/>
                <w:sz w:val="20"/>
                <w:szCs w:val="20"/>
                <w:lang w:eastAsia="en-GB"/>
                <w14:ligatures w14:val="none"/>
              </w:rPr>
            </w:pPr>
            <w:r w:rsidRPr="00467560">
              <w:rPr>
                <w:rFonts w:ascii="Times New Roman" w:eastAsia="Times New Roman" w:hAnsi="Times New Roman" w:cs="Times New Roman"/>
                <w:color w:val="000000"/>
                <w:kern w:val="0"/>
                <w:sz w:val="20"/>
                <w:szCs w:val="20"/>
                <w:lang w:eastAsia="en-GB"/>
                <w14:ligatures w14:val="none"/>
              </w:rPr>
              <w:t xml:space="preserve">(ERD). </w:t>
            </w:r>
            <w:r w:rsidR="00C67878" w:rsidRPr="00467560">
              <w:rPr>
                <w:rFonts w:ascii="Times New Roman" w:eastAsia="Times New Roman" w:hAnsi="Times New Roman" w:cs="Times New Roman"/>
                <w:color w:val="000000"/>
                <w:kern w:val="0"/>
                <w:sz w:val="20"/>
                <w:szCs w:val="20"/>
                <w:lang w:eastAsia="en-GB"/>
                <w14:ligatures w14:val="none"/>
              </w:rPr>
              <w:t>Annexure-5: Local Government &amp; Rural Development sector comparison (FY22–23 vs FY23–24)</w:t>
            </w:r>
          </w:p>
        </w:tc>
        <w:tc>
          <w:tcPr>
            <w:tcW w:w="3006" w:type="dxa"/>
          </w:tcPr>
          <w:p w14:paraId="4A5E0759" w14:textId="6550B692" w:rsidR="00C67878" w:rsidRPr="00467560" w:rsidRDefault="00C67878" w:rsidP="008A22B3">
            <w:pPr>
              <w:rPr>
                <w:rFonts w:ascii="Times New Roman" w:eastAsia="Times New Roman" w:hAnsi="Times New Roman" w:cs="Times New Roman"/>
                <w:b/>
                <w:bCs/>
                <w:kern w:val="0"/>
                <w:sz w:val="20"/>
                <w:szCs w:val="20"/>
                <w:lang w:eastAsia="en-GB"/>
                <w14:ligatures w14:val="none"/>
              </w:rPr>
            </w:pPr>
            <w:r w:rsidRPr="00467560">
              <w:rPr>
                <w:rFonts w:ascii="Times New Roman" w:eastAsia="Times New Roman" w:hAnsi="Times New Roman" w:cs="Times New Roman"/>
                <w:color w:val="000000"/>
                <w:kern w:val="0"/>
                <w:sz w:val="20"/>
                <w:szCs w:val="20"/>
                <w:lang w:eastAsia="en-GB"/>
                <w14:ligatures w14:val="none"/>
              </w:rPr>
              <w:t>Local Govt. RADP fell from BDT 3,663.2 Cr to 2,757.6 Cr (–24.7%)</w:t>
            </w:r>
            <w:r w:rsidR="005060CE" w:rsidRPr="00467560">
              <w:rPr>
                <w:rFonts w:ascii="Times New Roman" w:eastAsia="Times New Roman" w:hAnsi="Times New Roman" w:cs="Times New Roman"/>
                <w:color w:val="000000"/>
                <w:kern w:val="0"/>
                <w:sz w:val="20"/>
                <w:szCs w:val="20"/>
                <w:lang w:eastAsia="en-GB"/>
                <w14:ligatures w14:val="none"/>
              </w:rPr>
              <w:t xml:space="preserve"> (ERD)</w:t>
            </w:r>
            <w:r w:rsidR="005A649A" w:rsidRPr="00467560">
              <w:rPr>
                <w:rFonts w:ascii="Times New Roman" w:eastAsia="Times New Roman" w:hAnsi="Times New Roman" w:cs="Times New Roman"/>
                <w:color w:val="000000"/>
                <w:kern w:val="0"/>
                <w:sz w:val="20"/>
                <w:szCs w:val="20"/>
                <w:lang w:eastAsia="en-GB"/>
                <w14:ligatures w14:val="none"/>
              </w:rPr>
              <w:t>. Decrease in sanitation, FSM, and hygiene allocations from prior year (Policy Brief)</w:t>
            </w:r>
          </w:p>
        </w:tc>
      </w:tr>
      <w:tr w:rsidR="006F1919" w:rsidRPr="00467560" w14:paraId="6A9AE67A" w14:textId="77777777" w:rsidTr="00C67878">
        <w:tc>
          <w:tcPr>
            <w:tcW w:w="3005" w:type="dxa"/>
          </w:tcPr>
          <w:p w14:paraId="527F88FE" w14:textId="66F29175" w:rsidR="006F1919" w:rsidRPr="00467560" w:rsidRDefault="006F1919" w:rsidP="008A22B3">
            <w:pPr>
              <w:rPr>
                <w:rFonts w:ascii="Times New Roman" w:eastAsia="Times New Roman" w:hAnsi="Times New Roman" w:cs="Times New Roman"/>
                <w:b/>
                <w:bCs/>
                <w:kern w:val="0"/>
                <w:sz w:val="20"/>
                <w:szCs w:val="20"/>
                <w:lang w:eastAsia="en-GB"/>
                <w14:ligatures w14:val="none"/>
              </w:rPr>
            </w:pPr>
            <w:r w:rsidRPr="00467560">
              <w:rPr>
                <w:rFonts w:ascii="Times New Roman" w:hAnsi="Times New Roman" w:cs="Times New Roman"/>
                <w:sz w:val="20"/>
                <w:szCs w:val="20"/>
              </w:rPr>
              <w:t>CRC-tagged WASH investment remains modest</w:t>
            </w:r>
          </w:p>
        </w:tc>
        <w:tc>
          <w:tcPr>
            <w:tcW w:w="3005" w:type="dxa"/>
          </w:tcPr>
          <w:p w14:paraId="01B75916" w14:textId="2720675D" w:rsidR="006F1919" w:rsidRPr="00467560" w:rsidRDefault="00A636D7" w:rsidP="008A22B3">
            <w:pPr>
              <w:rPr>
                <w:rFonts w:ascii="Times New Roman" w:eastAsia="Times New Roman" w:hAnsi="Times New Roman" w:cs="Times New Roman"/>
                <w:b/>
                <w:bCs/>
                <w:kern w:val="0"/>
                <w:sz w:val="20"/>
                <w:szCs w:val="20"/>
                <w:lang w:eastAsia="en-GB"/>
                <w14:ligatures w14:val="none"/>
              </w:rPr>
            </w:pPr>
            <w:r w:rsidRPr="00467560">
              <w:rPr>
                <w:rFonts w:ascii="Times New Roman" w:hAnsi="Times New Roman" w:cs="Times New Roman"/>
                <w:b/>
                <w:bCs/>
                <w:sz w:val="20"/>
                <w:szCs w:val="20"/>
              </w:rPr>
              <w:t>Table with CRC5 &amp; CRC6 costs</w:t>
            </w:r>
            <w:r w:rsidRPr="00467560">
              <w:rPr>
                <w:rFonts w:ascii="Times New Roman" w:hAnsi="Times New Roman" w:cs="Times New Roman"/>
                <w:sz w:val="20"/>
                <w:szCs w:val="20"/>
              </w:rPr>
              <w:t xml:space="preserve">: Found in the </w:t>
            </w:r>
            <w:r w:rsidRPr="00467560">
              <w:rPr>
                <w:rFonts w:ascii="Times New Roman" w:hAnsi="Times New Roman" w:cs="Times New Roman"/>
                <w:b/>
                <w:bCs/>
                <w:sz w:val="20"/>
                <w:szCs w:val="20"/>
              </w:rPr>
              <w:t>Urban Areas</w:t>
            </w:r>
            <w:r w:rsidRPr="00467560">
              <w:rPr>
                <w:rFonts w:ascii="Times New Roman" w:hAnsi="Times New Roman" w:cs="Times New Roman"/>
                <w:sz w:val="20"/>
                <w:szCs w:val="20"/>
              </w:rPr>
              <w:t xml:space="preserve"> section, page 80</w:t>
            </w:r>
          </w:p>
        </w:tc>
        <w:tc>
          <w:tcPr>
            <w:tcW w:w="3006" w:type="dxa"/>
          </w:tcPr>
          <w:p w14:paraId="71E1482D" w14:textId="0B462C41" w:rsidR="006F1919" w:rsidRPr="00467560" w:rsidRDefault="006F1919" w:rsidP="008A22B3">
            <w:pPr>
              <w:rPr>
                <w:rFonts w:ascii="Times New Roman" w:eastAsia="Times New Roman" w:hAnsi="Times New Roman" w:cs="Times New Roman"/>
                <w:b/>
                <w:bCs/>
                <w:kern w:val="0"/>
                <w:sz w:val="20"/>
                <w:szCs w:val="20"/>
                <w:lang w:eastAsia="en-GB"/>
                <w14:ligatures w14:val="none"/>
              </w:rPr>
            </w:pPr>
            <w:r w:rsidRPr="00467560">
              <w:rPr>
                <w:rFonts w:ascii="Times New Roman" w:hAnsi="Times New Roman" w:cs="Times New Roman"/>
                <w:sz w:val="20"/>
                <w:szCs w:val="20"/>
              </w:rPr>
              <w:t xml:space="preserve">CRC5 &amp; CRC6 allocations = </w:t>
            </w:r>
            <w:r w:rsidR="005A649A" w:rsidRPr="00467560">
              <w:rPr>
                <w:rFonts w:ascii="Times New Roman" w:hAnsi="Times New Roman" w:cs="Times New Roman"/>
                <w:sz w:val="20"/>
                <w:szCs w:val="20"/>
              </w:rPr>
              <w:t>Tk. 65</w:t>
            </w:r>
            <w:r w:rsidR="005D20B3" w:rsidRPr="00467560">
              <w:rPr>
                <w:rFonts w:ascii="Times New Roman" w:hAnsi="Times New Roman" w:cs="Times New Roman"/>
                <w:sz w:val="20"/>
                <w:szCs w:val="20"/>
              </w:rPr>
              <w:t xml:space="preserve"> crore</w:t>
            </w:r>
            <w:r w:rsidR="005A649A" w:rsidRPr="00467560">
              <w:rPr>
                <w:rFonts w:ascii="Times New Roman" w:hAnsi="Times New Roman" w:cs="Times New Roman"/>
                <w:sz w:val="20"/>
                <w:szCs w:val="20"/>
              </w:rPr>
              <w:t xml:space="preserve"> + Tk. 593</w:t>
            </w:r>
            <w:r w:rsidR="005D20B3" w:rsidRPr="00467560">
              <w:rPr>
                <w:rFonts w:ascii="Times New Roman" w:hAnsi="Times New Roman" w:cs="Times New Roman"/>
                <w:sz w:val="20"/>
                <w:szCs w:val="20"/>
              </w:rPr>
              <w:t>crore</w:t>
            </w:r>
            <w:r w:rsidR="005A649A" w:rsidRPr="00467560">
              <w:rPr>
                <w:rFonts w:ascii="Times New Roman" w:hAnsi="Times New Roman" w:cs="Times New Roman"/>
                <w:sz w:val="20"/>
                <w:szCs w:val="20"/>
              </w:rPr>
              <w:t xml:space="preserve"> = Tk. 658</w:t>
            </w:r>
            <w:r w:rsidR="005D20B3" w:rsidRPr="00467560">
              <w:rPr>
                <w:rFonts w:ascii="Times New Roman" w:hAnsi="Times New Roman" w:cs="Times New Roman"/>
                <w:sz w:val="20"/>
                <w:szCs w:val="20"/>
              </w:rPr>
              <w:t xml:space="preserve"> </w:t>
            </w:r>
            <w:proofErr w:type="spellStart"/>
            <w:proofErr w:type="gramStart"/>
            <w:r w:rsidR="005D20B3" w:rsidRPr="00467560">
              <w:rPr>
                <w:rFonts w:ascii="Times New Roman" w:hAnsi="Times New Roman" w:cs="Times New Roman"/>
                <w:sz w:val="20"/>
                <w:szCs w:val="20"/>
              </w:rPr>
              <w:t>crose</w:t>
            </w:r>
            <w:proofErr w:type="spellEnd"/>
            <w:r w:rsidRPr="00467560">
              <w:rPr>
                <w:rFonts w:ascii="Times New Roman" w:hAnsi="Times New Roman" w:cs="Times New Roman"/>
                <w:sz w:val="20"/>
                <w:szCs w:val="20"/>
              </w:rPr>
              <w:t>(</w:t>
            </w:r>
            <w:proofErr w:type="gramEnd"/>
            <w:r w:rsidRPr="00467560">
              <w:rPr>
                <w:rFonts w:ascii="Times New Roman" w:hAnsi="Times New Roman" w:cs="Times New Roman"/>
                <w:sz w:val="20"/>
                <w:szCs w:val="20"/>
              </w:rPr>
              <w:t>~</w:t>
            </w:r>
            <w:r w:rsidRPr="00467560">
              <w:rPr>
                <w:rFonts w:ascii="Times New Roman" w:hAnsi="Times New Roman" w:cs="Times New Roman"/>
                <w:color w:val="FF0000"/>
                <w:sz w:val="20"/>
                <w:szCs w:val="20"/>
              </w:rPr>
              <w:t>1.78% of total climate-tagged budget</w:t>
            </w:r>
            <w:r w:rsidRPr="00467560">
              <w:rPr>
                <w:rFonts w:ascii="Times New Roman" w:hAnsi="Times New Roman" w:cs="Times New Roman"/>
                <w:sz w:val="20"/>
                <w:szCs w:val="20"/>
              </w:rPr>
              <w:t>)</w:t>
            </w:r>
            <w:r w:rsidR="005A649A" w:rsidRPr="00467560">
              <w:rPr>
                <w:rFonts w:ascii="Times New Roman" w:hAnsi="Times New Roman" w:cs="Times New Roman"/>
                <w:sz w:val="20"/>
                <w:szCs w:val="20"/>
              </w:rPr>
              <w:t xml:space="preserve"> </w:t>
            </w:r>
            <w:r w:rsidR="00466860" w:rsidRPr="00467560">
              <w:rPr>
                <w:rFonts w:ascii="Times New Roman" w:hAnsi="Times New Roman" w:cs="Times New Roman"/>
                <w:sz w:val="20"/>
                <w:szCs w:val="20"/>
              </w:rPr>
              <w:t xml:space="preserve">(Ministry of Finance, 2023)  </w:t>
            </w:r>
          </w:p>
        </w:tc>
      </w:tr>
    </w:tbl>
    <w:p w14:paraId="4B1E1435" w14:textId="75BF67F8" w:rsidR="008F62C6" w:rsidRPr="00467560" w:rsidRDefault="008F62C6" w:rsidP="008A22B3">
      <w:pPr>
        <w:pStyle w:val="Heading2"/>
        <w:spacing w:line="240" w:lineRule="auto"/>
        <w:rPr>
          <w:rFonts w:eastAsia="Times New Roman" w:cs="Times New Roman"/>
          <w:sz w:val="22"/>
          <w:szCs w:val="22"/>
          <w:lang w:eastAsia="en-GB"/>
        </w:rPr>
      </w:pPr>
      <w:bookmarkStart w:id="14" w:name="_Toc196397565"/>
      <w:r w:rsidRPr="00467560">
        <w:rPr>
          <w:rFonts w:eastAsia="Times New Roman" w:cs="Times New Roman"/>
          <w:sz w:val="22"/>
          <w:szCs w:val="22"/>
          <w:lang w:eastAsia="en-GB"/>
        </w:rPr>
        <w:t>Key Structural Shifts in WASH Financing</w:t>
      </w:r>
      <w:bookmarkEnd w:id="14"/>
    </w:p>
    <w:p w14:paraId="2B44A513" w14:textId="4B047B38" w:rsidR="008F62C6" w:rsidRPr="00467560" w:rsidRDefault="00C67878" w:rsidP="008A22B3">
      <w:pPr>
        <w:spacing w:after="0" w:line="240" w:lineRule="auto"/>
        <w:rPr>
          <w:rFonts w:ascii="Times New Roman" w:eastAsia="Times New Roman" w:hAnsi="Times New Roman" w:cs="Times New Roman"/>
          <w:kern w:val="0"/>
          <w:lang w:eastAsia="en-GB"/>
          <w14:ligatures w14:val="none"/>
        </w:rPr>
      </w:pPr>
      <w:r w:rsidRPr="00467560">
        <w:rPr>
          <w:rFonts w:ascii="Times New Roman" w:eastAsia="Times New Roman" w:hAnsi="Times New Roman" w:cs="Times New Roman"/>
          <w:b/>
          <w:bCs/>
          <w:kern w:val="0"/>
          <w:lang w:eastAsia="en-GB"/>
          <w14:ligatures w14:val="none"/>
        </w:rPr>
        <w:t>Climate-Resilient Infrastructure is Taking the Lead</w:t>
      </w:r>
      <w:r w:rsidRPr="00467560">
        <w:rPr>
          <w:rFonts w:ascii="Times New Roman" w:eastAsia="Times New Roman" w:hAnsi="Times New Roman" w:cs="Times New Roman"/>
          <w:kern w:val="0"/>
          <w:lang w:eastAsia="en-GB"/>
          <w14:ligatures w14:val="none"/>
        </w:rPr>
        <w:br/>
      </w:r>
      <w:r w:rsidR="008F62C6" w:rsidRPr="00467560">
        <w:rPr>
          <w:rFonts w:ascii="Times New Roman" w:eastAsia="Times New Roman" w:hAnsi="Times New Roman" w:cs="Times New Roman"/>
          <w:kern w:val="0"/>
          <w:lang w:eastAsia="en-GB"/>
          <w14:ligatures w14:val="none"/>
        </w:rPr>
        <w:t xml:space="preserve">WASH investments are increasingly directed toward </w:t>
      </w:r>
      <w:r w:rsidR="008F62C6" w:rsidRPr="00467560">
        <w:rPr>
          <w:rFonts w:ascii="Times New Roman" w:eastAsia="Times New Roman" w:hAnsi="Times New Roman" w:cs="Times New Roman"/>
          <w:b/>
          <w:bCs/>
          <w:kern w:val="0"/>
          <w:lang w:eastAsia="en-GB"/>
          <w14:ligatures w14:val="none"/>
        </w:rPr>
        <w:t>urban infrastructure and climate-adapted systems</w:t>
      </w:r>
      <w:r w:rsidR="008F62C6" w:rsidRPr="00467560">
        <w:rPr>
          <w:rFonts w:ascii="Times New Roman" w:eastAsia="Times New Roman" w:hAnsi="Times New Roman" w:cs="Times New Roman"/>
          <w:kern w:val="0"/>
          <w:lang w:eastAsia="en-GB"/>
          <w14:ligatures w14:val="none"/>
        </w:rPr>
        <w:t>, including:</w:t>
      </w:r>
    </w:p>
    <w:p w14:paraId="037D9AD4" w14:textId="77777777" w:rsidR="008F62C6" w:rsidRPr="00467560" w:rsidRDefault="008F62C6" w:rsidP="008A22B3">
      <w:pPr>
        <w:numPr>
          <w:ilvl w:val="0"/>
          <w:numId w:val="55"/>
        </w:numPr>
        <w:spacing w:after="0" w:line="240" w:lineRule="auto"/>
        <w:rPr>
          <w:rFonts w:ascii="Times New Roman" w:eastAsia="Times New Roman" w:hAnsi="Times New Roman" w:cs="Times New Roman"/>
          <w:kern w:val="0"/>
          <w:lang w:eastAsia="en-GB"/>
          <w14:ligatures w14:val="none"/>
        </w:rPr>
      </w:pPr>
      <w:r w:rsidRPr="00467560">
        <w:rPr>
          <w:rFonts w:ascii="Times New Roman" w:eastAsia="Times New Roman" w:hAnsi="Times New Roman" w:cs="Times New Roman"/>
          <w:b/>
          <w:bCs/>
          <w:kern w:val="0"/>
          <w:lang w:eastAsia="en-GB"/>
          <w14:ligatures w14:val="none"/>
        </w:rPr>
        <w:t>Surface water treatment plants</w:t>
      </w:r>
    </w:p>
    <w:p w14:paraId="04A97117" w14:textId="77777777" w:rsidR="008F62C6" w:rsidRPr="00467560" w:rsidRDefault="008F62C6" w:rsidP="008A22B3">
      <w:pPr>
        <w:numPr>
          <w:ilvl w:val="0"/>
          <w:numId w:val="55"/>
        </w:numPr>
        <w:spacing w:after="0" w:line="240" w:lineRule="auto"/>
        <w:rPr>
          <w:rFonts w:ascii="Times New Roman" w:eastAsia="Times New Roman" w:hAnsi="Times New Roman" w:cs="Times New Roman"/>
          <w:kern w:val="0"/>
          <w:lang w:eastAsia="en-GB"/>
          <w14:ligatures w14:val="none"/>
        </w:rPr>
      </w:pPr>
      <w:r w:rsidRPr="00467560">
        <w:rPr>
          <w:rFonts w:ascii="Times New Roman" w:eastAsia="Times New Roman" w:hAnsi="Times New Roman" w:cs="Times New Roman"/>
          <w:b/>
          <w:bCs/>
          <w:kern w:val="0"/>
          <w:lang w:eastAsia="en-GB"/>
          <w14:ligatures w14:val="none"/>
        </w:rPr>
        <w:t>Piped water distribution networks</w:t>
      </w:r>
    </w:p>
    <w:p w14:paraId="73642A10" w14:textId="77777777" w:rsidR="008F62C6" w:rsidRPr="00467560" w:rsidRDefault="008F62C6" w:rsidP="008A22B3">
      <w:pPr>
        <w:numPr>
          <w:ilvl w:val="0"/>
          <w:numId w:val="55"/>
        </w:numPr>
        <w:spacing w:after="0" w:line="240" w:lineRule="auto"/>
        <w:rPr>
          <w:rFonts w:ascii="Times New Roman" w:eastAsia="Times New Roman" w:hAnsi="Times New Roman" w:cs="Times New Roman"/>
          <w:kern w:val="0"/>
          <w:lang w:eastAsia="en-GB"/>
          <w14:ligatures w14:val="none"/>
        </w:rPr>
      </w:pPr>
      <w:r w:rsidRPr="00467560">
        <w:rPr>
          <w:rFonts w:ascii="Times New Roman" w:eastAsia="Times New Roman" w:hAnsi="Times New Roman" w:cs="Times New Roman"/>
          <w:b/>
          <w:bCs/>
          <w:kern w:val="0"/>
          <w:lang w:eastAsia="en-GB"/>
          <w14:ligatures w14:val="none"/>
        </w:rPr>
        <w:t>Sewerage systems in flood-prone or water-scarce zones</w:t>
      </w:r>
    </w:p>
    <w:p w14:paraId="64AE962E" w14:textId="6751413E" w:rsidR="008F62C6" w:rsidRPr="00467560" w:rsidRDefault="008F62C6" w:rsidP="008A22B3">
      <w:pPr>
        <w:spacing w:line="240" w:lineRule="auto"/>
        <w:rPr>
          <w:rFonts w:ascii="Times New Roman" w:eastAsia="Times New Roman" w:hAnsi="Times New Roman" w:cs="Times New Roman"/>
          <w:kern w:val="0"/>
          <w:lang w:eastAsia="en-GB"/>
          <w14:ligatures w14:val="none"/>
        </w:rPr>
      </w:pPr>
      <w:r w:rsidRPr="00467560">
        <w:rPr>
          <w:rFonts w:ascii="Times New Roman" w:eastAsia="Times New Roman" w:hAnsi="Times New Roman" w:cs="Times New Roman"/>
          <w:kern w:val="0"/>
          <w:lang w:eastAsia="en-GB"/>
          <w14:ligatures w14:val="none"/>
        </w:rPr>
        <w:t xml:space="preserve">These infrastructure-heavy investments are often </w:t>
      </w:r>
      <w:r w:rsidRPr="00467560">
        <w:rPr>
          <w:rFonts w:ascii="Times New Roman" w:eastAsia="Times New Roman" w:hAnsi="Times New Roman" w:cs="Times New Roman"/>
          <w:b/>
          <w:bCs/>
          <w:kern w:val="0"/>
          <w:lang w:eastAsia="en-GB"/>
          <w14:ligatures w14:val="none"/>
        </w:rPr>
        <w:t>co-financed by development partners</w:t>
      </w:r>
      <w:r w:rsidRPr="00467560">
        <w:rPr>
          <w:rFonts w:ascii="Times New Roman" w:eastAsia="Times New Roman" w:hAnsi="Times New Roman" w:cs="Times New Roman"/>
          <w:kern w:val="0"/>
          <w:lang w:eastAsia="en-GB"/>
          <w14:ligatures w14:val="none"/>
        </w:rPr>
        <w:t xml:space="preserve"> and tagged within the climate budget using </w:t>
      </w:r>
      <w:r w:rsidRPr="00467560">
        <w:rPr>
          <w:rFonts w:ascii="Times New Roman" w:eastAsia="Times New Roman" w:hAnsi="Times New Roman" w:cs="Times New Roman"/>
          <w:b/>
          <w:bCs/>
          <w:kern w:val="0"/>
          <w:lang w:eastAsia="en-GB"/>
          <w14:ligatures w14:val="none"/>
        </w:rPr>
        <w:t>Climate Relevance Codes (CRC)</w:t>
      </w:r>
      <w:r w:rsidRPr="00467560">
        <w:rPr>
          <w:rFonts w:ascii="Times New Roman" w:eastAsia="Times New Roman" w:hAnsi="Times New Roman" w:cs="Times New Roman"/>
          <w:kern w:val="0"/>
          <w:lang w:eastAsia="en-GB"/>
          <w14:ligatures w14:val="none"/>
        </w:rPr>
        <w:t xml:space="preserve">. In FY2023–24, </w:t>
      </w:r>
      <w:r w:rsidRPr="00467560">
        <w:rPr>
          <w:rFonts w:ascii="Times New Roman" w:eastAsia="Times New Roman" w:hAnsi="Times New Roman" w:cs="Times New Roman"/>
          <w:b/>
          <w:bCs/>
          <w:kern w:val="0"/>
          <w:lang w:eastAsia="en-GB"/>
          <w14:ligatures w14:val="none"/>
        </w:rPr>
        <w:t>CRC5 (inclusive technologies)</w:t>
      </w:r>
      <w:r w:rsidRPr="00467560">
        <w:rPr>
          <w:rFonts w:ascii="Times New Roman" w:eastAsia="Times New Roman" w:hAnsi="Times New Roman" w:cs="Times New Roman"/>
          <w:kern w:val="0"/>
          <w:lang w:eastAsia="en-GB"/>
          <w14:ligatures w14:val="none"/>
        </w:rPr>
        <w:t xml:space="preserve"> and </w:t>
      </w:r>
      <w:r w:rsidRPr="00467560">
        <w:rPr>
          <w:rFonts w:ascii="Times New Roman" w:eastAsia="Times New Roman" w:hAnsi="Times New Roman" w:cs="Times New Roman"/>
          <w:b/>
          <w:bCs/>
          <w:kern w:val="0"/>
          <w:lang w:eastAsia="en-GB"/>
          <w14:ligatures w14:val="none"/>
        </w:rPr>
        <w:t>CRC6 (urban sanitation and hygiene)</w:t>
      </w:r>
      <w:r w:rsidRPr="00467560">
        <w:rPr>
          <w:rFonts w:ascii="Times New Roman" w:eastAsia="Times New Roman" w:hAnsi="Times New Roman" w:cs="Times New Roman"/>
          <w:kern w:val="0"/>
          <w:lang w:eastAsia="en-GB"/>
          <w14:ligatures w14:val="none"/>
        </w:rPr>
        <w:t xml:space="preserve"> together accounted for </w:t>
      </w:r>
      <w:r w:rsidRPr="00467560">
        <w:rPr>
          <w:rFonts w:ascii="Times New Roman" w:eastAsia="Times New Roman" w:hAnsi="Times New Roman" w:cs="Times New Roman"/>
          <w:b/>
          <w:bCs/>
          <w:kern w:val="0"/>
          <w:lang w:eastAsia="en-GB"/>
          <w14:ligatures w14:val="none"/>
        </w:rPr>
        <w:t>USD 598.2 million</w:t>
      </w:r>
      <w:r w:rsidRPr="00467560">
        <w:rPr>
          <w:rFonts w:ascii="Times New Roman" w:eastAsia="Times New Roman" w:hAnsi="Times New Roman" w:cs="Times New Roman"/>
          <w:kern w:val="0"/>
          <w:lang w:eastAsia="en-GB"/>
          <w14:ligatures w14:val="none"/>
        </w:rPr>
        <w:t xml:space="preserve"> </w:t>
      </w:r>
      <w:r w:rsidRPr="00467560">
        <w:rPr>
          <w:rFonts w:ascii="Times New Roman" w:eastAsia="Times New Roman" w:hAnsi="Times New Roman" w:cs="Times New Roman"/>
          <w:kern w:val="0"/>
          <w:lang w:eastAsia="en-GB"/>
          <w14:ligatures w14:val="none"/>
        </w:rPr>
        <w:lastRenderedPageBreak/>
        <w:t xml:space="preserve">of climate-tagged allocations. However, this comprises only </w:t>
      </w:r>
      <w:r w:rsidRPr="00467560">
        <w:rPr>
          <w:rFonts w:ascii="Times New Roman" w:eastAsia="Times New Roman" w:hAnsi="Times New Roman" w:cs="Times New Roman"/>
          <w:b/>
          <w:bCs/>
          <w:kern w:val="0"/>
          <w:lang w:eastAsia="en-GB"/>
          <w14:ligatures w14:val="none"/>
        </w:rPr>
        <w:t>~1.78% of the total national climate budget</w:t>
      </w:r>
      <w:r w:rsidRPr="00467560">
        <w:rPr>
          <w:rFonts w:ascii="Times New Roman" w:eastAsia="Times New Roman" w:hAnsi="Times New Roman" w:cs="Times New Roman"/>
          <w:kern w:val="0"/>
          <w:lang w:eastAsia="en-GB"/>
          <w14:ligatures w14:val="none"/>
        </w:rPr>
        <w:t xml:space="preserve">, </w:t>
      </w:r>
      <w:r w:rsidR="008A22B3" w:rsidRPr="00467560">
        <w:rPr>
          <w:rFonts w:ascii="Times New Roman" w:eastAsia="Times New Roman" w:hAnsi="Times New Roman" w:cs="Times New Roman"/>
          <w:kern w:val="0"/>
          <w:lang w:eastAsia="en-GB"/>
          <w14:ligatures w14:val="none"/>
        </w:rPr>
        <w:t>signalling</w:t>
      </w:r>
      <w:r w:rsidRPr="00467560">
        <w:rPr>
          <w:rFonts w:ascii="Times New Roman" w:eastAsia="Times New Roman" w:hAnsi="Times New Roman" w:cs="Times New Roman"/>
          <w:kern w:val="0"/>
          <w:lang w:eastAsia="en-GB"/>
          <w14:ligatures w14:val="none"/>
        </w:rPr>
        <w:t xml:space="preserve"> that urban WASH—despite its adaptation value—remains under-prioritized in climate finance allocations.</w:t>
      </w:r>
    </w:p>
    <w:p w14:paraId="18C451FB" w14:textId="77777777" w:rsidR="008F62C6" w:rsidRPr="00467560" w:rsidRDefault="008F62C6" w:rsidP="008A22B3">
      <w:pPr>
        <w:spacing w:line="240" w:lineRule="auto"/>
        <w:rPr>
          <w:rFonts w:ascii="Times New Roman" w:eastAsia="Times New Roman" w:hAnsi="Times New Roman" w:cs="Times New Roman"/>
          <w:kern w:val="0"/>
          <w:lang w:eastAsia="en-GB"/>
          <w14:ligatures w14:val="none"/>
        </w:rPr>
      </w:pPr>
      <w:r w:rsidRPr="00467560">
        <w:rPr>
          <w:rFonts w:ascii="Times New Roman" w:eastAsia="Times New Roman" w:hAnsi="Times New Roman" w:cs="Times New Roman"/>
          <w:kern w:val="0"/>
          <w:lang w:eastAsia="en-GB"/>
          <w14:ligatures w14:val="none"/>
        </w:rPr>
        <w:t>While individual CRC-tagged project titles are not listed, budget data indicates that these codes are applied to segments of:</w:t>
      </w:r>
    </w:p>
    <w:p w14:paraId="3E89D9E8" w14:textId="77777777" w:rsidR="008F62C6" w:rsidRPr="00467560" w:rsidRDefault="008F62C6" w:rsidP="008A22B3">
      <w:pPr>
        <w:numPr>
          <w:ilvl w:val="0"/>
          <w:numId w:val="56"/>
        </w:numPr>
        <w:spacing w:line="240" w:lineRule="auto"/>
        <w:rPr>
          <w:rFonts w:ascii="Times New Roman" w:eastAsia="Times New Roman" w:hAnsi="Times New Roman" w:cs="Times New Roman"/>
          <w:kern w:val="0"/>
          <w:lang w:eastAsia="en-GB"/>
          <w14:ligatures w14:val="none"/>
        </w:rPr>
      </w:pPr>
      <w:r w:rsidRPr="00467560">
        <w:rPr>
          <w:rFonts w:ascii="Times New Roman" w:eastAsia="Times New Roman" w:hAnsi="Times New Roman" w:cs="Times New Roman"/>
          <w:b/>
          <w:bCs/>
          <w:kern w:val="0"/>
          <w:lang w:eastAsia="en-GB"/>
          <w14:ligatures w14:val="none"/>
        </w:rPr>
        <w:t xml:space="preserve">Urban </w:t>
      </w:r>
      <w:proofErr w:type="spellStart"/>
      <w:r w:rsidRPr="00467560">
        <w:rPr>
          <w:rFonts w:ascii="Times New Roman" w:eastAsia="Times New Roman" w:hAnsi="Times New Roman" w:cs="Times New Roman"/>
          <w:b/>
          <w:bCs/>
          <w:kern w:val="0"/>
          <w:lang w:eastAsia="en-GB"/>
          <w14:ligatures w14:val="none"/>
        </w:rPr>
        <w:t>fecal</w:t>
      </w:r>
      <w:proofErr w:type="spellEnd"/>
      <w:r w:rsidRPr="00467560">
        <w:rPr>
          <w:rFonts w:ascii="Times New Roman" w:eastAsia="Times New Roman" w:hAnsi="Times New Roman" w:cs="Times New Roman"/>
          <w:b/>
          <w:bCs/>
          <w:kern w:val="0"/>
          <w:lang w:eastAsia="en-GB"/>
          <w14:ligatures w14:val="none"/>
        </w:rPr>
        <w:t xml:space="preserve"> sludge management (FSM) projects</w:t>
      </w:r>
    </w:p>
    <w:p w14:paraId="49797D4F" w14:textId="77777777" w:rsidR="008F62C6" w:rsidRPr="00467560" w:rsidRDefault="008F62C6" w:rsidP="008A22B3">
      <w:pPr>
        <w:numPr>
          <w:ilvl w:val="0"/>
          <w:numId w:val="56"/>
        </w:numPr>
        <w:spacing w:line="240" w:lineRule="auto"/>
        <w:rPr>
          <w:rFonts w:ascii="Times New Roman" w:eastAsia="Times New Roman" w:hAnsi="Times New Roman" w:cs="Times New Roman"/>
          <w:kern w:val="0"/>
          <w:lang w:eastAsia="en-GB"/>
          <w14:ligatures w14:val="none"/>
        </w:rPr>
      </w:pPr>
      <w:r w:rsidRPr="00467560">
        <w:rPr>
          <w:rFonts w:ascii="Times New Roman" w:eastAsia="Times New Roman" w:hAnsi="Times New Roman" w:cs="Times New Roman"/>
          <w:b/>
          <w:bCs/>
          <w:kern w:val="0"/>
          <w:lang w:eastAsia="en-GB"/>
          <w14:ligatures w14:val="none"/>
        </w:rPr>
        <w:t>Inclusive sanitation and hygiene programs</w:t>
      </w:r>
    </w:p>
    <w:p w14:paraId="54C92C58" w14:textId="77777777" w:rsidR="008F62C6" w:rsidRPr="00467560" w:rsidRDefault="008F62C6" w:rsidP="008A22B3">
      <w:pPr>
        <w:numPr>
          <w:ilvl w:val="0"/>
          <w:numId w:val="56"/>
        </w:numPr>
        <w:spacing w:line="240" w:lineRule="auto"/>
        <w:rPr>
          <w:rFonts w:ascii="Times New Roman" w:eastAsia="Times New Roman" w:hAnsi="Times New Roman" w:cs="Times New Roman"/>
          <w:kern w:val="0"/>
          <w:lang w:eastAsia="en-GB"/>
          <w14:ligatures w14:val="none"/>
        </w:rPr>
      </w:pPr>
      <w:r w:rsidRPr="00467560">
        <w:rPr>
          <w:rFonts w:ascii="Times New Roman" w:eastAsia="Times New Roman" w:hAnsi="Times New Roman" w:cs="Times New Roman"/>
          <w:b/>
          <w:bCs/>
          <w:kern w:val="0"/>
          <w:lang w:eastAsia="en-GB"/>
          <w14:ligatures w14:val="none"/>
        </w:rPr>
        <w:t>Water infrastructure in climate-vulnerable coastal and urban zones</w:t>
      </w:r>
    </w:p>
    <w:p w14:paraId="23C38B19" w14:textId="274B518A" w:rsidR="00884586" w:rsidRPr="00467560" w:rsidRDefault="00C67878" w:rsidP="008A22B3">
      <w:pPr>
        <w:spacing w:line="240" w:lineRule="auto"/>
        <w:rPr>
          <w:rFonts w:ascii="Times New Roman" w:eastAsia="Times New Roman" w:hAnsi="Times New Roman" w:cs="Times New Roman"/>
          <w:kern w:val="0"/>
          <w:lang w:eastAsia="en-GB"/>
          <w14:ligatures w14:val="none"/>
        </w:rPr>
      </w:pPr>
      <w:r w:rsidRPr="00467560">
        <w:rPr>
          <w:rFonts w:ascii="Times New Roman" w:eastAsia="Times New Roman" w:hAnsi="Times New Roman" w:cs="Times New Roman"/>
          <w:b/>
          <w:bCs/>
          <w:kern w:val="0"/>
          <w:lang w:eastAsia="en-GB"/>
          <w14:ligatures w14:val="none"/>
        </w:rPr>
        <w:t>Sanitation, Hygiene, and FSM Saw Budget Contraction</w:t>
      </w:r>
      <w:r w:rsidRPr="00467560">
        <w:rPr>
          <w:rFonts w:ascii="Times New Roman" w:eastAsia="Times New Roman" w:hAnsi="Times New Roman" w:cs="Times New Roman"/>
          <w:kern w:val="0"/>
          <w:lang w:eastAsia="en-GB"/>
          <w14:ligatures w14:val="none"/>
        </w:rPr>
        <w:br/>
      </w:r>
      <w:r w:rsidR="00884586" w:rsidRPr="00467560">
        <w:rPr>
          <w:rFonts w:ascii="Times New Roman" w:eastAsia="Times New Roman" w:hAnsi="Times New Roman" w:cs="Times New Roman"/>
          <w:kern w:val="0"/>
          <w:lang w:eastAsia="en-GB"/>
          <w14:ligatures w14:val="none"/>
        </w:rPr>
        <w:t xml:space="preserve">At the same time, allocations for community-level sanitation, hygiene </w:t>
      </w:r>
      <w:proofErr w:type="spellStart"/>
      <w:r w:rsidR="00884586" w:rsidRPr="00467560">
        <w:rPr>
          <w:rFonts w:ascii="Times New Roman" w:eastAsia="Times New Roman" w:hAnsi="Times New Roman" w:cs="Times New Roman"/>
          <w:kern w:val="0"/>
          <w:lang w:eastAsia="en-GB"/>
          <w14:ligatures w14:val="none"/>
        </w:rPr>
        <w:t>behavior</w:t>
      </w:r>
      <w:proofErr w:type="spellEnd"/>
      <w:r w:rsidR="00884586" w:rsidRPr="00467560">
        <w:rPr>
          <w:rFonts w:ascii="Times New Roman" w:eastAsia="Times New Roman" w:hAnsi="Times New Roman" w:cs="Times New Roman"/>
          <w:kern w:val="0"/>
          <w:lang w:eastAsia="en-GB"/>
          <w14:ligatures w14:val="none"/>
        </w:rPr>
        <w:t xml:space="preserve"> change, and </w:t>
      </w:r>
      <w:proofErr w:type="spellStart"/>
      <w:r w:rsidR="00884586" w:rsidRPr="00467560">
        <w:rPr>
          <w:rFonts w:ascii="Times New Roman" w:eastAsia="Times New Roman" w:hAnsi="Times New Roman" w:cs="Times New Roman"/>
          <w:kern w:val="0"/>
          <w:lang w:eastAsia="en-GB"/>
          <w14:ligatures w14:val="none"/>
        </w:rPr>
        <w:t>fecal</w:t>
      </w:r>
      <w:proofErr w:type="spellEnd"/>
      <w:r w:rsidR="00884586" w:rsidRPr="00467560">
        <w:rPr>
          <w:rFonts w:ascii="Times New Roman" w:eastAsia="Times New Roman" w:hAnsi="Times New Roman" w:cs="Times New Roman"/>
          <w:kern w:val="0"/>
          <w:lang w:eastAsia="en-GB"/>
          <w14:ligatures w14:val="none"/>
        </w:rPr>
        <w:t xml:space="preserve"> sludge management (FSM)—particularly in </w:t>
      </w:r>
      <w:proofErr w:type="spellStart"/>
      <w:r w:rsidR="00884586" w:rsidRPr="00467560">
        <w:rPr>
          <w:rFonts w:ascii="Times New Roman" w:eastAsia="Times New Roman" w:hAnsi="Times New Roman" w:cs="Times New Roman"/>
          <w:kern w:val="0"/>
          <w:lang w:eastAsia="en-GB"/>
          <w14:ligatures w14:val="none"/>
        </w:rPr>
        <w:t>Pourashavas</w:t>
      </w:r>
      <w:proofErr w:type="spellEnd"/>
      <w:r w:rsidR="00884586" w:rsidRPr="00467560">
        <w:rPr>
          <w:rFonts w:ascii="Times New Roman" w:eastAsia="Times New Roman" w:hAnsi="Times New Roman" w:cs="Times New Roman"/>
          <w:kern w:val="0"/>
          <w:lang w:eastAsia="en-GB"/>
          <w14:ligatures w14:val="none"/>
        </w:rPr>
        <w:t xml:space="preserve"> and rural municipalities—have declined. These budget cuts are especially noticeable under the Local Government and Rural Development sector, which saw a 24.7% reduction in RADP compared to the previous year.</w:t>
      </w:r>
    </w:p>
    <w:p w14:paraId="23C107A3" w14:textId="514069D2" w:rsidR="00884586" w:rsidRPr="00467560" w:rsidRDefault="00C67878" w:rsidP="008A22B3">
      <w:pPr>
        <w:spacing w:line="240" w:lineRule="auto"/>
        <w:rPr>
          <w:rFonts w:ascii="Times New Roman" w:eastAsia="Times New Roman" w:hAnsi="Times New Roman" w:cs="Times New Roman"/>
          <w:kern w:val="0"/>
          <w:lang w:eastAsia="en-GB"/>
          <w14:ligatures w14:val="none"/>
        </w:rPr>
      </w:pPr>
      <w:r w:rsidRPr="00467560">
        <w:rPr>
          <w:rFonts w:ascii="Times New Roman" w:eastAsia="Times New Roman" w:hAnsi="Times New Roman" w:cs="Times New Roman"/>
          <w:b/>
          <w:bCs/>
          <w:kern w:val="0"/>
          <w:lang w:eastAsia="en-GB"/>
          <w14:ligatures w14:val="none"/>
        </w:rPr>
        <w:t>Foreign Assistance is Driving WASH Growth</w:t>
      </w:r>
      <w:r w:rsidRPr="00467560">
        <w:rPr>
          <w:rFonts w:ascii="Times New Roman" w:eastAsia="Times New Roman" w:hAnsi="Times New Roman" w:cs="Times New Roman"/>
          <w:kern w:val="0"/>
          <w:lang w:eastAsia="en-GB"/>
          <w14:ligatures w14:val="none"/>
        </w:rPr>
        <w:br/>
      </w:r>
      <w:r w:rsidR="00884586" w:rsidRPr="00467560">
        <w:rPr>
          <w:rFonts w:ascii="Times New Roman" w:eastAsia="Times New Roman" w:hAnsi="Times New Roman" w:cs="Times New Roman"/>
          <w:kern w:val="0"/>
          <w:lang w:eastAsia="en-GB"/>
          <w14:ligatures w14:val="none"/>
        </w:rPr>
        <w:t xml:space="preserve">The expansion in WASH funding is largely attributed to external financing—mainly concessional loans and mixed credits from development partners like the World Bank, ADB, </w:t>
      </w:r>
      <w:proofErr w:type="spellStart"/>
      <w:r w:rsidR="00884586" w:rsidRPr="00467560">
        <w:rPr>
          <w:rFonts w:ascii="Times New Roman" w:eastAsia="Times New Roman" w:hAnsi="Times New Roman" w:cs="Times New Roman"/>
          <w:kern w:val="0"/>
          <w:lang w:eastAsia="en-GB"/>
          <w14:ligatures w14:val="none"/>
        </w:rPr>
        <w:t>IsDB</w:t>
      </w:r>
      <w:proofErr w:type="spellEnd"/>
      <w:r w:rsidR="00884586" w:rsidRPr="00467560">
        <w:rPr>
          <w:rFonts w:ascii="Times New Roman" w:eastAsia="Times New Roman" w:hAnsi="Times New Roman" w:cs="Times New Roman"/>
          <w:kern w:val="0"/>
          <w:lang w:eastAsia="en-GB"/>
          <w14:ligatures w14:val="none"/>
        </w:rPr>
        <w:t>, and AFD. While this highlights strong international support, it also reflects growing reliance on foreign aid to fund critical urban WASH infrastructure.</w:t>
      </w:r>
    </w:p>
    <w:p w14:paraId="31534DA4" w14:textId="42181480" w:rsidR="00884586" w:rsidRPr="00467560" w:rsidRDefault="00C67878" w:rsidP="008A22B3">
      <w:pPr>
        <w:spacing w:line="240" w:lineRule="auto"/>
        <w:rPr>
          <w:rFonts w:ascii="Times New Roman" w:eastAsia="Times New Roman" w:hAnsi="Times New Roman" w:cs="Times New Roman"/>
          <w:kern w:val="0"/>
          <w:lang w:eastAsia="en-GB"/>
          <w14:ligatures w14:val="none"/>
        </w:rPr>
      </w:pPr>
      <w:r w:rsidRPr="00467560">
        <w:rPr>
          <w:rFonts w:ascii="Times New Roman" w:eastAsia="Times New Roman" w:hAnsi="Times New Roman" w:cs="Times New Roman"/>
          <w:b/>
          <w:bCs/>
          <w:kern w:val="0"/>
          <w:lang w:eastAsia="en-GB"/>
          <w14:ligatures w14:val="none"/>
        </w:rPr>
        <w:t>Mixed Trends in Local Government Allocations</w:t>
      </w:r>
      <w:r w:rsidRPr="00467560">
        <w:rPr>
          <w:rFonts w:ascii="Times New Roman" w:eastAsia="Times New Roman" w:hAnsi="Times New Roman" w:cs="Times New Roman"/>
          <w:kern w:val="0"/>
          <w:lang w:eastAsia="en-GB"/>
          <w14:ligatures w14:val="none"/>
        </w:rPr>
        <w:br/>
      </w:r>
      <w:r w:rsidR="00884586" w:rsidRPr="00467560">
        <w:rPr>
          <w:rFonts w:ascii="Times New Roman" w:eastAsia="Times New Roman" w:hAnsi="Times New Roman" w:cs="Times New Roman"/>
          <w:kern w:val="0"/>
          <w:lang w:eastAsia="en-GB"/>
          <w14:ligatures w14:val="none"/>
        </w:rPr>
        <w:t>Despite the rising need for inclusive services, the Local Government Division’s budget for rural and municipal WASH continues to shrink. This shift suggests a strategic pivot toward centralized, high-capacity infrastructure in urban zones rather than localized, service-oriented interventions.</w:t>
      </w:r>
    </w:p>
    <w:p w14:paraId="010EAFAF" w14:textId="4E6A7959" w:rsidR="00C67878" w:rsidRPr="00467560" w:rsidRDefault="00C67878" w:rsidP="008A22B3">
      <w:pPr>
        <w:spacing w:line="240" w:lineRule="auto"/>
        <w:rPr>
          <w:rFonts w:ascii="Times New Roman" w:eastAsia="Times New Roman" w:hAnsi="Times New Roman" w:cs="Times New Roman"/>
          <w:b/>
          <w:bCs/>
          <w:kern w:val="0"/>
          <w:lang w:eastAsia="en-GB"/>
          <w14:ligatures w14:val="none"/>
        </w:rPr>
      </w:pPr>
      <w:r w:rsidRPr="00467560">
        <w:rPr>
          <w:rFonts w:ascii="Times New Roman" w:eastAsia="Times New Roman" w:hAnsi="Times New Roman" w:cs="Times New Roman"/>
          <w:b/>
          <w:bCs/>
          <w:kern w:val="0"/>
          <w:lang w:eastAsia="en-GB"/>
          <w14:ligatures w14:val="none"/>
        </w:rPr>
        <w:t>What Does This Mean?</w:t>
      </w:r>
    </w:p>
    <w:p w14:paraId="100BE8FC" w14:textId="77777777" w:rsidR="00884586" w:rsidRPr="00467560" w:rsidRDefault="00884586" w:rsidP="008A22B3">
      <w:pPr>
        <w:spacing w:line="240" w:lineRule="auto"/>
        <w:rPr>
          <w:rFonts w:ascii="Times New Roman" w:hAnsi="Times New Roman" w:cs="Times New Roman"/>
        </w:rPr>
      </w:pPr>
      <w:r w:rsidRPr="00467560">
        <w:rPr>
          <w:rFonts w:ascii="Times New Roman" w:hAnsi="Times New Roman" w:cs="Times New Roman"/>
        </w:rPr>
        <w:t xml:space="preserve">WASH in FY2023–24 is increasingly shaped by urban infrastructure and climate adaptation priorities. While climate-tagged funding has entered the WASH space via CRC5 and CRC6, these represent a small share of total climate finance, and do not yet cover the full spectrum of community-level WASH needs. Meanwhile, critical areas like sanitation </w:t>
      </w:r>
      <w:proofErr w:type="spellStart"/>
      <w:r w:rsidRPr="00467560">
        <w:rPr>
          <w:rFonts w:ascii="Times New Roman" w:hAnsi="Times New Roman" w:cs="Times New Roman"/>
        </w:rPr>
        <w:t>behavior</w:t>
      </w:r>
      <w:proofErr w:type="spellEnd"/>
      <w:r w:rsidRPr="00467560">
        <w:rPr>
          <w:rFonts w:ascii="Times New Roman" w:hAnsi="Times New Roman" w:cs="Times New Roman"/>
        </w:rPr>
        <w:t xml:space="preserve"> change, FSM, and rural hygiene risk being deprioritized.</w:t>
      </w:r>
    </w:p>
    <w:p w14:paraId="33F5CE02" w14:textId="75E2FA06" w:rsidR="00884586" w:rsidRPr="00467560" w:rsidRDefault="00884586" w:rsidP="008A22B3">
      <w:pPr>
        <w:spacing w:line="240" w:lineRule="auto"/>
        <w:rPr>
          <w:rFonts w:ascii="Times New Roman" w:hAnsi="Times New Roman" w:cs="Times New Roman"/>
        </w:rPr>
      </w:pPr>
      <w:r w:rsidRPr="00467560">
        <w:rPr>
          <w:rFonts w:ascii="Times New Roman" w:hAnsi="Times New Roman" w:cs="Times New Roman"/>
        </w:rPr>
        <w:t>To ensure equity and sustainability, there is a pressing need to balance large-scale infrastructure with inclusive, community-led service delivery</w:t>
      </w:r>
      <w:r w:rsidR="009C4B32" w:rsidRPr="00467560">
        <w:rPr>
          <w:rFonts w:ascii="Times New Roman" w:hAnsi="Times New Roman" w:cs="Times New Roman"/>
        </w:rPr>
        <w:t xml:space="preserve"> </w:t>
      </w:r>
      <w:r w:rsidRPr="00467560">
        <w:rPr>
          <w:rFonts w:ascii="Times New Roman" w:hAnsi="Times New Roman" w:cs="Times New Roman"/>
        </w:rPr>
        <w:t>especially for the rural poor and underserved urban populations.</w:t>
      </w:r>
    </w:p>
    <w:p w14:paraId="488CD774" w14:textId="48F5AE0E" w:rsidR="00E86857" w:rsidRPr="00467560" w:rsidRDefault="00693821" w:rsidP="008A22B3">
      <w:pPr>
        <w:pStyle w:val="Heading2"/>
        <w:spacing w:line="240" w:lineRule="auto"/>
        <w:rPr>
          <w:rFonts w:cs="Times New Roman"/>
          <w:sz w:val="22"/>
          <w:szCs w:val="22"/>
        </w:rPr>
      </w:pPr>
      <w:bookmarkStart w:id="15" w:name="_Toc196397566"/>
      <w:r w:rsidRPr="00467560">
        <w:rPr>
          <w:rFonts w:cs="Times New Roman"/>
          <w:sz w:val="22"/>
          <w:szCs w:val="22"/>
        </w:rPr>
        <w:t xml:space="preserve">Geographic and Sectoral </w:t>
      </w:r>
      <w:r w:rsidR="00E86857" w:rsidRPr="00467560">
        <w:rPr>
          <w:rFonts w:cs="Times New Roman"/>
          <w:sz w:val="22"/>
          <w:szCs w:val="22"/>
        </w:rPr>
        <w:t>Distribution</w:t>
      </w:r>
      <w:bookmarkEnd w:id="15"/>
      <w:r w:rsidR="00E86857" w:rsidRPr="00467560">
        <w:rPr>
          <w:rFonts w:cs="Times New Roman"/>
          <w:sz w:val="22"/>
          <w:szCs w:val="22"/>
        </w:rPr>
        <w:t xml:space="preserve"> </w:t>
      </w:r>
    </w:p>
    <w:p w14:paraId="5E3264D7" w14:textId="7FF30414" w:rsidR="00E86857" w:rsidRPr="00467560" w:rsidRDefault="00E86857" w:rsidP="008A22B3">
      <w:pPr>
        <w:spacing w:line="240" w:lineRule="auto"/>
        <w:rPr>
          <w:rFonts w:ascii="Times New Roman" w:hAnsi="Times New Roman" w:cs="Times New Roman"/>
        </w:rPr>
      </w:pPr>
      <w:r w:rsidRPr="00467560">
        <w:rPr>
          <w:rFonts w:ascii="Times New Roman" w:hAnsi="Times New Roman" w:cs="Times New Roman"/>
        </w:rPr>
        <w:t>The distribution of WASH projects in Bangladesh reflects a dual focus on infrastructure expansion and climate adaptation, with a clear tilt toward urban-centric investments supported by foreign assistance. Projects are broadly categorized into urban water and sanitation infrastructure, rural and community-based hygiene programs, and climate-resilient WASH systems. Their geographical spread and type reflect changing national priorities and financing trends.</w:t>
      </w:r>
    </w:p>
    <w:p w14:paraId="5BAAA061" w14:textId="77777777" w:rsidR="008A22B3" w:rsidRPr="00467560" w:rsidRDefault="008A22B3" w:rsidP="008A22B3">
      <w:pPr>
        <w:spacing w:line="240" w:lineRule="auto"/>
        <w:rPr>
          <w:rFonts w:ascii="Times New Roman" w:hAnsi="Times New Roman" w:cs="Times New Roman"/>
        </w:rPr>
      </w:pPr>
    </w:p>
    <w:p w14:paraId="227AC478" w14:textId="77777777" w:rsidR="008A22B3" w:rsidRPr="00467560" w:rsidRDefault="008A22B3" w:rsidP="008A22B3">
      <w:pPr>
        <w:spacing w:line="240" w:lineRule="auto"/>
        <w:rPr>
          <w:rFonts w:ascii="Times New Roman" w:hAnsi="Times New Roman" w:cs="Times New Roman"/>
        </w:rPr>
      </w:pPr>
    </w:p>
    <w:p w14:paraId="776EB6DE" w14:textId="77777777" w:rsidR="008A22B3" w:rsidRPr="00467560" w:rsidRDefault="008A22B3" w:rsidP="008A22B3">
      <w:pPr>
        <w:spacing w:line="240" w:lineRule="auto"/>
        <w:rPr>
          <w:rFonts w:ascii="Times New Roman" w:hAnsi="Times New Roman" w:cs="Times New Roman"/>
        </w:rPr>
      </w:pPr>
    </w:p>
    <w:p w14:paraId="243CC415" w14:textId="77777777" w:rsidR="008A22B3" w:rsidRPr="00467560" w:rsidRDefault="008A22B3" w:rsidP="008A22B3">
      <w:pPr>
        <w:spacing w:line="240" w:lineRule="auto"/>
        <w:rPr>
          <w:rFonts w:ascii="Times New Roman" w:hAnsi="Times New Roman" w:cs="Times New Roman"/>
        </w:rPr>
      </w:pPr>
    </w:p>
    <w:p w14:paraId="579D8908" w14:textId="77777777" w:rsidR="008A22B3" w:rsidRPr="00467560" w:rsidRDefault="008A22B3" w:rsidP="008A22B3">
      <w:pPr>
        <w:spacing w:line="240" w:lineRule="auto"/>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1413"/>
        <w:gridCol w:w="1416"/>
        <w:gridCol w:w="1135"/>
        <w:gridCol w:w="1766"/>
        <w:gridCol w:w="3286"/>
      </w:tblGrid>
      <w:tr w:rsidR="00BF387D" w:rsidRPr="00467560" w14:paraId="5A15BD39" w14:textId="77777777" w:rsidTr="00BF387D">
        <w:trPr>
          <w:trHeight w:val="576"/>
        </w:trPr>
        <w:tc>
          <w:tcPr>
            <w:tcW w:w="1413" w:type="dxa"/>
            <w:noWrap/>
            <w:hideMark/>
          </w:tcPr>
          <w:p w14:paraId="4E5374EE" w14:textId="77777777" w:rsidR="00E86857" w:rsidRPr="00467560" w:rsidRDefault="00E86857" w:rsidP="008A22B3">
            <w:pPr>
              <w:rPr>
                <w:rFonts w:ascii="Times New Roman" w:hAnsi="Times New Roman" w:cs="Times New Roman"/>
                <w:b/>
                <w:bCs/>
                <w:sz w:val="20"/>
                <w:szCs w:val="20"/>
              </w:rPr>
            </w:pPr>
            <w:r w:rsidRPr="00467560">
              <w:rPr>
                <w:rFonts w:ascii="Times New Roman" w:hAnsi="Times New Roman" w:cs="Times New Roman"/>
                <w:b/>
                <w:bCs/>
                <w:sz w:val="20"/>
                <w:szCs w:val="20"/>
              </w:rPr>
              <w:lastRenderedPageBreak/>
              <w:t>Location Type</w:t>
            </w:r>
          </w:p>
        </w:tc>
        <w:tc>
          <w:tcPr>
            <w:tcW w:w="1416" w:type="dxa"/>
            <w:hideMark/>
          </w:tcPr>
          <w:p w14:paraId="72B9ACB8" w14:textId="77777777" w:rsidR="00E86857" w:rsidRPr="00467560" w:rsidRDefault="00E86857" w:rsidP="008A22B3">
            <w:pPr>
              <w:rPr>
                <w:rFonts w:ascii="Times New Roman" w:hAnsi="Times New Roman" w:cs="Times New Roman"/>
                <w:b/>
                <w:bCs/>
                <w:sz w:val="20"/>
                <w:szCs w:val="20"/>
              </w:rPr>
            </w:pPr>
            <w:r w:rsidRPr="00467560">
              <w:rPr>
                <w:rFonts w:ascii="Times New Roman" w:hAnsi="Times New Roman" w:cs="Times New Roman"/>
                <w:b/>
                <w:bCs/>
                <w:sz w:val="20"/>
                <w:szCs w:val="20"/>
              </w:rPr>
              <w:t>FY2023 -24 Trend</w:t>
            </w:r>
          </w:p>
        </w:tc>
        <w:tc>
          <w:tcPr>
            <w:tcW w:w="1135" w:type="dxa"/>
            <w:hideMark/>
          </w:tcPr>
          <w:p w14:paraId="5823FC03" w14:textId="77777777" w:rsidR="00E86857" w:rsidRPr="00467560" w:rsidRDefault="00E86857" w:rsidP="008A22B3">
            <w:pPr>
              <w:rPr>
                <w:rFonts w:ascii="Times New Roman" w:hAnsi="Times New Roman" w:cs="Times New Roman"/>
                <w:b/>
                <w:bCs/>
                <w:sz w:val="20"/>
                <w:szCs w:val="20"/>
              </w:rPr>
            </w:pPr>
            <w:r w:rsidRPr="00467560">
              <w:rPr>
                <w:rFonts w:ascii="Times New Roman" w:hAnsi="Times New Roman" w:cs="Times New Roman"/>
                <w:b/>
                <w:bCs/>
                <w:sz w:val="20"/>
                <w:szCs w:val="20"/>
              </w:rPr>
              <w:t>Primary Implementing Agencies</w:t>
            </w:r>
          </w:p>
        </w:tc>
        <w:tc>
          <w:tcPr>
            <w:tcW w:w="1766" w:type="dxa"/>
            <w:hideMark/>
          </w:tcPr>
          <w:p w14:paraId="7787F1F4" w14:textId="77777777" w:rsidR="00E86857" w:rsidRPr="00467560" w:rsidRDefault="00E86857" w:rsidP="008A22B3">
            <w:pPr>
              <w:rPr>
                <w:rFonts w:ascii="Times New Roman" w:hAnsi="Times New Roman" w:cs="Times New Roman"/>
                <w:b/>
                <w:bCs/>
                <w:sz w:val="20"/>
                <w:szCs w:val="20"/>
              </w:rPr>
            </w:pPr>
            <w:r w:rsidRPr="00467560">
              <w:rPr>
                <w:rFonts w:ascii="Times New Roman" w:hAnsi="Times New Roman" w:cs="Times New Roman"/>
                <w:b/>
                <w:bCs/>
                <w:sz w:val="20"/>
                <w:szCs w:val="20"/>
              </w:rPr>
              <w:t>Funding Modalities</w:t>
            </w:r>
          </w:p>
        </w:tc>
        <w:tc>
          <w:tcPr>
            <w:tcW w:w="3286" w:type="dxa"/>
            <w:hideMark/>
          </w:tcPr>
          <w:p w14:paraId="355A08F0" w14:textId="77777777" w:rsidR="00E86857" w:rsidRPr="00467560" w:rsidRDefault="00E86857" w:rsidP="008A22B3">
            <w:pPr>
              <w:rPr>
                <w:rFonts w:ascii="Times New Roman" w:hAnsi="Times New Roman" w:cs="Times New Roman"/>
                <w:b/>
                <w:bCs/>
                <w:sz w:val="20"/>
                <w:szCs w:val="20"/>
              </w:rPr>
            </w:pPr>
            <w:r w:rsidRPr="00467560">
              <w:rPr>
                <w:rFonts w:ascii="Times New Roman" w:hAnsi="Times New Roman" w:cs="Times New Roman"/>
                <w:b/>
                <w:bCs/>
                <w:sz w:val="20"/>
                <w:szCs w:val="20"/>
              </w:rPr>
              <w:t>Key Supporting Evidence (Report Source)</w:t>
            </w:r>
          </w:p>
        </w:tc>
      </w:tr>
      <w:tr w:rsidR="00BF387D" w:rsidRPr="00467560" w14:paraId="3F74D294" w14:textId="77777777" w:rsidTr="00BF387D">
        <w:trPr>
          <w:cantSplit/>
          <w:trHeight w:val="1134"/>
        </w:trPr>
        <w:tc>
          <w:tcPr>
            <w:tcW w:w="1413" w:type="dxa"/>
            <w:noWrap/>
            <w:hideMark/>
          </w:tcPr>
          <w:p w14:paraId="0F090BFA" w14:textId="77777777" w:rsidR="00E86857" w:rsidRPr="00467560" w:rsidRDefault="00E86857" w:rsidP="008A22B3">
            <w:pPr>
              <w:rPr>
                <w:rFonts w:ascii="Times New Roman" w:hAnsi="Times New Roman" w:cs="Times New Roman"/>
                <w:sz w:val="20"/>
                <w:szCs w:val="20"/>
              </w:rPr>
            </w:pPr>
            <w:r w:rsidRPr="00467560">
              <w:rPr>
                <w:rFonts w:ascii="Times New Roman" w:hAnsi="Times New Roman" w:cs="Times New Roman"/>
                <w:sz w:val="20"/>
                <w:szCs w:val="20"/>
              </w:rPr>
              <w:t>Coastal Areas</w:t>
            </w:r>
          </w:p>
        </w:tc>
        <w:tc>
          <w:tcPr>
            <w:tcW w:w="1416" w:type="dxa"/>
            <w:hideMark/>
          </w:tcPr>
          <w:p w14:paraId="691D283F" w14:textId="77777777" w:rsidR="00E86857" w:rsidRPr="00467560" w:rsidRDefault="00E86857" w:rsidP="008A22B3">
            <w:pPr>
              <w:rPr>
                <w:rFonts w:ascii="Times New Roman" w:hAnsi="Times New Roman" w:cs="Times New Roman"/>
                <w:sz w:val="20"/>
                <w:szCs w:val="20"/>
              </w:rPr>
            </w:pPr>
            <w:r w:rsidRPr="00467560">
              <w:rPr>
                <w:rFonts w:ascii="Times New Roman" w:hAnsi="Times New Roman" w:cs="Times New Roman"/>
                <w:sz w:val="20"/>
                <w:szCs w:val="20"/>
              </w:rPr>
              <w:t>Highest increase in allocation</w:t>
            </w:r>
          </w:p>
        </w:tc>
        <w:tc>
          <w:tcPr>
            <w:tcW w:w="1135" w:type="dxa"/>
            <w:hideMark/>
          </w:tcPr>
          <w:p w14:paraId="1E9DDC18" w14:textId="77777777" w:rsidR="00E86857" w:rsidRPr="00467560" w:rsidRDefault="00E86857" w:rsidP="008A22B3">
            <w:pPr>
              <w:rPr>
                <w:rFonts w:ascii="Times New Roman" w:hAnsi="Times New Roman" w:cs="Times New Roman"/>
                <w:sz w:val="20"/>
                <w:szCs w:val="20"/>
              </w:rPr>
            </w:pPr>
            <w:r w:rsidRPr="00467560">
              <w:rPr>
                <w:rFonts w:ascii="Times New Roman" w:hAnsi="Times New Roman" w:cs="Times New Roman"/>
                <w:sz w:val="20"/>
                <w:szCs w:val="20"/>
              </w:rPr>
              <w:t>DPHE, LGED, HYSAWA</w:t>
            </w:r>
          </w:p>
        </w:tc>
        <w:tc>
          <w:tcPr>
            <w:tcW w:w="1766" w:type="dxa"/>
            <w:textDirection w:val="btLr"/>
            <w:hideMark/>
          </w:tcPr>
          <w:p w14:paraId="29114B14" w14:textId="77777777" w:rsidR="00E86857" w:rsidRPr="00467560" w:rsidRDefault="00E86857" w:rsidP="008A22B3">
            <w:pPr>
              <w:ind w:left="113" w:right="113"/>
              <w:rPr>
                <w:rFonts w:ascii="Times New Roman" w:hAnsi="Times New Roman" w:cs="Times New Roman"/>
                <w:sz w:val="20"/>
                <w:szCs w:val="20"/>
              </w:rPr>
            </w:pPr>
            <w:r w:rsidRPr="00467560">
              <w:rPr>
                <w:rFonts w:ascii="Times New Roman" w:hAnsi="Times New Roman" w:cs="Times New Roman"/>
                <w:sz w:val="20"/>
                <w:szCs w:val="20"/>
              </w:rPr>
              <w:t xml:space="preserve">Grants (GCF, </w:t>
            </w:r>
            <w:proofErr w:type="spellStart"/>
            <w:r w:rsidRPr="00467560">
              <w:rPr>
                <w:rFonts w:ascii="Times New Roman" w:hAnsi="Times New Roman" w:cs="Times New Roman"/>
                <w:sz w:val="20"/>
                <w:szCs w:val="20"/>
              </w:rPr>
              <w:t>Danida</w:t>
            </w:r>
            <w:proofErr w:type="spellEnd"/>
            <w:r w:rsidRPr="00467560">
              <w:rPr>
                <w:rFonts w:ascii="Times New Roman" w:hAnsi="Times New Roman" w:cs="Times New Roman"/>
                <w:sz w:val="20"/>
                <w:szCs w:val="20"/>
              </w:rPr>
              <w:t>), Loans (</w:t>
            </w:r>
            <w:proofErr w:type="spellStart"/>
            <w:r w:rsidRPr="00467560">
              <w:rPr>
                <w:rFonts w:ascii="Times New Roman" w:hAnsi="Times New Roman" w:cs="Times New Roman"/>
                <w:sz w:val="20"/>
                <w:szCs w:val="20"/>
              </w:rPr>
              <w:t>IsDB</w:t>
            </w:r>
            <w:proofErr w:type="spellEnd"/>
            <w:r w:rsidRPr="00467560">
              <w:rPr>
                <w:rFonts w:ascii="Times New Roman" w:hAnsi="Times New Roman" w:cs="Times New Roman"/>
                <w:sz w:val="20"/>
                <w:szCs w:val="20"/>
              </w:rPr>
              <w:t>, ADB)</w:t>
            </w:r>
          </w:p>
        </w:tc>
        <w:tc>
          <w:tcPr>
            <w:tcW w:w="3286" w:type="dxa"/>
            <w:hideMark/>
          </w:tcPr>
          <w:p w14:paraId="177A0740" w14:textId="25CF3B32" w:rsidR="00E86857" w:rsidRPr="00467560" w:rsidRDefault="002234FD" w:rsidP="008A22B3">
            <w:pPr>
              <w:rPr>
                <w:rFonts w:ascii="Times New Roman" w:hAnsi="Times New Roman" w:cs="Times New Roman"/>
                <w:sz w:val="20"/>
                <w:szCs w:val="20"/>
              </w:rPr>
            </w:pPr>
            <w:r w:rsidRPr="00467560">
              <w:rPr>
                <w:rFonts w:ascii="Times New Roman" w:hAnsi="Times New Roman" w:cs="Times New Roman"/>
                <w:b/>
                <w:bCs/>
                <w:sz w:val="20"/>
                <w:szCs w:val="20"/>
              </w:rPr>
              <w:t>Appendix 9</w:t>
            </w:r>
            <w:r w:rsidRPr="00467560">
              <w:rPr>
                <w:rFonts w:ascii="Times New Roman" w:hAnsi="Times New Roman" w:cs="Times New Roman"/>
                <w:sz w:val="20"/>
                <w:szCs w:val="20"/>
              </w:rPr>
              <w:t xml:space="preserve"> (p. 140–141): Lists large-scale, climate-resilient WASH and water infrastructure projects in coastal zones, e.g., </w:t>
            </w:r>
            <w:r w:rsidRPr="00467560">
              <w:rPr>
                <w:rFonts w:ascii="Times New Roman" w:hAnsi="Times New Roman" w:cs="Times New Roman"/>
                <w:i/>
                <w:iCs/>
                <w:sz w:val="20"/>
                <w:szCs w:val="20"/>
              </w:rPr>
              <w:t xml:space="preserve">"Rationalization of Polders in </w:t>
            </w:r>
            <w:proofErr w:type="spellStart"/>
            <w:r w:rsidRPr="00467560">
              <w:rPr>
                <w:rFonts w:ascii="Times New Roman" w:hAnsi="Times New Roman" w:cs="Times New Roman"/>
                <w:i/>
                <w:iCs/>
                <w:sz w:val="20"/>
                <w:szCs w:val="20"/>
              </w:rPr>
              <w:t>Tentulia</w:t>
            </w:r>
            <w:proofErr w:type="spellEnd"/>
            <w:r w:rsidRPr="00467560">
              <w:rPr>
                <w:rFonts w:ascii="Times New Roman" w:hAnsi="Times New Roman" w:cs="Times New Roman"/>
                <w:i/>
                <w:iCs/>
                <w:sz w:val="20"/>
                <w:szCs w:val="20"/>
              </w:rPr>
              <w:t xml:space="preserve"> Basin" (Tk. 15,850 Cr)</w:t>
            </w:r>
            <w:r w:rsidRPr="00467560">
              <w:rPr>
                <w:rFonts w:ascii="Times New Roman" w:hAnsi="Times New Roman" w:cs="Times New Roman"/>
                <w:sz w:val="20"/>
                <w:szCs w:val="20"/>
              </w:rPr>
              <w:t xml:space="preserve"> and </w:t>
            </w:r>
            <w:r w:rsidRPr="00467560">
              <w:rPr>
                <w:rFonts w:ascii="Times New Roman" w:hAnsi="Times New Roman" w:cs="Times New Roman"/>
                <w:i/>
                <w:iCs/>
                <w:sz w:val="20"/>
                <w:szCs w:val="20"/>
              </w:rPr>
              <w:t>"Water Management Infrastructure in Bhola" (Tk. 1,465 Cr)</w:t>
            </w:r>
            <w:r w:rsidRPr="00467560">
              <w:rPr>
                <w:rFonts w:ascii="Times New Roman" w:hAnsi="Times New Roman" w:cs="Times New Roman"/>
                <w:sz w:val="20"/>
                <w:szCs w:val="20"/>
              </w:rPr>
              <w:t>​Climate English</w:t>
            </w:r>
            <w:r w:rsidRPr="00467560">
              <w:rPr>
                <w:rFonts w:ascii="Times New Roman" w:hAnsi="Times New Roman" w:cs="Times New Roman"/>
                <w:sz w:val="20"/>
                <w:szCs w:val="20"/>
              </w:rPr>
              <w:br/>
              <w:t xml:space="preserve">- </w:t>
            </w:r>
            <w:r w:rsidRPr="00467560">
              <w:rPr>
                <w:rFonts w:ascii="Times New Roman" w:hAnsi="Times New Roman" w:cs="Times New Roman"/>
                <w:b/>
                <w:bCs/>
                <w:sz w:val="20"/>
                <w:szCs w:val="20"/>
              </w:rPr>
              <w:t>Chapter 5 – CRC-tagged Programs (Urban &amp; Ecosystems)</w:t>
            </w:r>
            <w:r w:rsidRPr="00467560">
              <w:rPr>
                <w:rFonts w:ascii="Times New Roman" w:hAnsi="Times New Roman" w:cs="Times New Roman"/>
                <w:sz w:val="20"/>
                <w:szCs w:val="20"/>
              </w:rPr>
              <w:t>: CRC6 and CRC10 focus on urban sanitation, flood mitigation, and water infrastructure in coastal, flood-prone regions​Climate English</w:t>
            </w:r>
            <w:r w:rsidRPr="00467560">
              <w:rPr>
                <w:rFonts w:ascii="Times New Roman" w:hAnsi="Times New Roman" w:cs="Times New Roman"/>
                <w:sz w:val="20"/>
                <w:szCs w:val="20"/>
              </w:rPr>
              <w:br/>
              <w:t xml:space="preserve">- </w:t>
            </w:r>
            <w:r w:rsidRPr="00467560">
              <w:rPr>
                <w:rFonts w:ascii="Times New Roman" w:hAnsi="Times New Roman" w:cs="Times New Roman"/>
                <w:b/>
                <w:bCs/>
                <w:sz w:val="20"/>
                <w:szCs w:val="20"/>
              </w:rPr>
              <w:t>Appendix 8</w:t>
            </w:r>
            <w:r w:rsidRPr="00467560">
              <w:rPr>
                <w:rFonts w:ascii="Times New Roman" w:hAnsi="Times New Roman" w:cs="Times New Roman"/>
                <w:sz w:val="20"/>
                <w:szCs w:val="20"/>
              </w:rPr>
              <w:t xml:space="preserve">: Confirms funding sources such as GCF, </w:t>
            </w:r>
            <w:proofErr w:type="spellStart"/>
            <w:r w:rsidRPr="00467560">
              <w:rPr>
                <w:rFonts w:ascii="Times New Roman" w:hAnsi="Times New Roman" w:cs="Times New Roman"/>
                <w:sz w:val="20"/>
                <w:szCs w:val="20"/>
              </w:rPr>
              <w:t>Danida</w:t>
            </w:r>
            <w:proofErr w:type="spellEnd"/>
            <w:r w:rsidRPr="00467560">
              <w:rPr>
                <w:rFonts w:ascii="Times New Roman" w:hAnsi="Times New Roman" w:cs="Times New Roman"/>
                <w:sz w:val="20"/>
                <w:szCs w:val="20"/>
              </w:rPr>
              <w:t xml:space="preserve">, ADB, and </w:t>
            </w:r>
            <w:proofErr w:type="spellStart"/>
            <w:r w:rsidRPr="00467560">
              <w:rPr>
                <w:rFonts w:ascii="Times New Roman" w:hAnsi="Times New Roman" w:cs="Times New Roman"/>
                <w:sz w:val="20"/>
                <w:szCs w:val="20"/>
              </w:rPr>
              <w:t>IsDB</w:t>
            </w:r>
            <w:proofErr w:type="spellEnd"/>
            <w:r w:rsidRPr="00467560">
              <w:rPr>
                <w:rFonts w:ascii="Times New Roman" w:hAnsi="Times New Roman" w:cs="Times New Roman"/>
                <w:sz w:val="20"/>
                <w:szCs w:val="20"/>
              </w:rPr>
              <w:t xml:space="preserve"> linked to LGED and DPHE projects in coastal towns​</w:t>
            </w:r>
          </w:p>
        </w:tc>
      </w:tr>
      <w:tr w:rsidR="00BF387D" w:rsidRPr="00467560" w14:paraId="5F69D120" w14:textId="77777777" w:rsidTr="00BF387D">
        <w:trPr>
          <w:cantSplit/>
          <w:trHeight w:val="1134"/>
        </w:trPr>
        <w:tc>
          <w:tcPr>
            <w:tcW w:w="1413" w:type="dxa"/>
            <w:noWrap/>
            <w:hideMark/>
          </w:tcPr>
          <w:p w14:paraId="7FBF57AC" w14:textId="77777777" w:rsidR="00E86857" w:rsidRPr="00467560" w:rsidRDefault="00E86857" w:rsidP="008A22B3">
            <w:pPr>
              <w:rPr>
                <w:rFonts w:ascii="Times New Roman" w:hAnsi="Times New Roman" w:cs="Times New Roman"/>
                <w:sz w:val="20"/>
                <w:szCs w:val="20"/>
              </w:rPr>
            </w:pPr>
            <w:r w:rsidRPr="00467560">
              <w:rPr>
                <w:rFonts w:ascii="Times New Roman" w:hAnsi="Times New Roman" w:cs="Times New Roman"/>
                <w:sz w:val="20"/>
                <w:szCs w:val="20"/>
              </w:rPr>
              <w:t>Hilly Regions</w:t>
            </w:r>
          </w:p>
        </w:tc>
        <w:tc>
          <w:tcPr>
            <w:tcW w:w="1416" w:type="dxa"/>
            <w:hideMark/>
          </w:tcPr>
          <w:p w14:paraId="6A934E81" w14:textId="77777777" w:rsidR="00E86857" w:rsidRPr="00467560" w:rsidRDefault="00E86857" w:rsidP="008A22B3">
            <w:pPr>
              <w:rPr>
                <w:rFonts w:ascii="Times New Roman" w:hAnsi="Times New Roman" w:cs="Times New Roman"/>
                <w:sz w:val="20"/>
                <w:szCs w:val="20"/>
              </w:rPr>
            </w:pPr>
            <w:r w:rsidRPr="00467560">
              <w:rPr>
                <w:rFonts w:ascii="Times New Roman" w:hAnsi="Times New Roman" w:cs="Times New Roman"/>
                <w:sz w:val="20"/>
                <w:szCs w:val="20"/>
              </w:rPr>
              <w:t>Modest increase in project count and funding</w:t>
            </w:r>
          </w:p>
        </w:tc>
        <w:tc>
          <w:tcPr>
            <w:tcW w:w="1135" w:type="dxa"/>
            <w:hideMark/>
          </w:tcPr>
          <w:p w14:paraId="30378FCB" w14:textId="77777777" w:rsidR="00E86857" w:rsidRPr="00467560" w:rsidRDefault="00E86857" w:rsidP="008A22B3">
            <w:pPr>
              <w:rPr>
                <w:rFonts w:ascii="Times New Roman" w:hAnsi="Times New Roman" w:cs="Times New Roman"/>
                <w:sz w:val="20"/>
                <w:szCs w:val="20"/>
              </w:rPr>
            </w:pPr>
            <w:r w:rsidRPr="00467560">
              <w:rPr>
                <w:rFonts w:ascii="Times New Roman" w:hAnsi="Times New Roman" w:cs="Times New Roman"/>
                <w:sz w:val="20"/>
                <w:szCs w:val="20"/>
              </w:rPr>
              <w:t>DPHE, LGED</w:t>
            </w:r>
          </w:p>
        </w:tc>
        <w:tc>
          <w:tcPr>
            <w:tcW w:w="1766" w:type="dxa"/>
            <w:textDirection w:val="btLr"/>
            <w:hideMark/>
          </w:tcPr>
          <w:p w14:paraId="5E942BEC" w14:textId="77777777" w:rsidR="00E86857" w:rsidRPr="00467560" w:rsidRDefault="00E86857" w:rsidP="008A22B3">
            <w:pPr>
              <w:ind w:left="113" w:right="113"/>
              <w:rPr>
                <w:rFonts w:ascii="Times New Roman" w:hAnsi="Times New Roman" w:cs="Times New Roman"/>
                <w:sz w:val="20"/>
                <w:szCs w:val="20"/>
              </w:rPr>
            </w:pPr>
            <w:r w:rsidRPr="00467560">
              <w:rPr>
                <w:rFonts w:ascii="Times New Roman" w:hAnsi="Times New Roman" w:cs="Times New Roman"/>
                <w:sz w:val="20"/>
                <w:szCs w:val="20"/>
              </w:rPr>
              <w:t>Loans (ADB), TA Grants</w:t>
            </w:r>
          </w:p>
        </w:tc>
        <w:tc>
          <w:tcPr>
            <w:tcW w:w="3286" w:type="dxa"/>
            <w:hideMark/>
          </w:tcPr>
          <w:p w14:paraId="7565DA04" w14:textId="77777777" w:rsidR="00E86857" w:rsidRPr="00467560" w:rsidRDefault="00E86857" w:rsidP="008A22B3">
            <w:pPr>
              <w:rPr>
                <w:rFonts w:ascii="Times New Roman" w:hAnsi="Times New Roman" w:cs="Times New Roman"/>
                <w:sz w:val="20"/>
                <w:szCs w:val="20"/>
              </w:rPr>
            </w:pPr>
            <w:r w:rsidRPr="00467560">
              <w:rPr>
                <w:rFonts w:ascii="Times New Roman" w:hAnsi="Times New Roman" w:cs="Times New Roman"/>
                <w:sz w:val="20"/>
                <w:szCs w:val="20"/>
              </w:rPr>
              <w:t>Urban Inclusive Dev. Projects in CHT; Annexure-2</w:t>
            </w:r>
          </w:p>
        </w:tc>
      </w:tr>
      <w:tr w:rsidR="00BF387D" w:rsidRPr="00467560" w14:paraId="406BD755" w14:textId="77777777" w:rsidTr="00BF387D">
        <w:trPr>
          <w:cantSplit/>
          <w:trHeight w:val="1134"/>
        </w:trPr>
        <w:tc>
          <w:tcPr>
            <w:tcW w:w="1413" w:type="dxa"/>
            <w:noWrap/>
            <w:hideMark/>
          </w:tcPr>
          <w:p w14:paraId="79889442" w14:textId="77777777" w:rsidR="00E86857" w:rsidRPr="00467560" w:rsidRDefault="00E86857" w:rsidP="008A22B3">
            <w:pPr>
              <w:rPr>
                <w:rFonts w:ascii="Times New Roman" w:hAnsi="Times New Roman" w:cs="Times New Roman"/>
                <w:sz w:val="20"/>
                <w:szCs w:val="20"/>
              </w:rPr>
            </w:pPr>
            <w:r w:rsidRPr="00467560">
              <w:rPr>
                <w:rFonts w:ascii="Times New Roman" w:hAnsi="Times New Roman" w:cs="Times New Roman"/>
                <w:sz w:val="20"/>
                <w:szCs w:val="20"/>
              </w:rPr>
              <w:t>Haor Areas</w:t>
            </w:r>
          </w:p>
        </w:tc>
        <w:tc>
          <w:tcPr>
            <w:tcW w:w="1416" w:type="dxa"/>
            <w:hideMark/>
          </w:tcPr>
          <w:p w14:paraId="07ACADCD" w14:textId="77777777" w:rsidR="00E86857" w:rsidRPr="00467560" w:rsidRDefault="00E86857" w:rsidP="008A22B3">
            <w:pPr>
              <w:rPr>
                <w:rFonts w:ascii="Times New Roman" w:hAnsi="Times New Roman" w:cs="Times New Roman"/>
                <w:sz w:val="20"/>
                <w:szCs w:val="20"/>
              </w:rPr>
            </w:pPr>
            <w:r w:rsidRPr="00467560">
              <w:rPr>
                <w:rFonts w:ascii="Times New Roman" w:hAnsi="Times New Roman" w:cs="Times New Roman"/>
                <w:sz w:val="20"/>
                <w:szCs w:val="20"/>
              </w:rPr>
              <w:t>Decline in allocation and project focus</w:t>
            </w:r>
          </w:p>
        </w:tc>
        <w:tc>
          <w:tcPr>
            <w:tcW w:w="1135" w:type="dxa"/>
            <w:hideMark/>
          </w:tcPr>
          <w:p w14:paraId="069454D6" w14:textId="77777777" w:rsidR="00E86857" w:rsidRPr="00467560" w:rsidRDefault="00E86857" w:rsidP="008A22B3">
            <w:pPr>
              <w:rPr>
                <w:rFonts w:ascii="Times New Roman" w:hAnsi="Times New Roman" w:cs="Times New Roman"/>
                <w:sz w:val="20"/>
                <w:szCs w:val="20"/>
              </w:rPr>
            </w:pPr>
            <w:r w:rsidRPr="00467560">
              <w:rPr>
                <w:rFonts w:ascii="Times New Roman" w:hAnsi="Times New Roman" w:cs="Times New Roman"/>
                <w:sz w:val="20"/>
                <w:szCs w:val="20"/>
              </w:rPr>
              <w:t>DPHE</w:t>
            </w:r>
          </w:p>
        </w:tc>
        <w:tc>
          <w:tcPr>
            <w:tcW w:w="1766" w:type="dxa"/>
            <w:textDirection w:val="btLr"/>
            <w:hideMark/>
          </w:tcPr>
          <w:p w14:paraId="03875489" w14:textId="77777777" w:rsidR="00E86857" w:rsidRPr="00467560" w:rsidRDefault="00E86857" w:rsidP="008A22B3">
            <w:pPr>
              <w:ind w:left="113" w:right="113"/>
              <w:rPr>
                <w:rFonts w:ascii="Times New Roman" w:hAnsi="Times New Roman" w:cs="Times New Roman"/>
                <w:sz w:val="20"/>
                <w:szCs w:val="20"/>
              </w:rPr>
            </w:pPr>
            <w:r w:rsidRPr="00467560">
              <w:rPr>
                <w:rFonts w:ascii="Times New Roman" w:hAnsi="Times New Roman" w:cs="Times New Roman"/>
                <w:sz w:val="20"/>
                <w:szCs w:val="20"/>
              </w:rPr>
              <w:t>Domestic ADP, limited donor support</w:t>
            </w:r>
          </w:p>
        </w:tc>
        <w:tc>
          <w:tcPr>
            <w:tcW w:w="3286" w:type="dxa"/>
            <w:hideMark/>
          </w:tcPr>
          <w:p w14:paraId="79C2C77C" w14:textId="77777777" w:rsidR="00E86857" w:rsidRPr="00467560" w:rsidRDefault="00E86857" w:rsidP="008A22B3">
            <w:pPr>
              <w:rPr>
                <w:rFonts w:ascii="Times New Roman" w:hAnsi="Times New Roman" w:cs="Times New Roman"/>
                <w:sz w:val="20"/>
                <w:szCs w:val="20"/>
              </w:rPr>
            </w:pPr>
            <w:r w:rsidRPr="00467560">
              <w:rPr>
                <w:rFonts w:ascii="Times New Roman" w:hAnsi="Times New Roman" w:cs="Times New Roman"/>
                <w:sz w:val="20"/>
                <w:szCs w:val="20"/>
              </w:rPr>
              <w:t>Fewer project entries for haor districts; ADP trend analysis</w:t>
            </w:r>
          </w:p>
        </w:tc>
      </w:tr>
      <w:tr w:rsidR="00BF387D" w:rsidRPr="00467560" w14:paraId="672A9C1D" w14:textId="77777777" w:rsidTr="00BF387D">
        <w:trPr>
          <w:cantSplit/>
          <w:trHeight w:val="1134"/>
        </w:trPr>
        <w:tc>
          <w:tcPr>
            <w:tcW w:w="1413" w:type="dxa"/>
            <w:noWrap/>
            <w:hideMark/>
          </w:tcPr>
          <w:p w14:paraId="0430B851" w14:textId="77777777" w:rsidR="00E86857" w:rsidRPr="00467560" w:rsidRDefault="00E86857" w:rsidP="008A22B3">
            <w:pPr>
              <w:rPr>
                <w:rFonts w:ascii="Times New Roman" w:hAnsi="Times New Roman" w:cs="Times New Roman"/>
                <w:sz w:val="20"/>
                <w:szCs w:val="20"/>
              </w:rPr>
            </w:pPr>
            <w:r w:rsidRPr="00467560">
              <w:rPr>
                <w:rFonts w:ascii="Times New Roman" w:hAnsi="Times New Roman" w:cs="Times New Roman"/>
                <w:sz w:val="20"/>
                <w:szCs w:val="20"/>
              </w:rPr>
              <w:t>Urban Areas (Metro)</w:t>
            </w:r>
          </w:p>
        </w:tc>
        <w:tc>
          <w:tcPr>
            <w:tcW w:w="1416" w:type="dxa"/>
            <w:hideMark/>
          </w:tcPr>
          <w:p w14:paraId="5C1BA622" w14:textId="77777777" w:rsidR="00E86857" w:rsidRPr="00467560" w:rsidRDefault="00E86857" w:rsidP="008A22B3">
            <w:pPr>
              <w:rPr>
                <w:rFonts w:ascii="Times New Roman" w:hAnsi="Times New Roman" w:cs="Times New Roman"/>
                <w:sz w:val="20"/>
                <w:szCs w:val="20"/>
              </w:rPr>
            </w:pPr>
            <w:r w:rsidRPr="00467560">
              <w:rPr>
                <w:rFonts w:ascii="Times New Roman" w:hAnsi="Times New Roman" w:cs="Times New Roman"/>
                <w:sz w:val="20"/>
                <w:szCs w:val="20"/>
              </w:rPr>
              <w:t>Increased concentration of capital-intensive infrastructure</w:t>
            </w:r>
          </w:p>
        </w:tc>
        <w:tc>
          <w:tcPr>
            <w:tcW w:w="1135" w:type="dxa"/>
            <w:hideMark/>
          </w:tcPr>
          <w:p w14:paraId="2BC154B9" w14:textId="77777777" w:rsidR="00E86857" w:rsidRPr="00467560" w:rsidRDefault="00E86857" w:rsidP="008A22B3">
            <w:pPr>
              <w:rPr>
                <w:rFonts w:ascii="Times New Roman" w:hAnsi="Times New Roman" w:cs="Times New Roman"/>
                <w:sz w:val="20"/>
                <w:szCs w:val="20"/>
              </w:rPr>
            </w:pPr>
            <w:r w:rsidRPr="00467560">
              <w:rPr>
                <w:rFonts w:ascii="Times New Roman" w:hAnsi="Times New Roman" w:cs="Times New Roman"/>
                <w:sz w:val="20"/>
                <w:szCs w:val="20"/>
              </w:rPr>
              <w:t>WASAs, LGED</w:t>
            </w:r>
          </w:p>
        </w:tc>
        <w:tc>
          <w:tcPr>
            <w:tcW w:w="1766" w:type="dxa"/>
            <w:textDirection w:val="btLr"/>
            <w:hideMark/>
          </w:tcPr>
          <w:p w14:paraId="32DC060A" w14:textId="77777777" w:rsidR="00E86857" w:rsidRPr="00467560" w:rsidRDefault="00E86857" w:rsidP="008A22B3">
            <w:pPr>
              <w:ind w:left="113" w:right="113"/>
              <w:rPr>
                <w:rFonts w:ascii="Times New Roman" w:hAnsi="Times New Roman" w:cs="Times New Roman"/>
                <w:sz w:val="20"/>
                <w:szCs w:val="20"/>
              </w:rPr>
            </w:pPr>
            <w:r w:rsidRPr="00467560">
              <w:rPr>
                <w:rFonts w:ascii="Times New Roman" w:hAnsi="Times New Roman" w:cs="Times New Roman"/>
                <w:sz w:val="20"/>
                <w:szCs w:val="20"/>
              </w:rPr>
              <w:t>Multilateral Loans (WB, ADB, AIIB), Mixed Credit</w:t>
            </w:r>
          </w:p>
        </w:tc>
        <w:tc>
          <w:tcPr>
            <w:tcW w:w="3286" w:type="dxa"/>
            <w:hideMark/>
          </w:tcPr>
          <w:p w14:paraId="3DE07663" w14:textId="77777777" w:rsidR="00E86857" w:rsidRPr="00467560" w:rsidRDefault="00E86857" w:rsidP="008A22B3">
            <w:pPr>
              <w:rPr>
                <w:rFonts w:ascii="Times New Roman" w:hAnsi="Times New Roman" w:cs="Times New Roman"/>
                <w:sz w:val="20"/>
                <w:szCs w:val="20"/>
              </w:rPr>
            </w:pPr>
            <w:r w:rsidRPr="00467560">
              <w:rPr>
                <w:rFonts w:ascii="Times New Roman" w:hAnsi="Times New Roman" w:cs="Times New Roman"/>
                <w:sz w:val="20"/>
                <w:szCs w:val="20"/>
              </w:rPr>
              <w:t>WASA-led major projects in Dhaka, Chattogram; Annexure-6</w:t>
            </w:r>
          </w:p>
        </w:tc>
      </w:tr>
      <w:tr w:rsidR="00BF387D" w:rsidRPr="00467560" w14:paraId="7AB39EDC" w14:textId="77777777" w:rsidTr="00BF387D">
        <w:trPr>
          <w:cantSplit/>
          <w:trHeight w:val="1134"/>
        </w:trPr>
        <w:tc>
          <w:tcPr>
            <w:tcW w:w="1413" w:type="dxa"/>
            <w:noWrap/>
            <w:hideMark/>
          </w:tcPr>
          <w:p w14:paraId="68B3F0CE" w14:textId="77777777" w:rsidR="00E86857" w:rsidRPr="00467560" w:rsidRDefault="00E86857" w:rsidP="008A22B3">
            <w:pPr>
              <w:rPr>
                <w:rFonts w:ascii="Times New Roman" w:hAnsi="Times New Roman" w:cs="Times New Roman"/>
                <w:sz w:val="20"/>
                <w:szCs w:val="20"/>
              </w:rPr>
            </w:pPr>
            <w:r w:rsidRPr="00467560">
              <w:rPr>
                <w:rFonts w:ascii="Times New Roman" w:hAnsi="Times New Roman" w:cs="Times New Roman"/>
                <w:sz w:val="20"/>
                <w:szCs w:val="20"/>
              </w:rPr>
              <w:t>Rural Areas</w:t>
            </w:r>
          </w:p>
        </w:tc>
        <w:tc>
          <w:tcPr>
            <w:tcW w:w="1416" w:type="dxa"/>
            <w:hideMark/>
          </w:tcPr>
          <w:p w14:paraId="5A29FABB" w14:textId="77777777" w:rsidR="00E86857" w:rsidRPr="00467560" w:rsidRDefault="00E86857" w:rsidP="008A22B3">
            <w:pPr>
              <w:rPr>
                <w:rFonts w:ascii="Times New Roman" w:hAnsi="Times New Roman" w:cs="Times New Roman"/>
                <w:sz w:val="20"/>
                <w:szCs w:val="20"/>
              </w:rPr>
            </w:pPr>
            <w:r w:rsidRPr="00467560">
              <w:rPr>
                <w:rFonts w:ascii="Times New Roman" w:hAnsi="Times New Roman" w:cs="Times New Roman"/>
                <w:sz w:val="20"/>
                <w:szCs w:val="20"/>
              </w:rPr>
              <w:t>Reduced share compared to urban investment</w:t>
            </w:r>
          </w:p>
        </w:tc>
        <w:tc>
          <w:tcPr>
            <w:tcW w:w="1135" w:type="dxa"/>
            <w:hideMark/>
          </w:tcPr>
          <w:p w14:paraId="1784C75B" w14:textId="77777777" w:rsidR="00E86857" w:rsidRPr="00467560" w:rsidRDefault="00E86857" w:rsidP="008A22B3">
            <w:pPr>
              <w:rPr>
                <w:rFonts w:ascii="Times New Roman" w:hAnsi="Times New Roman" w:cs="Times New Roman"/>
                <w:sz w:val="20"/>
                <w:szCs w:val="20"/>
              </w:rPr>
            </w:pPr>
            <w:r w:rsidRPr="00467560">
              <w:rPr>
                <w:rFonts w:ascii="Times New Roman" w:hAnsi="Times New Roman" w:cs="Times New Roman"/>
                <w:sz w:val="20"/>
                <w:szCs w:val="20"/>
              </w:rPr>
              <w:t>DPHE, PKSF</w:t>
            </w:r>
          </w:p>
        </w:tc>
        <w:tc>
          <w:tcPr>
            <w:tcW w:w="1766" w:type="dxa"/>
            <w:textDirection w:val="btLr"/>
            <w:hideMark/>
          </w:tcPr>
          <w:p w14:paraId="5BE0A55B" w14:textId="77777777" w:rsidR="00E86857" w:rsidRPr="00467560" w:rsidRDefault="00E86857" w:rsidP="008A22B3">
            <w:pPr>
              <w:ind w:left="113" w:right="113"/>
              <w:rPr>
                <w:rFonts w:ascii="Times New Roman" w:hAnsi="Times New Roman" w:cs="Times New Roman"/>
                <w:sz w:val="20"/>
                <w:szCs w:val="20"/>
              </w:rPr>
            </w:pPr>
            <w:proofErr w:type="spellStart"/>
            <w:r w:rsidRPr="00467560">
              <w:rPr>
                <w:rFonts w:ascii="Times New Roman" w:hAnsi="Times New Roman" w:cs="Times New Roman"/>
                <w:sz w:val="20"/>
                <w:szCs w:val="20"/>
              </w:rPr>
              <w:t>GoB</w:t>
            </w:r>
            <w:proofErr w:type="spellEnd"/>
            <w:r w:rsidRPr="00467560">
              <w:rPr>
                <w:rFonts w:ascii="Times New Roman" w:hAnsi="Times New Roman" w:cs="Times New Roman"/>
                <w:sz w:val="20"/>
                <w:szCs w:val="20"/>
              </w:rPr>
              <w:t xml:space="preserve"> budget, limited donor support</w:t>
            </w:r>
          </w:p>
        </w:tc>
        <w:tc>
          <w:tcPr>
            <w:tcW w:w="3286" w:type="dxa"/>
            <w:hideMark/>
          </w:tcPr>
          <w:p w14:paraId="310121A4" w14:textId="77777777" w:rsidR="00E86857" w:rsidRPr="00467560" w:rsidRDefault="00E86857" w:rsidP="008A22B3">
            <w:pPr>
              <w:rPr>
                <w:rFonts w:ascii="Times New Roman" w:hAnsi="Times New Roman" w:cs="Times New Roman"/>
                <w:sz w:val="20"/>
                <w:szCs w:val="20"/>
              </w:rPr>
            </w:pPr>
            <w:r w:rsidRPr="00467560">
              <w:rPr>
                <w:rFonts w:ascii="Times New Roman" w:hAnsi="Times New Roman" w:cs="Times New Roman"/>
                <w:sz w:val="20"/>
                <w:szCs w:val="20"/>
              </w:rPr>
              <w:t>Lower project volume, budget trend in Annexure-5 &amp; 6</w:t>
            </w:r>
          </w:p>
          <w:p w14:paraId="54346FD8" w14:textId="77777777" w:rsidR="002234FD" w:rsidRPr="00467560" w:rsidRDefault="002234FD" w:rsidP="008A22B3">
            <w:pPr>
              <w:rPr>
                <w:rFonts w:ascii="Times New Roman" w:hAnsi="Times New Roman" w:cs="Times New Roman"/>
                <w:sz w:val="20"/>
                <w:szCs w:val="20"/>
              </w:rPr>
            </w:pPr>
          </w:p>
        </w:tc>
      </w:tr>
      <w:tr w:rsidR="00BF387D" w:rsidRPr="00467560" w14:paraId="5F5F92A4" w14:textId="77777777" w:rsidTr="00BF387D">
        <w:trPr>
          <w:cantSplit/>
          <w:trHeight w:val="1134"/>
        </w:trPr>
        <w:tc>
          <w:tcPr>
            <w:tcW w:w="1413" w:type="dxa"/>
            <w:noWrap/>
            <w:hideMark/>
          </w:tcPr>
          <w:p w14:paraId="57E2659E" w14:textId="77777777" w:rsidR="00E86857" w:rsidRPr="00467560" w:rsidRDefault="00E86857" w:rsidP="008A22B3">
            <w:pPr>
              <w:rPr>
                <w:rFonts w:ascii="Times New Roman" w:hAnsi="Times New Roman" w:cs="Times New Roman"/>
                <w:sz w:val="20"/>
                <w:szCs w:val="20"/>
              </w:rPr>
            </w:pPr>
            <w:r w:rsidRPr="00467560">
              <w:rPr>
                <w:rFonts w:ascii="Times New Roman" w:hAnsi="Times New Roman" w:cs="Times New Roman"/>
                <w:sz w:val="20"/>
                <w:szCs w:val="20"/>
              </w:rPr>
              <w:t>Intra-Urban (DNCC, GCC)</w:t>
            </w:r>
          </w:p>
        </w:tc>
        <w:tc>
          <w:tcPr>
            <w:tcW w:w="1416" w:type="dxa"/>
            <w:hideMark/>
          </w:tcPr>
          <w:p w14:paraId="23613671" w14:textId="2D1102F4" w:rsidR="00E86857" w:rsidRPr="00467560" w:rsidRDefault="00E86857" w:rsidP="008A22B3">
            <w:pPr>
              <w:rPr>
                <w:rFonts w:ascii="Times New Roman" w:hAnsi="Times New Roman" w:cs="Times New Roman"/>
                <w:sz w:val="20"/>
                <w:szCs w:val="20"/>
              </w:rPr>
            </w:pPr>
            <w:r w:rsidRPr="00467560">
              <w:rPr>
                <w:rFonts w:ascii="Times New Roman" w:hAnsi="Times New Roman" w:cs="Times New Roman"/>
                <w:sz w:val="20"/>
                <w:szCs w:val="20"/>
              </w:rPr>
              <w:t xml:space="preserve">Notable </w:t>
            </w:r>
            <w:r w:rsidR="00BF387D" w:rsidRPr="00467560">
              <w:rPr>
                <w:rFonts w:ascii="Times New Roman" w:hAnsi="Times New Roman" w:cs="Times New Roman"/>
                <w:sz w:val="20"/>
                <w:szCs w:val="20"/>
              </w:rPr>
              <w:t>favouritism</w:t>
            </w:r>
            <w:r w:rsidRPr="00467560">
              <w:rPr>
                <w:rFonts w:ascii="Times New Roman" w:hAnsi="Times New Roman" w:cs="Times New Roman"/>
                <w:sz w:val="20"/>
                <w:szCs w:val="20"/>
              </w:rPr>
              <w:t xml:space="preserve"> in city-level allocations</w:t>
            </w:r>
          </w:p>
        </w:tc>
        <w:tc>
          <w:tcPr>
            <w:tcW w:w="1135" w:type="dxa"/>
            <w:hideMark/>
          </w:tcPr>
          <w:p w14:paraId="637250EF" w14:textId="77777777" w:rsidR="00E86857" w:rsidRPr="00467560" w:rsidRDefault="00E86857" w:rsidP="008A22B3">
            <w:pPr>
              <w:rPr>
                <w:rFonts w:ascii="Times New Roman" w:hAnsi="Times New Roman" w:cs="Times New Roman"/>
                <w:sz w:val="20"/>
                <w:szCs w:val="20"/>
              </w:rPr>
            </w:pPr>
            <w:r w:rsidRPr="00467560">
              <w:rPr>
                <w:rFonts w:ascii="Times New Roman" w:hAnsi="Times New Roman" w:cs="Times New Roman"/>
                <w:sz w:val="20"/>
                <w:szCs w:val="20"/>
              </w:rPr>
              <w:t>DNCC, GCC (via LGED, WASAs)</w:t>
            </w:r>
          </w:p>
        </w:tc>
        <w:tc>
          <w:tcPr>
            <w:tcW w:w="1766" w:type="dxa"/>
            <w:textDirection w:val="btLr"/>
            <w:hideMark/>
          </w:tcPr>
          <w:p w14:paraId="3397D065" w14:textId="77777777" w:rsidR="00E86857" w:rsidRPr="00467560" w:rsidRDefault="00E86857" w:rsidP="008A22B3">
            <w:pPr>
              <w:ind w:left="113" w:right="113"/>
              <w:rPr>
                <w:rFonts w:ascii="Times New Roman" w:hAnsi="Times New Roman" w:cs="Times New Roman"/>
                <w:sz w:val="20"/>
                <w:szCs w:val="20"/>
              </w:rPr>
            </w:pPr>
            <w:r w:rsidRPr="00467560">
              <w:rPr>
                <w:rFonts w:ascii="Times New Roman" w:hAnsi="Times New Roman" w:cs="Times New Roman"/>
                <w:sz w:val="20"/>
                <w:szCs w:val="20"/>
              </w:rPr>
              <w:t>Domestic ADP, CRC-tagged, foreign co-finance</w:t>
            </w:r>
          </w:p>
        </w:tc>
        <w:tc>
          <w:tcPr>
            <w:tcW w:w="3286" w:type="dxa"/>
            <w:hideMark/>
          </w:tcPr>
          <w:p w14:paraId="622277EC" w14:textId="3B1DEA33" w:rsidR="00E86857" w:rsidRPr="00467560" w:rsidRDefault="00B74A67" w:rsidP="008A22B3">
            <w:pPr>
              <w:rPr>
                <w:rFonts w:ascii="Times New Roman" w:hAnsi="Times New Roman" w:cs="Times New Roman"/>
                <w:sz w:val="20"/>
                <w:szCs w:val="20"/>
              </w:rPr>
            </w:pPr>
            <w:r w:rsidRPr="00467560">
              <w:rPr>
                <w:rFonts w:ascii="Times New Roman" w:hAnsi="Times New Roman" w:cs="Times New Roman"/>
                <w:b/>
                <w:bCs/>
                <w:sz w:val="20"/>
                <w:szCs w:val="20"/>
              </w:rPr>
              <w:t>Chapter 5: CRC6 Listings</w:t>
            </w:r>
            <w:r w:rsidRPr="00467560">
              <w:rPr>
                <w:rFonts w:ascii="Times New Roman" w:hAnsi="Times New Roman" w:cs="Times New Roman"/>
                <w:sz w:val="20"/>
                <w:szCs w:val="20"/>
              </w:rPr>
              <w:t xml:space="preserve"> (p. 80–81): Projects under CRC6 mention </w:t>
            </w:r>
            <w:r w:rsidRPr="00467560">
              <w:rPr>
                <w:rFonts w:ascii="Times New Roman" w:hAnsi="Times New Roman" w:cs="Times New Roman"/>
                <w:b/>
                <w:bCs/>
                <w:sz w:val="20"/>
                <w:szCs w:val="20"/>
              </w:rPr>
              <w:t>DNCC and GCC</w:t>
            </w:r>
            <w:r w:rsidRPr="00467560">
              <w:rPr>
                <w:rFonts w:ascii="Times New Roman" w:hAnsi="Times New Roman" w:cs="Times New Roman"/>
                <w:sz w:val="20"/>
                <w:szCs w:val="20"/>
              </w:rPr>
              <w:t xml:space="preserve"> explicitly as part of large-scale WASH and sanitation expansions​Climate English</w:t>
            </w:r>
            <w:r w:rsidRPr="00467560">
              <w:rPr>
                <w:rFonts w:ascii="Times New Roman" w:hAnsi="Times New Roman" w:cs="Times New Roman"/>
                <w:sz w:val="20"/>
                <w:szCs w:val="20"/>
              </w:rPr>
              <w:br/>
              <w:t xml:space="preserve">- Same municipalities repeatedly appear in ADP projects and CRC-tagged allocations, while other cities/towns receive smaller or fewer project entries – </w:t>
            </w:r>
            <w:r w:rsidRPr="00467560">
              <w:rPr>
                <w:rFonts w:ascii="Times New Roman" w:hAnsi="Times New Roman" w:cs="Times New Roman"/>
                <w:b/>
                <w:bCs/>
                <w:sz w:val="20"/>
                <w:szCs w:val="20"/>
              </w:rPr>
              <w:t>indicating location bias</w:t>
            </w:r>
            <w:r w:rsidRPr="00467560">
              <w:rPr>
                <w:rFonts w:ascii="Times New Roman" w:hAnsi="Times New Roman" w:cs="Times New Roman"/>
                <w:sz w:val="20"/>
                <w:szCs w:val="20"/>
              </w:rPr>
              <w:t>​</w:t>
            </w:r>
          </w:p>
        </w:tc>
      </w:tr>
    </w:tbl>
    <w:p w14:paraId="18BFA3A3" w14:textId="3E225132" w:rsidR="00FF0D3C" w:rsidRPr="00467560" w:rsidRDefault="00FF0D3C" w:rsidP="008A22B3">
      <w:pPr>
        <w:pStyle w:val="Heading3"/>
        <w:spacing w:line="240" w:lineRule="auto"/>
        <w:rPr>
          <w:rFonts w:ascii="Times New Roman" w:hAnsi="Times New Roman" w:cs="Times New Roman"/>
          <w:sz w:val="22"/>
          <w:szCs w:val="22"/>
        </w:rPr>
      </w:pPr>
      <w:bookmarkStart w:id="16" w:name="_Toc196397567"/>
      <w:r w:rsidRPr="00467560">
        <w:rPr>
          <w:rFonts w:ascii="Times New Roman" w:hAnsi="Times New Roman" w:cs="Times New Roman"/>
          <w:sz w:val="22"/>
          <w:szCs w:val="22"/>
        </w:rPr>
        <w:t>By Geography:</w:t>
      </w:r>
      <w:bookmarkEnd w:id="16"/>
    </w:p>
    <w:p w14:paraId="0AF55AEB" w14:textId="77777777" w:rsidR="00FF0D3C" w:rsidRPr="00467560" w:rsidRDefault="00FF0D3C" w:rsidP="008A22B3">
      <w:pPr>
        <w:numPr>
          <w:ilvl w:val="0"/>
          <w:numId w:val="47"/>
        </w:numPr>
        <w:spacing w:line="240" w:lineRule="auto"/>
        <w:rPr>
          <w:rFonts w:ascii="Times New Roman" w:hAnsi="Times New Roman" w:cs="Times New Roman"/>
        </w:rPr>
      </w:pPr>
      <w:r w:rsidRPr="00467560">
        <w:rPr>
          <w:rFonts w:ascii="Times New Roman" w:hAnsi="Times New Roman" w:cs="Times New Roman"/>
          <w:b/>
          <w:bCs/>
        </w:rPr>
        <w:t>Coastal Areas:</w:t>
      </w:r>
      <w:r w:rsidRPr="00467560">
        <w:rPr>
          <w:rFonts w:ascii="Times New Roman" w:hAnsi="Times New Roman" w:cs="Times New Roman"/>
        </w:rPr>
        <w:br/>
        <w:t>Saw the highest increase in WASH allocation in FY2023–24, largely due to climate-resilient infrastructure projects and donor-funded adaptation initiatives.</w:t>
      </w:r>
    </w:p>
    <w:p w14:paraId="01AD8D6A" w14:textId="77777777" w:rsidR="00FF0D3C" w:rsidRPr="00467560" w:rsidRDefault="00FF0D3C" w:rsidP="008A22B3">
      <w:pPr>
        <w:numPr>
          <w:ilvl w:val="0"/>
          <w:numId w:val="47"/>
        </w:numPr>
        <w:spacing w:line="240" w:lineRule="auto"/>
        <w:rPr>
          <w:rFonts w:ascii="Times New Roman" w:hAnsi="Times New Roman" w:cs="Times New Roman"/>
        </w:rPr>
      </w:pPr>
      <w:r w:rsidRPr="00467560">
        <w:rPr>
          <w:rFonts w:ascii="Times New Roman" w:hAnsi="Times New Roman" w:cs="Times New Roman"/>
          <w:b/>
          <w:bCs/>
        </w:rPr>
        <w:lastRenderedPageBreak/>
        <w:t>Hilly Regions (e.g., Chattogram Hill Tracts):</w:t>
      </w:r>
      <w:r w:rsidRPr="00467560">
        <w:rPr>
          <w:rFonts w:ascii="Times New Roman" w:hAnsi="Times New Roman" w:cs="Times New Roman"/>
        </w:rPr>
        <w:br/>
        <w:t>Experienced a modest increase in WASH investment, particularly through urban development schemes targeting tribal and hard-to-reach areas.</w:t>
      </w:r>
    </w:p>
    <w:p w14:paraId="7A16DD24" w14:textId="77777777" w:rsidR="00FF0D3C" w:rsidRPr="00467560" w:rsidRDefault="00FF0D3C" w:rsidP="008A22B3">
      <w:pPr>
        <w:numPr>
          <w:ilvl w:val="0"/>
          <w:numId w:val="47"/>
        </w:numPr>
        <w:spacing w:line="240" w:lineRule="auto"/>
        <w:rPr>
          <w:rFonts w:ascii="Times New Roman" w:hAnsi="Times New Roman" w:cs="Times New Roman"/>
        </w:rPr>
      </w:pPr>
      <w:r w:rsidRPr="00467560">
        <w:rPr>
          <w:rFonts w:ascii="Times New Roman" w:hAnsi="Times New Roman" w:cs="Times New Roman"/>
          <w:b/>
          <w:bCs/>
        </w:rPr>
        <w:t>Haor and Wetland Areas</w:t>
      </w:r>
      <w:r w:rsidRPr="00467560">
        <w:rPr>
          <w:rFonts w:ascii="Times New Roman" w:hAnsi="Times New Roman" w:cs="Times New Roman"/>
        </w:rPr>
        <w:t>:</w:t>
      </w:r>
      <w:r w:rsidRPr="00467560">
        <w:rPr>
          <w:rFonts w:ascii="Times New Roman" w:hAnsi="Times New Roman" w:cs="Times New Roman"/>
        </w:rPr>
        <w:br/>
        <w:t>Faced a decline in WASH allocations, raising concerns about service equity in these flood-prone, water-scarce zones.</w:t>
      </w:r>
    </w:p>
    <w:p w14:paraId="5A2EB2C7" w14:textId="77777777" w:rsidR="00FF0D3C" w:rsidRPr="00467560" w:rsidRDefault="00FF0D3C" w:rsidP="008A22B3">
      <w:pPr>
        <w:numPr>
          <w:ilvl w:val="0"/>
          <w:numId w:val="47"/>
        </w:numPr>
        <w:spacing w:line="240" w:lineRule="auto"/>
        <w:rPr>
          <w:rFonts w:ascii="Times New Roman" w:hAnsi="Times New Roman" w:cs="Times New Roman"/>
        </w:rPr>
      </w:pPr>
      <w:r w:rsidRPr="00467560">
        <w:rPr>
          <w:rFonts w:ascii="Times New Roman" w:hAnsi="Times New Roman" w:cs="Times New Roman"/>
          <w:b/>
          <w:bCs/>
        </w:rPr>
        <w:t>Urban vs. Rural Disparities:</w:t>
      </w:r>
      <w:r w:rsidRPr="00467560">
        <w:rPr>
          <w:rFonts w:ascii="Times New Roman" w:hAnsi="Times New Roman" w:cs="Times New Roman"/>
        </w:rPr>
        <w:br/>
        <w:t>The urban-rural allocation gap widened significantly, from 22.5% in FY2021–22 to 27.7% in FY2022–23, reflecting an increased concentration of financing in urban infrastructure at the expense of rural service delivery.</w:t>
      </w:r>
    </w:p>
    <w:p w14:paraId="4C8D6112" w14:textId="77777777" w:rsidR="00FF0D3C" w:rsidRPr="00467560" w:rsidRDefault="00FF0D3C" w:rsidP="008A22B3">
      <w:pPr>
        <w:numPr>
          <w:ilvl w:val="0"/>
          <w:numId w:val="47"/>
        </w:numPr>
        <w:spacing w:line="240" w:lineRule="auto"/>
        <w:rPr>
          <w:rFonts w:ascii="Times New Roman" w:hAnsi="Times New Roman" w:cs="Times New Roman"/>
        </w:rPr>
      </w:pPr>
      <w:r w:rsidRPr="00467560">
        <w:rPr>
          <w:rFonts w:ascii="Times New Roman" w:hAnsi="Times New Roman" w:cs="Times New Roman"/>
          <w:b/>
          <w:bCs/>
        </w:rPr>
        <w:t>Intra-Urban Inequities:</w:t>
      </w:r>
      <w:r w:rsidRPr="00467560">
        <w:rPr>
          <w:rFonts w:ascii="Times New Roman" w:hAnsi="Times New Roman" w:cs="Times New Roman"/>
        </w:rPr>
        <w:br/>
        <w:t xml:space="preserve">Funding distribution within urban areas showed notable </w:t>
      </w:r>
      <w:proofErr w:type="spellStart"/>
      <w:r w:rsidRPr="00467560">
        <w:rPr>
          <w:rFonts w:ascii="Times New Roman" w:hAnsi="Times New Roman" w:cs="Times New Roman"/>
        </w:rPr>
        <w:t>favoritism</w:t>
      </w:r>
      <w:proofErr w:type="spellEnd"/>
      <w:r w:rsidRPr="00467560">
        <w:rPr>
          <w:rFonts w:ascii="Times New Roman" w:hAnsi="Times New Roman" w:cs="Times New Roman"/>
        </w:rPr>
        <w:t xml:space="preserve"> toward Dhaka North City Corporation (DNCC) and Gazipur City, often at the cost of smaller or less visible municipalities. This trend reinforces the need for equity-sensitive planning within city-level budgeting.</w:t>
      </w:r>
    </w:p>
    <w:p w14:paraId="67C2127E" w14:textId="03EC3841" w:rsidR="00E86857" w:rsidRPr="00467560" w:rsidRDefault="00E86857" w:rsidP="008A22B3">
      <w:pPr>
        <w:pStyle w:val="Heading3"/>
        <w:spacing w:line="240" w:lineRule="auto"/>
        <w:rPr>
          <w:rFonts w:ascii="Times New Roman" w:hAnsi="Times New Roman" w:cs="Times New Roman"/>
          <w:sz w:val="22"/>
          <w:szCs w:val="22"/>
        </w:rPr>
      </w:pPr>
      <w:bookmarkStart w:id="17" w:name="_Toc196397568"/>
      <w:r w:rsidRPr="00467560">
        <w:rPr>
          <w:rFonts w:ascii="Times New Roman" w:hAnsi="Times New Roman" w:cs="Times New Roman"/>
          <w:sz w:val="22"/>
          <w:szCs w:val="22"/>
        </w:rPr>
        <w:t>By Project Type:</w:t>
      </w:r>
      <w:bookmarkEnd w:id="17"/>
    </w:p>
    <w:p w14:paraId="1B4C6755" w14:textId="77777777" w:rsidR="00E86857" w:rsidRPr="00467560" w:rsidRDefault="00E86857" w:rsidP="008A22B3">
      <w:pPr>
        <w:numPr>
          <w:ilvl w:val="0"/>
          <w:numId w:val="46"/>
        </w:numPr>
        <w:spacing w:line="240" w:lineRule="auto"/>
        <w:rPr>
          <w:rFonts w:ascii="Times New Roman" w:hAnsi="Times New Roman" w:cs="Times New Roman"/>
        </w:rPr>
      </w:pPr>
      <w:r w:rsidRPr="00467560">
        <w:rPr>
          <w:rFonts w:ascii="Times New Roman" w:hAnsi="Times New Roman" w:cs="Times New Roman"/>
        </w:rPr>
        <w:t xml:space="preserve">Urban WASH Infrastructure continues to receive the lion’s share of funding. These projects focus on surface water treatment plants, piped networks, sewerage systems, and </w:t>
      </w:r>
      <w:proofErr w:type="spellStart"/>
      <w:r w:rsidRPr="00467560">
        <w:rPr>
          <w:rFonts w:ascii="Times New Roman" w:hAnsi="Times New Roman" w:cs="Times New Roman"/>
        </w:rPr>
        <w:t>fecal</w:t>
      </w:r>
      <w:proofErr w:type="spellEnd"/>
      <w:r w:rsidRPr="00467560">
        <w:rPr>
          <w:rFonts w:ascii="Times New Roman" w:hAnsi="Times New Roman" w:cs="Times New Roman"/>
        </w:rPr>
        <w:t xml:space="preserve"> sludge management (FSM). Most are capital-intensive and implemented by WASAs and LGED with donor support.</w:t>
      </w:r>
    </w:p>
    <w:p w14:paraId="5D24EF82" w14:textId="77777777" w:rsidR="00E86857" w:rsidRPr="00467560" w:rsidRDefault="00E86857" w:rsidP="008A22B3">
      <w:pPr>
        <w:numPr>
          <w:ilvl w:val="0"/>
          <w:numId w:val="46"/>
        </w:numPr>
        <w:spacing w:line="240" w:lineRule="auto"/>
        <w:rPr>
          <w:rFonts w:ascii="Times New Roman" w:hAnsi="Times New Roman" w:cs="Times New Roman"/>
        </w:rPr>
      </w:pPr>
      <w:r w:rsidRPr="00467560">
        <w:rPr>
          <w:rFonts w:ascii="Times New Roman" w:hAnsi="Times New Roman" w:cs="Times New Roman"/>
        </w:rPr>
        <w:t xml:space="preserve">Rural Water and Hygiene Initiatives are more widespread in coverage but modest in financial scale. These programs target household-level access to water and sanitation, hygiene promotion, and </w:t>
      </w:r>
      <w:proofErr w:type="spellStart"/>
      <w:r w:rsidRPr="00467560">
        <w:rPr>
          <w:rFonts w:ascii="Times New Roman" w:hAnsi="Times New Roman" w:cs="Times New Roman"/>
        </w:rPr>
        <w:t>behavioral</w:t>
      </w:r>
      <w:proofErr w:type="spellEnd"/>
      <w:r w:rsidRPr="00467560">
        <w:rPr>
          <w:rFonts w:ascii="Times New Roman" w:hAnsi="Times New Roman" w:cs="Times New Roman"/>
        </w:rPr>
        <w:t xml:space="preserve"> change—especially in vulnerable rural communities.</w:t>
      </w:r>
    </w:p>
    <w:p w14:paraId="6D0540F0" w14:textId="77777777" w:rsidR="00E86857" w:rsidRPr="00467560" w:rsidRDefault="00E86857" w:rsidP="008A22B3">
      <w:pPr>
        <w:numPr>
          <w:ilvl w:val="0"/>
          <w:numId w:val="46"/>
        </w:numPr>
        <w:spacing w:line="240" w:lineRule="auto"/>
        <w:rPr>
          <w:rFonts w:ascii="Times New Roman" w:hAnsi="Times New Roman" w:cs="Times New Roman"/>
        </w:rPr>
      </w:pPr>
      <w:r w:rsidRPr="00467560">
        <w:rPr>
          <w:rFonts w:ascii="Times New Roman" w:hAnsi="Times New Roman" w:cs="Times New Roman"/>
        </w:rPr>
        <w:t>Climate-Resilient and Inclusive Projects are gaining traction in hazard-prone areas like coastal zones, host communities, and hill tracts. These blend WASH with resilience-building and social protection measures, often backed by grants and CRC-tagged budget allocations.</w:t>
      </w:r>
    </w:p>
    <w:p w14:paraId="1747A5BC" w14:textId="08321004" w:rsidR="00E86857" w:rsidRPr="00467560" w:rsidRDefault="00E86857" w:rsidP="008A22B3">
      <w:pPr>
        <w:spacing w:line="240" w:lineRule="auto"/>
        <w:rPr>
          <w:rFonts w:ascii="Times New Roman" w:hAnsi="Times New Roman" w:cs="Times New Roman"/>
          <w:b/>
          <w:bCs/>
        </w:rPr>
      </w:pPr>
      <w:r w:rsidRPr="00467560">
        <w:rPr>
          <w:rFonts w:ascii="Times New Roman" w:hAnsi="Times New Roman" w:cs="Times New Roman"/>
          <w:b/>
          <w:bCs/>
        </w:rPr>
        <w:t>Key Takeaway:</w:t>
      </w:r>
    </w:p>
    <w:p w14:paraId="32ADCE87" w14:textId="77777777" w:rsidR="00E86857" w:rsidRPr="00467560" w:rsidRDefault="00E86857" w:rsidP="008A22B3">
      <w:pPr>
        <w:spacing w:line="240" w:lineRule="auto"/>
        <w:rPr>
          <w:rFonts w:ascii="Times New Roman" w:hAnsi="Times New Roman" w:cs="Times New Roman"/>
        </w:rPr>
      </w:pPr>
      <w:r w:rsidRPr="00467560">
        <w:rPr>
          <w:rFonts w:ascii="Times New Roman" w:hAnsi="Times New Roman" w:cs="Times New Roman"/>
        </w:rPr>
        <w:t>Bangladesh’s WASH financing is increasingly shaped by geographic vulnerability, population pressure, and donor engagement. While urban and climate-vulnerable areas are receiving more targeted support, the widening urban-rural gap and intra-urban inequities raise critical questions about inclusivity and balanced development. Moving forward, a more equitable and needs-based allocation model will be essential to ensure that no population—rural, coastal, or peri-urban—is left behind.</w:t>
      </w:r>
    </w:p>
    <w:p w14:paraId="3995F2B5" w14:textId="51315AF3" w:rsidR="00E86857" w:rsidRPr="00467560" w:rsidRDefault="00FF0D3C" w:rsidP="008A22B3">
      <w:pPr>
        <w:pStyle w:val="Heading1"/>
        <w:numPr>
          <w:ilvl w:val="0"/>
          <w:numId w:val="64"/>
        </w:numPr>
        <w:spacing w:line="240" w:lineRule="auto"/>
        <w:rPr>
          <w:rFonts w:ascii="Times New Roman" w:hAnsi="Times New Roman" w:cs="Times New Roman"/>
          <w:sz w:val="22"/>
          <w:szCs w:val="22"/>
        </w:rPr>
      </w:pPr>
      <w:bookmarkStart w:id="18" w:name="_Toc196397569"/>
      <w:r w:rsidRPr="00467560">
        <w:rPr>
          <w:rFonts w:ascii="Times New Roman" w:hAnsi="Times New Roman" w:cs="Times New Roman"/>
          <w:sz w:val="22"/>
          <w:szCs w:val="22"/>
        </w:rPr>
        <w:t>Institutional Landscape</w:t>
      </w:r>
      <w:bookmarkEnd w:id="18"/>
    </w:p>
    <w:p w14:paraId="20AF7D64" w14:textId="0E5190F9" w:rsidR="00032497" w:rsidRPr="00467560" w:rsidRDefault="00032497" w:rsidP="008A22B3">
      <w:pPr>
        <w:pStyle w:val="Heading2"/>
        <w:spacing w:line="240" w:lineRule="auto"/>
        <w:rPr>
          <w:rFonts w:eastAsia="Times New Roman" w:cs="Times New Roman"/>
          <w:sz w:val="22"/>
          <w:szCs w:val="22"/>
          <w:lang w:eastAsia="en-GB"/>
        </w:rPr>
      </w:pPr>
      <w:bookmarkStart w:id="19" w:name="_Toc196397570"/>
      <w:r w:rsidRPr="00467560">
        <w:rPr>
          <w:rFonts w:eastAsia="Times New Roman" w:cs="Times New Roman"/>
          <w:sz w:val="22"/>
          <w:szCs w:val="22"/>
          <w:lang w:eastAsia="en-GB"/>
        </w:rPr>
        <w:t>Institutional Actors &amp; Stakeholders</w:t>
      </w:r>
      <w:bookmarkEnd w:id="19"/>
    </w:p>
    <w:p w14:paraId="50ABAC87" w14:textId="17173DAC" w:rsidR="00032497" w:rsidRPr="00467560" w:rsidRDefault="00032497" w:rsidP="008A22B3">
      <w:pPr>
        <w:spacing w:line="240" w:lineRule="auto"/>
        <w:rPr>
          <w:rFonts w:ascii="Times New Roman" w:hAnsi="Times New Roman" w:cs="Times New Roman"/>
          <w:lang w:eastAsia="en-GB"/>
        </w:rPr>
      </w:pPr>
      <w:r w:rsidRPr="00467560">
        <w:rPr>
          <w:rFonts w:ascii="Times New Roman" w:hAnsi="Times New Roman" w:cs="Times New Roman"/>
          <w:lang w:eastAsia="en-GB"/>
        </w:rPr>
        <w:t xml:space="preserve">Bangladesh’s WASH (Water, Sanitation, and Hygiene) sector operates through a </w:t>
      </w:r>
      <w:r w:rsidRPr="00467560">
        <w:rPr>
          <w:rFonts w:ascii="Times New Roman" w:hAnsi="Times New Roman" w:cs="Times New Roman"/>
          <w:b/>
          <w:bCs/>
          <w:lang w:eastAsia="en-GB"/>
        </w:rPr>
        <w:t>decentralized yet coordinated institutional framework</w:t>
      </w:r>
      <w:r w:rsidRPr="00467560">
        <w:rPr>
          <w:rFonts w:ascii="Times New Roman" w:hAnsi="Times New Roman" w:cs="Times New Roman"/>
          <w:lang w:eastAsia="en-GB"/>
        </w:rPr>
        <w:t>, engaging a wide array of national ministries, local authorities, development partners, NGOs, and emerging private actors. This ecosystem ensures both top-down planning and bottom-up delivery, particularly important for a sector so deeply tied to public health, equity, and climate resilience.</w:t>
      </w:r>
    </w:p>
    <w:tbl>
      <w:tblPr>
        <w:tblStyle w:val="TableGrid"/>
        <w:tblW w:w="0" w:type="auto"/>
        <w:tblLook w:val="04A0" w:firstRow="1" w:lastRow="0" w:firstColumn="1" w:lastColumn="0" w:noHBand="0" w:noVBand="1"/>
      </w:tblPr>
      <w:tblGrid>
        <w:gridCol w:w="1961"/>
        <w:gridCol w:w="7055"/>
      </w:tblGrid>
      <w:tr w:rsidR="00032497" w:rsidRPr="00467560" w14:paraId="127A7193" w14:textId="77777777" w:rsidTr="0037755C">
        <w:tc>
          <w:tcPr>
            <w:tcW w:w="0" w:type="auto"/>
            <w:hideMark/>
          </w:tcPr>
          <w:p w14:paraId="6EA699A4" w14:textId="77777777" w:rsidR="00032497" w:rsidRPr="00467560" w:rsidRDefault="00032497" w:rsidP="008A22B3">
            <w:pPr>
              <w:spacing w:after="160"/>
              <w:rPr>
                <w:rFonts w:ascii="Times New Roman" w:hAnsi="Times New Roman" w:cs="Times New Roman"/>
                <w:b/>
                <w:bCs/>
                <w:sz w:val="20"/>
                <w:szCs w:val="20"/>
              </w:rPr>
            </w:pPr>
            <w:r w:rsidRPr="00467560">
              <w:rPr>
                <w:rFonts w:ascii="Times New Roman" w:hAnsi="Times New Roman" w:cs="Times New Roman"/>
                <w:b/>
                <w:bCs/>
                <w:sz w:val="20"/>
                <w:szCs w:val="20"/>
              </w:rPr>
              <w:t>Level</w:t>
            </w:r>
          </w:p>
        </w:tc>
        <w:tc>
          <w:tcPr>
            <w:tcW w:w="0" w:type="auto"/>
            <w:hideMark/>
          </w:tcPr>
          <w:p w14:paraId="0861294F" w14:textId="77777777" w:rsidR="00032497" w:rsidRPr="00467560" w:rsidRDefault="00032497" w:rsidP="008A22B3">
            <w:pPr>
              <w:spacing w:after="160"/>
              <w:rPr>
                <w:rFonts w:ascii="Times New Roman" w:hAnsi="Times New Roman" w:cs="Times New Roman"/>
                <w:b/>
                <w:bCs/>
                <w:sz w:val="20"/>
                <w:szCs w:val="20"/>
              </w:rPr>
            </w:pPr>
            <w:r w:rsidRPr="00467560">
              <w:rPr>
                <w:rFonts w:ascii="Times New Roman" w:hAnsi="Times New Roman" w:cs="Times New Roman"/>
                <w:b/>
                <w:bCs/>
                <w:sz w:val="20"/>
                <w:szCs w:val="20"/>
              </w:rPr>
              <w:t>Actors / Institutions</w:t>
            </w:r>
          </w:p>
        </w:tc>
      </w:tr>
      <w:tr w:rsidR="00032497" w:rsidRPr="00467560" w14:paraId="010D960C" w14:textId="77777777" w:rsidTr="0037755C">
        <w:tc>
          <w:tcPr>
            <w:tcW w:w="0" w:type="auto"/>
            <w:hideMark/>
          </w:tcPr>
          <w:p w14:paraId="7E63DEE1" w14:textId="77777777" w:rsidR="00032497" w:rsidRPr="00467560" w:rsidRDefault="00032497" w:rsidP="008A22B3">
            <w:pPr>
              <w:spacing w:after="160"/>
              <w:rPr>
                <w:rFonts w:ascii="Times New Roman" w:hAnsi="Times New Roman" w:cs="Times New Roman"/>
                <w:sz w:val="20"/>
                <w:szCs w:val="20"/>
              </w:rPr>
            </w:pPr>
            <w:r w:rsidRPr="00467560">
              <w:rPr>
                <w:rFonts w:ascii="Times New Roman" w:hAnsi="Times New Roman" w:cs="Times New Roman"/>
                <w:b/>
                <w:bCs/>
                <w:sz w:val="20"/>
                <w:szCs w:val="20"/>
              </w:rPr>
              <w:t>National Government</w:t>
            </w:r>
          </w:p>
        </w:tc>
        <w:tc>
          <w:tcPr>
            <w:tcW w:w="0" w:type="auto"/>
            <w:hideMark/>
          </w:tcPr>
          <w:p w14:paraId="586A4CB5" w14:textId="77777777" w:rsidR="00032497" w:rsidRPr="00467560" w:rsidRDefault="00032497" w:rsidP="008A22B3">
            <w:pPr>
              <w:spacing w:after="160"/>
              <w:rPr>
                <w:rFonts w:ascii="Times New Roman" w:hAnsi="Times New Roman" w:cs="Times New Roman"/>
                <w:sz w:val="20"/>
                <w:szCs w:val="20"/>
              </w:rPr>
            </w:pPr>
            <w:r w:rsidRPr="00467560">
              <w:rPr>
                <w:rFonts w:ascii="Times New Roman" w:hAnsi="Times New Roman" w:cs="Times New Roman"/>
                <w:sz w:val="20"/>
                <w:szCs w:val="20"/>
              </w:rPr>
              <w:t>Local Government Division (LGD), Ministry of Environment, Ministry of Health, Planning Commission</w:t>
            </w:r>
          </w:p>
        </w:tc>
      </w:tr>
      <w:tr w:rsidR="00032497" w:rsidRPr="00467560" w14:paraId="7861D448" w14:textId="77777777" w:rsidTr="0037755C">
        <w:tc>
          <w:tcPr>
            <w:tcW w:w="0" w:type="auto"/>
            <w:hideMark/>
          </w:tcPr>
          <w:p w14:paraId="0141F91E" w14:textId="77777777" w:rsidR="00032497" w:rsidRPr="00467560" w:rsidRDefault="00032497" w:rsidP="008A22B3">
            <w:pPr>
              <w:spacing w:after="160"/>
              <w:rPr>
                <w:rFonts w:ascii="Times New Roman" w:hAnsi="Times New Roman" w:cs="Times New Roman"/>
                <w:sz w:val="20"/>
                <w:szCs w:val="20"/>
              </w:rPr>
            </w:pPr>
            <w:r w:rsidRPr="00467560">
              <w:rPr>
                <w:rFonts w:ascii="Times New Roman" w:hAnsi="Times New Roman" w:cs="Times New Roman"/>
                <w:b/>
                <w:bCs/>
                <w:sz w:val="20"/>
                <w:szCs w:val="20"/>
              </w:rPr>
              <w:t>Development Partners</w:t>
            </w:r>
          </w:p>
        </w:tc>
        <w:tc>
          <w:tcPr>
            <w:tcW w:w="0" w:type="auto"/>
            <w:hideMark/>
          </w:tcPr>
          <w:p w14:paraId="5AFEB490" w14:textId="77777777" w:rsidR="00032497" w:rsidRPr="00467560" w:rsidRDefault="00032497" w:rsidP="008A22B3">
            <w:pPr>
              <w:spacing w:after="160"/>
              <w:rPr>
                <w:rFonts w:ascii="Times New Roman" w:hAnsi="Times New Roman" w:cs="Times New Roman"/>
                <w:sz w:val="20"/>
                <w:szCs w:val="20"/>
              </w:rPr>
            </w:pPr>
            <w:r w:rsidRPr="00467560">
              <w:rPr>
                <w:rFonts w:ascii="Times New Roman" w:hAnsi="Times New Roman" w:cs="Times New Roman"/>
                <w:sz w:val="20"/>
                <w:szCs w:val="20"/>
              </w:rPr>
              <w:t>World Bank, ADB, UNICEF, UNDP, GCF, GEF, bilateral donors (e.g., FCDO, USAID, JICA)</w:t>
            </w:r>
          </w:p>
        </w:tc>
      </w:tr>
      <w:tr w:rsidR="00032497" w:rsidRPr="00467560" w14:paraId="3D20B465" w14:textId="77777777" w:rsidTr="0037755C">
        <w:tc>
          <w:tcPr>
            <w:tcW w:w="0" w:type="auto"/>
            <w:hideMark/>
          </w:tcPr>
          <w:p w14:paraId="5C19C930" w14:textId="77777777" w:rsidR="00032497" w:rsidRPr="00467560" w:rsidRDefault="00032497" w:rsidP="008A22B3">
            <w:pPr>
              <w:spacing w:after="160"/>
              <w:rPr>
                <w:rFonts w:ascii="Times New Roman" w:hAnsi="Times New Roman" w:cs="Times New Roman"/>
                <w:sz w:val="20"/>
                <w:szCs w:val="20"/>
              </w:rPr>
            </w:pPr>
            <w:r w:rsidRPr="00467560">
              <w:rPr>
                <w:rFonts w:ascii="Times New Roman" w:hAnsi="Times New Roman" w:cs="Times New Roman"/>
                <w:b/>
                <w:bCs/>
                <w:sz w:val="20"/>
                <w:szCs w:val="20"/>
              </w:rPr>
              <w:lastRenderedPageBreak/>
              <w:t>Local Bodies</w:t>
            </w:r>
          </w:p>
        </w:tc>
        <w:tc>
          <w:tcPr>
            <w:tcW w:w="0" w:type="auto"/>
            <w:hideMark/>
          </w:tcPr>
          <w:p w14:paraId="64481A2A" w14:textId="77777777" w:rsidR="00032497" w:rsidRPr="00467560" w:rsidRDefault="00032497" w:rsidP="008A22B3">
            <w:pPr>
              <w:spacing w:after="160"/>
              <w:rPr>
                <w:rFonts w:ascii="Times New Roman" w:hAnsi="Times New Roman" w:cs="Times New Roman"/>
                <w:sz w:val="20"/>
                <w:szCs w:val="20"/>
              </w:rPr>
            </w:pPr>
            <w:r w:rsidRPr="00467560">
              <w:rPr>
                <w:rFonts w:ascii="Times New Roman" w:hAnsi="Times New Roman" w:cs="Times New Roman"/>
                <w:sz w:val="20"/>
                <w:szCs w:val="20"/>
              </w:rPr>
              <w:t>City Corporations, Municipalities, Union Parishads</w:t>
            </w:r>
          </w:p>
        </w:tc>
      </w:tr>
      <w:tr w:rsidR="00032497" w:rsidRPr="00467560" w14:paraId="3D05365F" w14:textId="77777777" w:rsidTr="0037755C">
        <w:tc>
          <w:tcPr>
            <w:tcW w:w="0" w:type="auto"/>
            <w:hideMark/>
          </w:tcPr>
          <w:p w14:paraId="2AB55930" w14:textId="77777777" w:rsidR="00032497" w:rsidRPr="00467560" w:rsidRDefault="00032497" w:rsidP="008A22B3">
            <w:pPr>
              <w:spacing w:after="160"/>
              <w:rPr>
                <w:rFonts w:ascii="Times New Roman" w:hAnsi="Times New Roman" w:cs="Times New Roman"/>
                <w:sz w:val="20"/>
                <w:szCs w:val="20"/>
              </w:rPr>
            </w:pPr>
            <w:r w:rsidRPr="00467560">
              <w:rPr>
                <w:rFonts w:ascii="Times New Roman" w:hAnsi="Times New Roman" w:cs="Times New Roman"/>
                <w:b/>
                <w:bCs/>
                <w:sz w:val="20"/>
                <w:szCs w:val="20"/>
              </w:rPr>
              <w:t>Private Sector</w:t>
            </w:r>
          </w:p>
        </w:tc>
        <w:tc>
          <w:tcPr>
            <w:tcW w:w="0" w:type="auto"/>
            <w:hideMark/>
          </w:tcPr>
          <w:p w14:paraId="0A2B5FC1" w14:textId="77777777" w:rsidR="00032497" w:rsidRPr="00467560" w:rsidRDefault="00032497" w:rsidP="008A22B3">
            <w:pPr>
              <w:spacing w:after="160"/>
              <w:rPr>
                <w:rFonts w:ascii="Times New Roman" w:hAnsi="Times New Roman" w:cs="Times New Roman"/>
                <w:sz w:val="20"/>
                <w:szCs w:val="20"/>
              </w:rPr>
            </w:pPr>
            <w:r w:rsidRPr="00467560">
              <w:rPr>
                <w:rFonts w:ascii="Times New Roman" w:hAnsi="Times New Roman" w:cs="Times New Roman"/>
                <w:sz w:val="20"/>
                <w:szCs w:val="20"/>
              </w:rPr>
              <w:t>PPPs in sanitation, water utilities, WASH innovation enterprises</w:t>
            </w:r>
          </w:p>
        </w:tc>
      </w:tr>
      <w:tr w:rsidR="00032497" w:rsidRPr="00467560" w14:paraId="35FE04EB" w14:textId="77777777" w:rsidTr="0037755C">
        <w:tc>
          <w:tcPr>
            <w:tcW w:w="0" w:type="auto"/>
          </w:tcPr>
          <w:p w14:paraId="30535264" w14:textId="4159F5BE" w:rsidR="00032497" w:rsidRPr="00467560" w:rsidRDefault="00032497" w:rsidP="008A22B3">
            <w:pPr>
              <w:rPr>
                <w:rFonts w:ascii="Times New Roman" w:hAnsi="Times New Roman" w:cs="Times New Roman"/>
                <w:b/>
                <w:bCs/>
                <w:sz w:val="20"/>
                <w:szCs w:val="20"/>
              </w:rPr>
            </w:pPr>
            <w:r w:rsidRPr="00467560">
              <w:rPr>
                <w:rFonts w:ascii="Times New Roman" w:hAnsi="Times New Roman" w:cs="Times New Roman"/>
                <w:b/>
                <w:bCs/>
                <w:sz w:val="20"/>
                <w:szCs w:val="20"/>
              </w:rPr>
              <w:t>NGOs and CSOs</w:t>
            </w:r>
          </w:p>
        </w:tc>
        <w:tc>
          <w:tcPr>
            <w:tcW w:w="0" w:type="auto"/>
          </w:tcPr>
          <w:p w14:paraId="078C8CB1" w14:textId="325B691C" w:rsidR="00032497" w:rsidRPr="00467560" w:rsidRDefault="00032497" w:rsidP="008A22B3">
            <w:pPr>
              <w:rPr>
                <w:rFonts w:ascii="Times New Roman" w:hAnsi="Times New Roman" w:cs="Times New Roman"/>
                <w:sz w:val="20"/>
                <w:szCs w:val="20"/>
              </w:rPr>
            </w:pPr>
            <w:r w:rsidRPr="00467560">
              <w:rPr>
                <w:rFonts w:ascii="Times New Roman" w:hAnsi="Times New Roman" w:cs="Times New Roman"/>
                <w:sz w:val="20"/>
                <w:szCs w:val="20"/>
              </w:rPr>
              <w:t>WaterAid, BRAC, DSK, NGO Forum for Public Health, Practical Action</w:t>
            </w:r>
          </w:p>
        </w:tc>
      </w:tr>
    </w:tbl>
    <w:p w14:paraId="544821EC" w14:textId="77777777" w:rsidR="00032497" w:rsidRPr="00467560" w:rsidRDefault="00032497" w:rsidP="008A22B3">
      <w:pPr>
        <w:spacing w:line="240" w:lineRule="auto"/>
        <w:rPr>
          <w:rFonts w:ascii="Times New Roman" w:hAnsi="Times New Roman" w:cs="Times New Roman"/>
          <w:b/>
          <w:bCs/>
          <w:lang w:eastAsia="en-GB"/>
        </w:rPr>
      </w:pPr>
    </w:p>
    <w:p w14:paraId="5BC8156D" w14:textId="5B6BDE9D" w:rsidR="00032497" w:rsidRPr="00467560" w:rsidRDefault="00032497" w:rsidP="008A22B3">
      <w:pPr>
        <w:spacing w:line="240" w:lineRule="auto"/>
        <w:rPr>
          <w:rFonts w:ascii="Times New Roman" w:hAnsi="Times New Roman" w:cs="Times New Roman"/>
          <w:b/>
          <w:bCs/>
          <w:lang w:eastAsia="en-GB"/>
        </w:rPr>
      </w:pPr>
      <w:r w:rsidRPr="00467560">
        <w:rPr>
          <w:rFonts w:ascii="Times New Roman" w:hAnsi="Times New Roman" w:cs="Times New Roman"/>
          <w:b/>
          <w:bCs/>
          <w:lang w:eastAsia="en-GB"/>
        </w:rPr>
        <w:t>Key Financing Modalities and Partner Contributions</w:t>
      </w:r>
    </w:p>
    <w:p w14:paraId="25EAEC9D" w14:textId="77777777" w:rsidR="00032497" w:rsidRPr="00467560" w:rsidRDefault="00032497" w:rsidP="008A22B3">
      <w:pPr>
        <w:spacing w:line="240" w:lineRule="auto"/>
        <w:rPr>
          <w:rFonts w:ascii="Times New Roman" w:hAnsi="Times New Roman" w:cs="Times New Roman"/>
          <w:lang w:eastAsia="en-GB"/>
        </w:rPr>
      </w:pPr>
      <w:r w:rsidRPr="00467560">
        <w:rPr>
          <w:rFonts w:ascii="Times New Roman" w:hAnsi="Times New Roman" w:cs="Times New Roman"/>
          <w:lang w:eastAsia="en-GB"/>
        </w:rPr>
        <w:t>WASH financing in Bangladesh draws on both domestic and international sources. Here’s a snapshot of who funds what, and how:</w:t>
      </w:r>
    </w:p>
    <w:p w14:paraId="0E333138" w14:textId="173337E8" w:rsidR="00032497" w:rsidRPr="00467560" w:rsidRDefault="00032497" w:rsidP="008A22B3">
      <w:pPr>
        <w:spacing w:line="240" w:lineRule="auto"/>
        <w:rPr>
          <w:rFonts w:ascii="Times New Roman" w:hAnsi="Times New Roman" w:cs="Times New Roman"/>
          <w:b/>
          <w:bCs/>
          <w:lang w:eastAsia="en-GB"/>
        </w:rPr>
      </w:pPr>
      <w:r w:rsidRPr="00467560">
        <w:rPr>
          <w:rFonts w:ascii="Times New Roman" w:hAnsi="Times New Roman" w:cs="Times New Roman"/>
          <w:b/>
          <w:bCs/>
          <w:lang w:eastAsia="en-GB"/>
        </w:rPr>
        <w:t>Government of Bangladesh (</w:t>
      </w:r>
      <w:proofErr w:type="spellStart"/>
      <w:r w:rsidRPr="00467560">
        <w:rPr>
          <w:rFonts w:ascii="Times New Roman" w:hAnsi="Times New Roman" w:cs="Times New Roman"/>
          <w:b/>
          <w:bCs/>
          <w:lang w:eastAsia="en-GB"/>
        </w:rPr>
        <w:t>GoB</w:t>
      </w:r>
      <w:proofErr w:type="spellEnd"/>
      <w:r w:rsidRPr="00467560">
        <w:rPr>
          <w:rFonts w:ascii="Times New Roman" w:hAnsi="Times New Roman" w:cs="Times New Roman"/>
          <w:b/>
          <w:bCs/>
          <w:lang w:eastAsia="en-GB"/>
        </w:rPr>
        <w:t>)</w:t>
      </w:r>
    </w:p>
    <w:p w14:paraId="68CD2F90" w14:textId="1C33E70A" w:rsidR="004173C9" w:rsidRPr="00467560" w:rsidRDefault="004173C9" w:rsidP="008A22B3">
      <w:pPr>
        <w:pStyle w:val="ListParagraph"/>
        <w:numPr>
          <w:ilvl w:val="0"/>
          <w:numId w:val="82"/>
        </w:numPr>
        <w:spacing w:line="240" w:lineRule="auto"/>
        <w:rPr>
          <w:rFonts w:ascii="Times New Roman" w:hAnsi="Times New Roman" w:cs="Times New Roman"/>
          <w:lang w:eastAsia="en-GB"/>
        </w:rPr>
      </w:pPr>
      <w:r w:rsidRPr="00467560">
        <w:rPr>
          <w:rFonts w:ascii="Times New Roman" w:hAnsi="Times New Roman" w:cs="Times New Roman"/>
          <w:b/>
          <w:bCs/>
          <w:lang w:eastAsia="en-GB"/>
        </w:rPr>
        <w:t>Annual Development Programme (ADP):</w:t>
      </w:r>
      <w:r w:rsidR="00BF387D" w:rsidRPr="00467560">
        <w:rPr>
          <w:rFonts w:ascii="Times New Roman" w:hAnsi="Times New Roman" w:cs="Times New Roman"/>
          <w:b/>
          <w:bCs/>
          <w:lang w:eastAsia="en-GB"/>
        </w:rPr>
        <w:t xml:space="preserve"> </w:t>
      </w:r>
      <w:r w:rsidRPr="00467560">
        <w:rPr>
          <w:rFonts w:ascii="Times New Roman" w:hAnsi="Times New Roman" w:cs="Times New Roman"/>
          <w:lang w:eastAsia="en-GB"/>
        </w:rPr>
        <w:t>The primary public investment tool of the Government of Bangladesh (</w:t>
      </w:r>
      <w:proofErr w:type="spellStart"/>
      <w:r w:rsidRPr="00467560">
        <w:rPr>
          <w:rFonts w:ascii="Times New Roman" w:hAnsi="Times New Roman" w:cs="Times New Roman"/>
          <w:lang w:eastAsia="en-GB"/>
        </w:rPr>
        <w:t>GoB</w:t>
      </w:r>
      <w:proofErr w:type="spellEnd"/>
      <w:r w:rsidRPr="00467560">
        <w:rPr>
          <w:rFonts w:ascii="Times New Roman" w:hAnsi="Times New Roman" w:cs="Times New Roman"/>
          <w:lang w:eastAsia="en-GB"/>
        </w:rPr>
        <w:t>), ADP funds a wide range of infrastructure and service delivery initiatives. WASH projects under ADP include urban and rural water supply, sanitation infrastructure, climate-resilient water systems, and capacity-building for local institutions like DPHE and WASAs.</w:t>
      </w:r>
    </w:p>
    <w:p w14:paraId="22A6A408" w14:textId="42D0E65A" w:rsidR="004173C9" w:rsidRPr="00467560" w:rsidRDefault="004173C9" w:rsidP="008A22B3">
      <w:pPr>
        <w:pStyle w:val="ListParagraph"/>
        <w:numPr>
          <w:ilvl w:val="0"/>
          <w:numId w:val="82"/>
        </w:numPr>
        <w:spacing w:line="240" w:lineRule="auto"/>
        <w:rPr>
          <w:rFonts w:ascii="Times New Roman" w:hAnsi="Times New Roman" w:cs="Times New Roman"/>
          <w:lang w:eastAsia="en-GB"/>
        </w:rPr>
      </w:pPr>
      <w:r w:rsidRPr="00467560">
        <w:rPr>
          <w:rFonts w:ascii="Times New Roman" w:hAnsi="Times New Roman" w:cs="Times New Roman"/>
          <w:b/>
          <w:bCs/>
          <w:lang w:eastAsia="en-GB"/>
        </w:rPr>
        <w:t>Climate Change Trust Fund (CCTF):</w:t>
      </w:r>
      <w:r w:rsidR="00BF387D" w:rsidRPr="00467560">
        <w:rPr>
          <w:rFonts w:ascii="Times New Roman" w:hAnsi="Times New Roman" w:cs="Times New Roman"/>
          <w:b/>
          <w:bCs/>
          <w:lang w:eastAsia="en-GB"/>
        </w:rPr>
        <w:t xml:space="preserve"> </w:t>
      </w:r>
      <w:r w:rsidRPr="00467560">
        <w:rPr>
          <w:rFonts w:ascii="Times New Roman" w:hAnsi="Times New Roman" w:cs="Times New Roman"/>
          <w:lang w:eastAsia="en-GB"/>
        </w:rPr>
        <w:t xml:space="preserve">Financed directly by the </w:t>
      </w:r>
      <w:proofErr w:type="spellStart"/>
      <w:r w:rsidRPr="00467560">
        <w:rPr>
          <w:rFonts w:ascii="Times New Roman" w:hAnsi="Times New Roman" w:cs="Times New Roman"/>
          <w:lang w:eastAsia="en-GB"/>
        </w:rPr>
        <w:t>GoB</w:t>
      </w:r>
      <w:proofErr w:type="spellEnd"/>
      <w:r w:rsidRPr="00467560">
        <w:rPr>
          <w:rFonts w:ascii="Times New Roman" w:hAnsi="Times New Roman" w:cs="Times New Roman"/>
          <w:lang w:eastAsia="en-GB"/>
        </w:rPr>
        <w:t>, the CCTF supports small-to-medium scale adaptation initiatives, including WASH-focused interventions. These include rainwater harvesting systems, sanitation facilities in climate-vulnerable areas, and community awareness programs promoting hygiene and conservation.</w:t>
      </w:r>
    </w:p>
    <w:p w14:paraId="7B892C09" w14:textId="5CC83BA7" w:rsidR="00C769E6" w:rsidRPr="00467560" w:rsidRDefault="00C769E6" w:rsidP="008A22B3">
      <w:pPr>
        <w:pStyle w:val="ListParagraph"/>
        <w:numPr>
          <w:ilvl w:val="0"/>
          <w:numId w:val="82"/>
        </w:numPr>
        <w:spacing w:line="240" w:lineRule="auto"/>
        <w:rPr>
          <w:rFonts w:ascii="Times New Roman" w:hAnsi="Times New Roman" w:cs="Times New Roman"/>
          <w:lang w:eastAsia="en-GB"/>
        </w:rPr>
      </w:pPr>
      <w:r w:rsidRPr="00467560">
        <w:rPr>
          <w:rFonts w:ascii="Times New Roman" w:hAnsi="Times New Roman" w:cs="Times New Roman"/>
          <w:b/>
          <w:bCs/>
          <w:lang w:eastAsia="en-GB"/>
        </w:rPr>
        <w:t>Climate Relevance Codes (CRC)</w:t>
      </w:r>
      <w:r w:rsidRPr="00467560">
        <w:rPr>
          <w:rFonts w:ascii="Times New Roman" w:hAnsi="Times New Roman" w:cs="Times New Roman"/>
          <w:lang w:eastAsia="en-GB"/>
        </w:rPr>
        <w:t>: Allocations under CRC5 (inclusive technologies) and CRC6 (urban sanitation) target climate-smart urban WASH systems.</w:t>
      </w:r>
    </w:p>
    <w:p w14:paraId="1C0DBB89" w14:textId="0C240B3D" w:rsidR="004173C9" w:rsidRPr="00467560" w:rsidRDefault="004173C9" w:rsidP="008A22B3">
      <w:pPr>
        <w:spacing w:after="0" w:line="240" w:lineRule="auto"/>
        <w:rPr>
          <w:rFonts w:ascii="Times New Roman" w:hAnsi="Times New Roman" w:cs="Times New Roman"/>
          <w:lang w:eastAsia="en-GB"/>
        </w:rPr>
      </w:pPr>
      <w:r w:rsidRPr="00467560">
        <w:rPr>
          <w:rFonts w:ascii="Times New Roman" w:hAnsi="Times New Roman" w:cs="Times New Roman"/>
          <w:b/>
          <w:bCs/>
          <w:lang w:eastAsia="en-GB"/>
        </w:rPr>
        <w:t>Development Assistance (Loans and Grants):</w:t>
      </w:r>
      <w:r w:rsidR="00BF387D" w:rsidRPr="00467560">
        <w:rPr>
          <w:rFonts w:ascii="Times New Roman" w:hAnsi="Times New Roman" w:cs="Times New Roman"/>
          <w:b/>
          <w:bCs/>
          <w:lang w:eastAsia="en-GB"/>
        </w:rPr>
        <w:t xml:space="preserve"> </w:t>
      </w:r>
      <w:r w:rsidRPr="00467560">
        <w:rPr>
          <w:rFonts w:ascii="Times New Roman" w:hAnsi="Times New Roman" w:cs="Times New Roman"/>
          <w:lang w:eastAsia="en-GB"/>
        </w:rPr>
        <w:t>A major source of WASH financing, development assistance includes:</w:t>
      </w:r>
    </w:p>
    <w:p w14:paraId="55E044C5" w14:textId="77777777" w:rsidR="004173C9" w:rsidRPr="00467560" w:rsidRDefault="004173C9" w:rsidP="008A22B3">
      <w:pPr>
        <w:pStyle w:val="ListParagraph"/>
        <w:numPr>
          <w:ilvl w:val="0"/>
          <w:numId w:val="73"/>
        </w:numPr>
        <w:spacing w:line="240" w:lineRule="auto"/>
        <w:rPr>
          <w:rFonts w:ascii="Times New Roman" w:hAnsi="Times New Roman" w:cs="Times New Roman"/>
          <w:lang w:eastAsia="en-GB"/>
        </w:rPr>
      </w:pPr>
      <w:r w:rsidRPr="00467560">
        <w:rPr>
          <w:rFonts w:ascii="Times New Roman" w:hAnsi="Times New Roman" w:cs="Times New Roman"/>
          <w:lang w:eastAsia="en-GB"/>
        </w:rPr>
        <w:t xml:space="preserve">Multilateral partners such as the World Bank, ADB, AIIB, and </w:t>
      </w:r>
      <w:proofErr w:type="spellStart"/>
      <w:r w:rsidRPr="00467560">
        <w:rPr>
          <w:rFonts w:ascii="Times New Roman" w:hAnsi="Times New Roman" w:cs="Times New Roman"/>
          <w:lang w:eastAsia="en-GB"/>
        </w:rPr>
        <w:t>IsDB</w:t>
      </w:r>
      <w:proofErr w:type="spellEnd"/>
      <w:r w:rsidRPr="00467560">
        <w:rPr>
          <w:rFonts w:ascii="Times New Roman" w:hAnsi="Times New Roman" w:cs="Times New Roman"/>
          <w:lang w:eastAsia="en-GB"/>
        </w:rPr>
        <w:t>, which provide concessional loans for infrastructure—like treatment plants, sewerage networks, and urban drainage systems.</w:t>
      </w:r>
    </w:p>
    <w:p w14:paraId="17BB16C8" w14:textId="77777777" w:rsidR="004173C9" w:rsidRPr="00467560" w:rsidRDefault="004173C9" w:rsidP="008A22B3">
      <w:pPr>
        <w:pStyle w:val="ListParagraph"/>
        <w:numPr>
          <w:ilvl w:val="0"/>
          <w:numId w:val="73"/>
        </w:numPr>
        <w:spacing w:line="240" w:lineRule="auto"/>
        <w:rPr>
          <w:rFonts w:ascii="Times New Roman" w:hAnsi="Times New Roman" w:cs="Times New Roman"/>
          <w:lang w:eastAsia="en-GB"/>
        </w:rPr>
      </w:pPr>
      <w:r w:rsidRPr="00467560">
        <w:rPr>
          <w:rFonts w:ascii="Times New Roman" w:hAnsi="Times New Roman" w:cs="Times New Roman"/>
          <w:lang w:eastAsia="en-GB"/>
        </w:rPr>
        <w:t>Bilateral partners like Denmark, France (AFD), and Korea (EDCF), which contribute through grants and mixed credit arrangements to support both hardware (infrastructure) and software (</w:t>
      </w:r>
      <w:proofErr w:type="spellStart"/>
      <w:r w:rsidRPr="00467560">
        <w:rPr>
          <w:rFonts w:ascii="Times New Roman" w:hAnsi="Times New Roman" w:cs="Times New Roman"/>
          <w:lang w:eastAsia="en-GB"/>
        </w:rPr>
        <w:t>behavioral</w:t>
      </w:r>
      <w:proofErr w:type="spellEnd"/>
      <w:r w:rsidRPr="00467560">
        <w:rPr>
          <w:rFonts w:ascii="Times New Roman" w:hAnsi="Times New Roman" w:cs="Times New Roman"/>
          <w:lang w:eastAsia="en-GB"/>
        </w:rPr>
        <w:t xml:space="preserve"> change) WASH components.</w:t>
      </w:r>
    </w:p>
    <w:p w14:paraId="507B2651" w14:textId="77777777" w:rsidR="00C769E6" w:rsidRPr="00467560" w:rsidRDefault="00C769E6" w:rsidP="008A22B3">
      <w:pPr>
        <w:spacing w:line="240" w:lineRule="auto"/>
        <w:rPr>
          <w:rFonts w:ascii="Times New Roman" w:hAnsi="Times New Roman" w:cs="Times New Roman"/>
          <w:b/>
          <w:bCs/>
        </w:rPr>
      </w:pPr>
      <w:r w:rsidRPr="00467560">
        <w:rPr>
          <w:rFonts w:ascii="Times New Roman" w:hAnsi="Times New Roman" w:cs="Times New Roman"/>
          <w:b/>
          <w:bCs/>
        </w:rPr>
        <w:t>Global Climate Funds</w:t>
      </w:r>
    </w:p>
    <w:p w14:paraId="1F79CB1E" w14:textId="77777777" w:rsidR="00C769E6" w:rsidRPr="00467560" w:rsidRDefault="00C769E6" w:rsidP="008A22B3">
      <w:pPr>
        <w:numPr>
          <w:ilvl w:val="0"/>
          <w:numId w:val="83"/>
        </w:numPr>
        <w:spacing w:line="240" w:lineRule="auto"/>
        <w:rPr>
          <w:rFonts w:ascii="Times New Roman" w:hAnsi="Times New Roman" w:cs="Times New Roman"/>
        </w:rPr>
      </w:pPr>
      <w:r w:rsidRPr="00467560">
        <w:rPr>
          <w:rFonts w:ascii="Times New Roman" w:hAnsi="Times New Roman" w:cs="Times New Roman"/>
          <w:b/>
          <w:bCs/>
        </w:rPr>
        <w:t>Green Climate Fund (GCF)</w:t>
      </w:r>
      <w:r w:rsidRPr="00467560">
        <w:rPr>
          <w:rFonts w:ascii="Times New Roman" w:hAnsi="Times New Roman" w:cs="Times New Roman"/>
        </w:rPr>
        <w:t xml:space="preserve"> &amp; </w:t>
      </w:r>
      <w:r w:rsidRPr="00467560">
        <w:rPr>
          <w:rFonts w:ascii="Times New Roman" w:hAnsi="Times New Roman" w:cs="Times New Roman"/>
          <w:b/>
          <w:bCs/>
        </w:rPr>
        <w:t>LDCF</w:t>
      </w:r>
      <w:r w:rsidRPr="00467560">
        <w:rPr>
          <w:rFonts w:ascii="Times New Roman" w:hAnsi="Times New Roman" w:cs="Times New Roman"/>
        </w:rPr>
        <w:t>: Offer grant-based support and technical assistance for climate-resilient water and sanitation systems, often in partnership with UNDP or FAO</w:t>
      </w:r>
    </w:p>
    <w:p w14:paraId="4596F384" w14:textId="77777777" w:rsidR="00C769E6" w:rsidRPr="00467560" w:rsidRDefault="00C769E6" w:rsidP="008A22B3">
      <w:pPr>
        <w:spacing w:line="240" w:lineRule="auto"/>
        <w:rPr>
          <w:rFonts w:ascii="Times New Roman" w:hAnsi="Times New Roman" w:cs="Times New Roman"/>
          <w:lang w:eastAsia="en-GB"/>
        </w:rPr>
      </w:pPr>
      <w:r w:rsidRPr="00467560">
        <w:rPr>
          <w:rFonts w:ascii="Times New Roman" w:hAnsi="Times New Roman" w:cs="Times New Roman"/>
          <w:b/>
          <w:bCs/>
          <w:lang w:eastAsia="en-GB"/>
        </w:rPr>
        <w:t>Public-Private Partnerships (PPPs):</w:t>
      </w:r>
      <w:r w:rsidRPr="00467560">
        <w:rPr>
          <w:rFonts w:ascii="Times New Roman" w:hAnsi="Times New Roman" w:cs="Times New Roman"/>
          <w:lang w:eastAsia="en-GB"/>
        </w:rPr>
        <w:t xml:space="preserve"> A growing but still emerging model in Bangladesh’s WASH financing landscape. PPPs are being piloted in areas such as </w:t>
      </w:r>
      <w:proofErr w:type="spellStart"/>
      <w:r w:rsidRPr="00467560">
        <w:rPr>
          <w:rFonts w:ascii="Times New Roman" w:hAnsi="Times New Roman" w:cs="Times New Roman"/>
          <w:lang w:eastAsia="en-GB"/>
        </w:rPr>
        <w:t>fecal</w:t>
      </w:r>
      <w:proofErr w:type="spellEnd"/>
      <w:r w:rsidRPr="00467560">
        <w:rPr>
          <w:rFonts w:ascii="Times New Roman" w:hAnsi="Times New Roman" w:cs="Times New Roman"/>
          <w:lang w:eastAsia="en-GB"/>
        </w:rPr>
        <w:t xml:space="preserve"> sludge management, utility service delivery, and pay-for-use public toilets. </w:t>
      </w:r>
    </w:p>
    <w:p w14:paraId="2B019889" w14:textId="1C86DCCC" w:rsidR="00C769E6" w:rsidRPr="00467560" w:rsidRDefault="00C769E6" w:rsidP="008A22B3">
      <w:pPr>
        <w:spacing w:line="240" w:lineRule="auto"/>
        <w:rPr>
          <w:rFonts w:ascii="Times New Roman" w:hAnsi="Times New Roman" w:cs="Times New Roman"/>
          <w:lang w:eastAsia="en-GB"/>
        </w:rPr>
      </w:pPr>
      <w:r w:rsidRPr="00467560">
        <w:rPr>
          <w:rFonts w:ascii="Times New Roman" w:hAnsi="Times New Roman" w:cs="Times New Roman"/>
          <w:lang w:eastAsia="en-GB"/>
        </w:rPr>
        <w:t xml:space="preserve">However, their </w:t>
      </w:r>
      <w:r w:rsidR="00661162" w:rsidRPr="00467560">
        <w:rPr>
          <w:rFonts w:ascii="Times New Roman" w:hAnsi="Times New Roman" w:cs="Times New Roman"/>
          <w:lang w:eastAsia="en-GB"/>
        </w:rPr>
        <w:t>adaptation remains</w:t>
      </w:r>
      <w:r w:rsidRPr="00467560">
        <w:rPr>
          <w:rFonts w:ascii="Times New Roman" w:hAnsi="Times New Roman" w:cs="Times New Roman"/>
          <w:lang w:eastAsia="en-GB"/>
        </w:rPr>
        <w:t xml:space="preserve"> limited in rural and peri-urban settings due to market constraints and regulatory challenges.</w:t>
      </w:r>
    </w:p>
    <w:p w14:paraId="20C75D8E" w14:textId="77777777" w:rsidR="00C769E6" w:rsidRPr="00467560" w:rsidRDefault="00C769E6" w:rsidP="008A22B3">
      <w:pPr>
        <w:spacing w:line="240" w:lineRule="auto"/>
        <w:rPr>
          <w:rFonts w:ascii="Times New Roman" w:hAnsi="Times New Roman" w:cs="Times New Roman"/>
          <w:b/>
          <w:bCs/>
        </w:rPr>
      </w:pPr>
      <w:r w:rsidRPr="00467560">
        <w:rPr>
          <w:rFonts w:ascii="Times New Roman" w:hAnsi="Times New Roman" w:cs="Times New Roman"/>
          <w:b/>
          <w:bCs/>
        </w:rPr>
        <w:t>Who Implements WASH Projects? Institutional Roles and Responsibilities</w:t>
      </w:r>
    </w:p>
    <w:tbl>
      <w:tblPr>
        <w:tblStyle w:val="TableGrid"/>
        <w:tblW w:w="0" w:type="auto"/>
        <w:tblLook w:val="04A0" w:firstRow="1" w:lastRow="0" w:firstColumn="1" w:lastColumn="0" w:noHBand="0" w:noVBand="1"/>
      </w:tblPr>
      <w:tblGrid>
        <w:gridCol w:w="2615"/>
        <w:gridCol w:w="2514"/>
        <w:gridCol w:w="3887"/>
      </w:tblGrid>
      <w:tr w:rsidR="00C769E6" w:rsidRPr="00467560" w14:paraId="54D59192" w14:textId="77777777" w:rsidTr="00C769E6">
        <w:tc>
          <w:tcPr>
            <w:tcW w:w="0" w:type="auto"/>
            <w:hideMark/>
          </w:tcPr>
          <w:p w14:paraId="1B5CD081" w14:textId="77777777" w:rsidR="00C769E6" w:rsidRPr="00467560" w:rsidRDefault="00C769E6" w:rsidP="008A22B3">
            <w:pPr>
              <w:spacing w:after="160"/>
              <w:rPr>
                <w:rFonts w:ascii="Times New Roman" w:hAnsi="Times New Roman" w:cs="Times New Roman"/>
                <w:b/>
                <w:bCs/>
                <w:sz w:val="20"/>
                <w:szCs w:val="20"/>
              </w:rPr>
            </w:pPr>
            <w:r w:rsidRPr="00467560">
              <w:rPr>
                <w:rFonts w:ascii="Times New Roman" w:hAnsi="Times New Roman" w:cs="Times New Roman"/>
                <w:b/>
                <w:bCs/>
                <w:sz w:val="20"/>
                <w:szCs w:val="20"/>
              </w:rPr>
              <w:t>Institution</w:t>
            </w:r>
          </w:p>
        </w:tc>
        <w:tc>
          <w:tcPr>
            <w:tcW w:w="0" w:type="auto"/>
            <w:hideMark/>
          </w:tcPr>
          <w:p w14:paraId="52B79604" w14:textId="77777777" w:rsidR="00C769E6" w:rsidRPr="00467560" w:rsidRDefault="00C769E6" w:rsidP="008A22B3">
            <w:pPr>
              <w:spacing w:after="160"/>
              <w:rPr>
                <w:rFonts w:ascii="Times New Roman" w:hAnsi="Times New Roman" w:cs="Times New Roman"/>
                <w:b/>
                <w:bCs/>
                <w:sz w:val="20"/>
                <w:szCs w:val="20"/>
              </w:rPr>
            </w:pPr>
            <w:r w:rsidRPr="00467560">
              <w:rPr>
                <w:rFonts w:ascii="Times New Roman" w:hAnsi="Times New Roman" w:cs="Times New Roman"/>
                <w:b/>
                <w:bCs/>
                <w:sz w:val="20"/>
                <w:szCs w:val="20"/>
              </w:rPr>
              <w:t>Primary Role</w:t>
            </w:r>
          </w:p>
        </w:tc>
        <w:tc>
          <w:tcPr>
            <w:tcW w:w="0" w:type="auto"/>
            <w:hideMark/>
          </w:tcPr>
          <w:p w14:paraId="6802F749" w14:textId="77777777" w:rsidR="00C769E6" w:rsidRPr="00467560" w:rsidRDefault="00C769E6" w:rsidP="008A22B3">
            <w:pPr>
              <w:spacing w:after="160"/>
              <w:rPr>
                <w:rFonts w:ascii="Times New Roman" w:hAnsi="Times New Roman" w:cs="Times New Roman"/>
                <w:b/>
                <w:bCs/>
                <w:sz w:val="20"/>
                <w:szCs w:val="20"/>
              </w:rPr>
            </w:pPr>
            <w:r w:rsidRPr="00467560">
              <w:rPr>
                <w:rFonts w:ascii="Times New Roman" w:hAnsi="Times New Roman" w:cs="Times New Roman"/>
                <w:b/>
                <w:bCs/>
                <w:sz w:val="20"/>
                <w:szCs w:val="20"/>
              </w:rPr>
              <w:t>Key Functions</w:t>
            </w:r>
          </w:p>
        </w:tc>
      </w:tr>
      <w:tr w:rsidR="00C769E6" w:rsidRPr="00467560" w14:paraId="7D3753F3" w14:textId="77777777" w:rsidTr="00C769E6">
        <w:tc>
          <w:tcPr>
            <w:tcW w:w="0" w:type="auto"/>
            <w:hideMark/>
          </w:tcPr>
          <w:p w14:paraId="203E7704" w14:textId="77777777" w:rsidR="00C769E6" w:rsidRPr="00467560" w:rsidRDefault="00C769E6" w:rsidP="008A22B3">
            <w:pPr>
              <w:spacing w:after="160"/>
              <w:rPr>
                <w:rFonts w:ascii="Times New Roman" w:hAnsi="Times New Roman" w:cs="Times New Roman"/>
                <w:sz w:val="20"/>
                <w:szCs w:val="20"/>
              </w:rPr>
            </w:pPr>
            <w:r w:rsidRPr="00467560">
              <w:rPr>
                <w:rFonts w:ascii="Times New Roman" w:hAnsi="Times New Roman" w:cs="Times New Roman"/>
                <w:sz w:val="20"/>
                <w:szCs w:val="20"/>
              </w:rPr>
              <w:t>DPHE (Department of Public Health Engineering)</w:t>
            </w:r>
          </w:p>
        </w:tc>
        <w:tc>
          <w:tcPr>
            <w:tcW w:w="0" w:type="auto"/>
            <w:hideMark/>
          </w:tcPr>
          <w:p w14:paraId="17689A4A" w14:textId="77777777" w:rsidR="00C769E6" w:rsidRPr="00467560" w:rsidRDefault="00C769E6" w:rsidP="008A22B3">
            <w:pPr>
              <w:spacing w:after="160"/>
              <w:rPr>
                <w:rFonts w:ascii="Times New Roman" w:hAnsi="Times New Roman" w:cs="Times New Roman"/>
                <w:sz w:val="20"/>
                <w:szCs w:val="20"/>
              </w:rPr>
            </w:pPr>
            <w:r w:rsidRPr="00467560">
              <w:rPr>
                <w:rFonts w:ascii="Times New Roman" w:hAnsi="Times New Roman" w:cs="Times New Roman"/>
                <w:sz w:val="20"/>
                <w:szCs w:val="20"/>
              </w:rPr>
              <w:t>Lead agency for rural and small-urban WASH</w:t>
            </w:r>
          </w:p>
        </w:tc>
        <w:tc>
          <w:tcPr>
            <w:tcW w:w="0" w:type="auto"/>
            <w:hideMark/>
          </w:tcPr>
          <w:p w14:paraId="22F3C773" w14:textId="77777777" w:rsidR="00C769E6" w:rsidRPr="00467560" w:rsidRDefault="00C769E6" w:rsidP="008A22B3">
            <w:pPr>
              <w:spacing w:after="160"/>
              <w:rPr>
                <w:rFonts w:ascii="Times New Roman" w:hAnsi="Times New Roman" w:cs="Times New Roman"/>
                <w:sz w:val="20"/>
                <w:szCs w:val="20"/>
              </w:rPr>
            </w:pPr>
            <w:r w:rsidRPr="00467560">
              <w:rPr>
                <w:rFonts w:ascii="Times New Roman" w:hAnsi="Times New Roman" w:cs="Times New Roman"/>
                <w:sz w:val="20"/>
                <w:szCs w:val="20"/>
              </w:rPr>
              <w:t>Designs infrastructure, promotes hygiene, executes donor-funded projects</w:t>
            </w:r>
          </w:p>
        </w:tc>
      </w:tr>
      <w:tr w:rsidR="00C769E6" w:rsidRPr="00467560" w14:paraId="6341FE38" w14:textId="77777777" w:rsidTr="00C769E6">
        <w:tc>
          <w:tcPr>
            <w:tcW w:w="0" w:type="auto"/>
            <w:hideMark/>
          </w:tcPr>
          <w:p w14:paraId="4E9C94ED" w14:textId="77777777" w:rsidR="00C769E6" w:rsidRPr="00467560" w:rsidRDefault="00C769E6" w:rsidP="008A22B3">
            <w:pPr>
              <w:spacing w:after="160"/>
              <w:rPr>
                <w:rFonts w:ascii="Times New Roman" w:hAnsi="Times New Roman" w:cs="Times New Roman"/>
                <w:sz w:val="20"/>
                <w:szCs w:val="20"/>
              </w:rPr>
            </w:pPr>
            <w:r w:rsidRPr="00467560">
              <w:rPr>
                <w:rFonts w:ascii="Times New Roman" w:hAnsi="Times New Roman" w:cs="Times New Roman"/>
                <w:sz w:val="20"/>
                <w:szCs w:val="20"/>
              </w:rPr>
              <w:t>WASAs (e.g., Dhaka, Chattogram, Rajshahi)</w:t>
            </w:r>
          </w:p>
        </w:tc>
        <w:tc>
          <w:tcPr>
            <w:tcW w:w="0" w:type="auto"/>
            <w:hideMark/>
          </w:tcPr>
          <w:p w14:paraId="680A277B" w14:textId="77777777" w:rsidR="00C769E6" w:rsidRPr="00467560" w:rsidRDefault="00C769E6" w:rsidP="008A22B3">
            <w:pPr>
              <w:spacing w:after="160"/>
              <w:rPr>
                <w:rFonts w:ascii="Times New Roman" w:hAnsi="Times New Roman" w:cs="Times New Roman"/>
                <w:sz w:val="20"/>
                <w:szCs w:val="20"/>
              </w:rPr>
            </w:pPr>
            <w:r w:rsidRPr="00467560">
              <w:rPr>
                <w:rFonts w:ascii="Times New Roman" w:hAnsi="Times New Roman" w:cs="Times New Roman"/>
                <w:sz w:val="20"/>
                <w:szCs w:val="20"/>
              </w:rPr>
              <w:t>Urban WASH systems</w:t>
            </w:r>
          </w:p>
        </w:tc>
        <w:tc>
          <w:tcPr>
            <w:tcW w:w="0" w:type="auto"/>
            <w:hideMark/>
          </w:tcPr>
          <w:p w14:paraId="68997C49" w14:textId="77777777" w:rsidR="00C769E6" w:rsidRPr="00467560" w:rsidRDefault="00C769E6" w:rsidP="008A22B3">
            <w:pPr>
              <w:spacing w:after="160"/>
              <w:rPr>
                <w:rFonts w:ascii="Times New Roman" w:hAnsi="Times New Roman" w:cs="Times New Roman"/>
                <w:sz w:val="20"/>
                <w:szCs w:val="20"/>
              </w:rPr>
            </w:pPr>
            <w:r w:rsidRPr="00467560">
              <w:rPr>
                <w:rFonts w:ascii="Times New Roman" w:hAnsi="Times New Roman" w:cs="Times New Roman"/>
                <w:sz w:val="20"/>
                <w:szCs w:val="20"/>
              </w:rPr>
              <w:t>Operate water treatment, sewerage, and sanitation networks; coordinate with donors</w:t>
            </w:r>
          </w:p>
        </w:tc>
      </w:tr>
      <w:tr w:rsidR="00C769E6" w:rsidRPr="00467560" w14:paraId="0615C3FD" w14:textId="77777777" w:rsidTr="00C769E6">
        <w:tc>
          <w:tcPr>
            <w:tcW w:w="0" w:type="auto"/>
            <w:hideMark/>
          </w:tcPr>
          <w:p w14:paraId="75C2944A" w14:textId="77777777" w:rsidR="00C769E6" w:rsidRPr="00467560" w:rsidRDefault="00C769E6" w:rsidP="008A22B3">
            <w:pPr>
              <w:spacing w:after="160"/>
              <w:rPr>
                <w:rFonts w:ascii="Times New Roman" w:hAnsi="Times New Roman" w:cs="Times New Roman"/>
                <w:sz w:val="20"/>
                <w:szCs w:val="20"/>
              </w:rPr>
            </w:pPr>
            <w:r w:rsidRPr="00467560">
              <w:rPr>
                <w:rFonts w:ascii="Times New Roman" w:hAnsi="Times New Roman" w:cs="Times New Roman"/>
                <w:sz w:val="20"/>
                <w:szCs w:val="20"/>
              </w:rPr>
              <w:t>HYSAWA Foundation</w:t>
            </w:r>
          </w:p>
        </w:tc>
        <w:tc>
          <w:tcPr>
            <w:tcW w:w="0" w:type="auto"/>
            <w:hideMark/>
          </w:tcPr>
          <w:p w14:paraId="44BFD4F1" w14:textId="77777777" w:rsidR="00C769E6" w:rsidRPr="00467560" w:rsidRDefault="00C769E6" w:rsidP="008A22B3">
            <w:pPr>
              <w:spacing w:after="160"/>
              <w:rPr>
                <w:rFonts w:ascii="Times New Roman" w:hAnsi="Times New Roman" w:cs="Times New Roman"/>
                <w:sz w:val="20"/>
                <w:szCs w:val="20"/>
              </w:rPr>
            </w:pPr>
            <w:r w:rsidRPr="00467560">
              <w:rPr>
                <w:rFonts w:ascii="Times New Roman" w:hAnsi="Times New Roman" w:cs="Times New Roman"/>
                <w:sz w:val="20"/>
                <w:szCs w:val="20"/>
              </w:rPr>
              <w:t>Climate-resilient and inclusive WASH delivery</w:t>
            </w:r>
          </w:p>
        </w:tc>
        <w:tc>
          <w:tcPr>
            <w:tcW w:w="0" w:type="auto"/>
            <w:hideMark/>
          </w:tcPr>
          <w:p w14:paraId="0E58F759" w14:textId="77777777" w:rsidR="00C769E6" w:rsidRPr="00467560" w:rsidRDefault="00C769E6" w:rsidP="008A22B3">
            <w:pPr>
              <w:spacing w:after="160"/>
              <w:rPr>
                <w:rFonts w:ascii="Times New Roman" w:hAnsi="Times New Roman" w:cs="Times New Roman"/>
                <w:sz w:val="20"/>
                <w:szCs w:val="20"/>
              </w:rPr>
            </w:pPr>
            <w:r w:rsidRPr="00467560">
              <w:rPr>
                <w:rFonts w:ascii="Times New Roman" w:hAnsi="Times New Roman" w:cs="Times New Roman"/>
                <w:sz w:val="20"/>
                <w:szCs w:val="20"/>
              </w:rPr>
              <w:t>Manages grant-funded projects; works with host and disadvantaged communities</w:t>
            </w:r>
          </w:p>
        </w:tc>
      </w:tr>
      <w:tr w:rsidR="00C769E6" w:rsidRPr="00467560" w14:paraId="7AC003A2" w14:textId="77777777" w:rsidTr="00C769E6">
        <w:tc>
          <w:tcPr>
            <w:tcW w:w="0" w:type="auto"/>
            <w:hideMark/>
          </w:tcPr>
          <w:p w14:paraId="0C0C6C4C" w14:textId="77777777" w:rsidR="00C769E6" w:rsidRPr="00467560" w:rsidRDefault="00C769E6" w:rsidP="008A22B3">
            <w:pPr>
              <w:spacing w:after="160"/>
              <w:rPr>
                <w:rFonts w:ascii="Times New Roman" w:hAnsi="Times New Roman" w:cs="Times New Roman"/>
                <w:sz w:val="20"/>
                <w:szCs w:val="20"/>
              </w:rPr>
            </w:pPr>
            <w:r w:rsidRPr="00467560">
              <w:rPr>
                <w:rFonts w:ascii="Times New Roman" w:hAnsi="Times New Roman" w:cs="Times New Roman"/>
                <w:sz w:val="20"/>
                <w:szCs w:val="20"/>
              </w:rPr>
              <w:lastRenderedPageBreak/>
              <w:t>PKSF</w:t>
            </w:r>
          </w:p>
        </w:tc>
        <w:tc>
          <w:tcPr>
            <w:tcW w:w="0" w:type="auto"/>
            <w:hideMark/>
          </w:tcPr>
          <w:p w14:paraId="53A3599A" w14:textId="77777777" w:rsidR="00C769E6" w:rsidRPr="00467560" w:rsidRDefault="00C769E6" w:rsidP="008A22B3">
            <w:pPr>
              <w:spacing w:after="160"/>
              <w:rPr>
                <w:rFonts w:ascii="Times New Roman" w:hAnsi="Times New Roman" w:cs="Times New Roman"/>
                <w:sz w:val="20"/>
                <w:szCs w:val="20"/>
              </w:rPr>
            </w:pPr>
            <w:r w:rsidRPr="00467560">
              <w:rPr>
                <w:rFonts w:ascii="Times New Roman" w:hAnsi="Times New Roman" w:cs="Times New Roman"/>
                <w:sz w:val="20"/>
                <w:szCs w:val="20"/>
              </w:rPr>
              <w:t>Microfinance intermediary</w:t>
            </w:r>
          </w:p>
        </w:tc>
        <w:tc>
          <w:tcPr>
            <w:tcW w:w="0" w:type="auto"/>
            <w:hideMark/>
          </w:tcPr>
          <w:p w14:paraId="3CB1596A" w14:textId="77777777" w:rsidR="00C769E6" w:rsidRPr="00467560" w:rsidRDefault="00C769E6" w:rsidP="008A22B3">
            <w:pPr>
              <w:spacing w:after="160"/>
              <w:rPr>
                <w:rFonts w:ascii="Times New Roman" w:hAnsi="Times New Roman" w:cs="Times New Roman"/>
                <w:sz w:val="20"/>
                <w:szCs w:val="20"/>
              </w:rPr>
            </w:pPr>
            <w:r w:rsidRPr="00467560">
              <w:rPr>
                <w:rFonts w:ascii="Times New Roman" w:hAnsi="Times New Roman" w:cs="Times New Roman"/>
                <w:sz w:val="20"/>
                <w:szCs w:val="20"/>
              </w:rPr>
              <w:t>Channels funding through NGOs for rural sanitation and hygiene finance</w:t>
            </w:r>
          </w:p>
        </w:tc>
      </w:tr>
      <w:tr w:rsidR="00C769E6" w:rsidRPr="00467560" w14:paraId="7F09BCB8" w14:textId="77777777" w:rsidTr="00C769E6">
        <w:tc>
          <w:tcPr>
            <w:tcW w:w="0" w:type="auto"/>
            <w:hideMark/>
          </w:tcPr>
          <w:p w14:paraId="33584CAC" w14:textId="77777777" w:rsidR="00C769E6" w:rsidRPr="00467560" w:rsidRDefault="00C769E6" w:rsidP="008A22B3">
            <w:pPr>
              <w:spacing w:after="160"/>
              <w:rPr>
                <w:rFonts w:ascii="Times New Roman" w:hAnsi="Times New Roman" w:cs="Times New Roman"/>
                <w:sz w:val="20"/>
                <w:szCs w:val="20"/>
              </w:rPr>
            </w:pPr>
            <w:r w:rsidRPr="00467560">
              <w:rPr>
                <w:rFonts w:ascii="Times New Roman" w:hAnsi="Times New Roman" w:cs="Times New Roman"/>
                <w:sz w:val="20"/>
                <w:szCs w:val="20"/>
              </w:rPr>
              <w:t>LGED (Local Government Engineering Dept.)</w:t>
            </w:r>
          </w:p>
        </w:tc>
        <w:tc>
          <w:tcPr>
            <w:tcW w:w="0" w:type="auto"/>
            <w:hideMark/>
          </w:tcPr>
          <w:p w14:paraId="5D822ED6" w14:textId="77777777" w:rsidR="00C769E6" w:rsidRPr="00467560" w:rsidRDefault="00C769E6" w:rsidP="008A22B3">
            <w:pPr>
              <w:spacing w:after="160"/>
              <w:rPr>
                <w:rFonts w:ascii="Times New Roman" w:hAnsi="Times New Roman" w:cs="Times New Roman"/>
                <w:sz w:val="20"/>
                <w:szCs w:val="20"/>
              </w:rPr>
            </w:pPr>
            <w:r w:rsidRPr="00467560">
              <w:rPr>
                <w:rFonts w:ascii="Times New Roman" w:hAnsi="Times New Roman" w:cs="Times New Roman"/>
                <w:sz w:val="20"/>
                <w:szCs w:val="20"/>
              </w:rPr>
              <w:t>Urban/peri-urban infrastructure</w:t>
            </w:r>
          </w:p>
        </w:tc>
        <w:tc>
          <w:tcPr>
            <w:tcW w:w="0" w:type="auto"/>
            <w:hideMark/>
          </w:tcPr>
          <w:p w14:paraId="664BA51A" w14:textId="77777777" w:rsidR="00C769E6" w:rsidRPr="00467560" w:rsidRDefault="00C769E6" w:rsidP="008A22B3">
            <w:pPr>
              <w:spacing w:after="160"/>
              <w:rPr>
                <w:rFonts w:ascii="Times New Roman" w:hAnsi="Times New Roman" w:cs="Times New Roman"/>
                <w:sz w:val="20"/>
                <w:szCs w:val="20"/>
              </w:rPr>
            </w:pPr>
            <w:r w:rsidRPr="00467560">
              <w:rPr>
                <w:rFonts w:ascii="Times New Roman" w:hAnsi="Times New Roman" w:cs="Times New Roman"/>
                <w:sz w:val="20"/>
                <w:szCs w:val="20"/>
              </w:rPr>
              <w:t xml:space="preserve">Builds water supply and drainage in </w:t>
            </w:r>
            <w:proofErr w:type="spellStart"/>
            <w:r w:rsidRPr="00467560">
              <w:rPr>
                <w:rFonts w:ascii="Times New Roman" w:hAnsi="Times New Roman" w:cs="Times New Roman"/>
                <w:sz w:val="20"/>
                <w:szCs w:val="20"/>
              </w:rPr>
              <w:t>Pourashavas</w:t>
            </w:r>
            <w:proofErr w:type="spellEnd"/>
            <w:r w:rsidRPr="00467560">
              <w:rPr>
                <w:rFonts w:ascii="Times New Roman" w:hAnsi="Times New Roman" w:cs="Times New Roman"/>
                <w:sz w:val="20"/>
                <w:szCs w:val="20"/>
              </w:rPr>
              <w:t>; supports local governments</w:t>
            </w:r>
          </w:p>
        </w:tc>
      </w:tr>
      <w:tr w:rsidR="00C769E6" w:rsidRPr="00467560" w14:paraId="0F16408D" w14:textId="77777777" w:rsidTr="00C769E6">
        <w:tc>
          <w:tcPr>
            <w:tcW w:w="0" w:type="auto"/>
            <w:hideMark/>
          </w:tcPr>
          <w:p w14:paraId="3399DCB9" w14:textId="77777777" w:rsidR="00C769E6" w:rsidRPr="00467560" w:rsidRDefault="00C769E6" w:rsidP="008A22B3">
            <w:pPr>
              <w:spacing w:after="160"/>
              <w:rPr>
                <w:rFonts w:ascii="Times New Roman" w:hAnsi="Times New Roman" w:cs="Times New Roman"/>
                <w:sz w:val="20"/>
                <w:szCs w:val="20"/>
              </w:rPr>
            </w:pPr>
            <w:r w:rsidRPr="00467560">
              <w:rPr>
                <w:rFonts w:ascii="Times New Roman" w:hAnsi="Times New Roman" w:cs="Times New Roman"/>
                <w:sz w:val="20"/>
                <w:szCs w:val="20"/>
              </w:rPr>
              <w:t>Local Government Division (LGD)</w:t>
            </w:r>
          </w:p>
        </w:tc>
        <w:tc>
          <w:tcPr>
            <w:tcW w:w="0" w:type="auto"/>
            <w:hideMark/>
          </w:tcPr>
          <w:p w14:paraId="30B5850B" w14:textId="77777777" w:rsidR="00C769E6" w:rsidRPr="00467560" w:rsidRDefault="00C769E6" w:rsidP="008A22B3">
            <w:pPr>
              <w:spacing w:after="160"/>
              <w:rPr>
                <w:rFonts w:ascii="Times New Roman" w:hAnsi="Times New Roman" w:cs="Times New Roman"/>
                <w:sz w:val="20"/>
                <w:szCs w:val="20"/>
              </w:rPr>
            </w:pPr>
            <w:r w:rsidRPr="00467560">
              <w:rPr>
                <w:rFonts w:ascii="Times New Roman" w:hAnsi="Times New Roman" w:cs="Times New Roman"/>
                <w:sz w:val="20"/>
                <w:szCs w:val="20"/>
              </w:rPr>
              <w:t>Central coordination body</w:t>
            </w:r>
          </w:p>
        </w:tc>
        <w:tc>
          <w:tcPr>
            <w:tcW w:w="0" w:type="auto"/>
            <w:hideMark/>
          </w:tcPr>
          <w:p w14:paraId="3EBDB6B0" w14:textId="77777777" w:rsidR="00C769E6" w:rsidRPr="00467560" w:rsidRDefault="00C769E6" w:rsidP="008A22B3">
            <w:pPr>
              <w:spacing w:after="160"/>
              <w:rPr>
                <w:rFonts w:ascii="Times New Roman" w:hAnsi="Times New Roman" w:cs="Times New Roman"/>
                <w:sz w:val="20"/>
                <w:szCs w:val="20"/>
              </w:rPr>
            </w:pPr>
            <w:r w:rsidRPr="00467560">
              <w:rPr>
                <w:rFonts w:ascii="Times New Roman" w:hAnsi="Times New Roman" w:cs="Times New Roman"/>
                <w:sz w:val="20"/>
                <w:szCs w:val="20"/>
              </w:rPr>
              <w:t>Aligns national strategy with local delivery and partner coordination</w:t>
            </w:r>
          </w:p>
        </w:tc>
      </w:tr>
    </w:tbl>
    <w:p w14:paraId="0104A249" w14:textId="77777777" w:rsidR="00FF0D3C" w:rsidRPr="00467560" w:rsidRDefault="00FF0D3C" w:rsidP="008A22B3">
      <w:pPr>
        <w:pStyle w:val="Heading2"/>
        <w:spacing w:line="240" w:lineRule="auto"/>
        <w:rPr>
          <w:rFonts w:cs="Times New Roman"/>
          <w:sz w:val="22"/>
          <w:szCs w:val="22"/>
        </w:rPr>
      </w:pPr>
      <w:bookmarkStart w:id="20" w:name="_Toc196397571"/>
      <w:r w:rsidRPr="00467560">
        <w:rPr>
          <w:rFonts w:cs="Times New Roman"/>
          <w:sz w:val="22"/>
          <w:szCs w:val="22"/>
        </w:rPr>
        <w:t>Implementing Agencies</w:t>
      </w:r>
      <w:bookmarkEnd w:id="20"/>
    </w:p>
    <w:p w14:paraId="29D27994" w14:textId="77777777" w:rsidR="00FF0D3C" w:rsidRPr="00467560" w:rsidRDefault="00FF0D3C" w:rsidP="008A22B3">
      <w:pPr>
        <w:spacing w:line="240" w:lineRule="auto"/>
        <w:rPr>
          <w:rFonts w:ascii="Times New Roman" w:hAnsi="Times New Roman" w:cs="Times New Roman"/>
        </w:rPr>
      </w:pPr>
      <w:r w:rsidRPr="00467560">
        <w:rPr>
          <w:rFonts w:ascii="Times New Roman" w:hAnsi="Times New Roman" w:cs="Times New Roman"/>
        </w:rPr>
        <w:t>The execution of WASH projects in Bangladesh involves a diverse set of institutions, each with defined roles based on geography, capacity, and technical specialization:</w:t>
      </w:r>
    </w:p>
    <w:p w14:paraId="37E32CF9" w14:textId="77777777" w:rsidR="00FF0D3C" w:rsidRPr="00467560" w:rsidRDefault="00FF0D3C" w:rsidP="008A22B3">
      <w:pPr>
        <w:spacing w:line="240" w:lineRule="auto"/>
        <w:rPr>
          <w:rFonts w:ascii="Times New Roman" w:hAnsi="Times New Roman" w:cs="Times New Roman"/>
          <w:b/>
          <w:bCs/>
        </w:rPr>
      </w:pPr>
      <w:r w:rsidRPr="00467560">
        <w:rPr>
          <w:rFonts w:ascii="Segoe UI Emoji" w:hAnsi="Segoe UI Emoji" w:cs="Segoe UI Emoji"/>
          <w:b/>
          <w:bCs/>
        </w:rPr>
        <w:t>🧩</w:t>
      </w:r>
      <w:r w:rsidRPr="00467560">
        <w:rPr>
          <w:rFonts w:ascii="Times New Roman" w:hAnsi="Times New Roman" w:cs="Times New Roman"/>
          <w:b/>
          <w:bCs/>
        </w:rPr>
        <w:t xml:space="preserve"> Cross-Ministerial Coordination</w:t>
      </w:r>
    </w:p>
    <w:p w14:paraId="214130B7" w14:textId="61250841" w:rsidR="00FF0D3C" w:rsidRPr="00467560" w:rsidRDefault="00C769E6" w:rsidP="008A22B3">
      <w:pPr>
        <w:spacing w:line="240" w:lineRule="auto"/>
        <w:rPr>
          <w:rFonts w:ascii="Times New Roman" w:hAnsi="Times New Roman" w:cs="Times New Roman"/>
        </w:rPr>
      </w:pPr>
      <w:r w:rsidRPr="00467560">
        <w:rPr>
          <w:rFonts w:ascii="Times New Roman" w:hAnsi="Times New Roman" w:cs="Times New Roman"/>
        </w:rPr>
        <w:t xml:space="preserve">The WASH sector cuts across several ministries and departments. As of FY2023–24, active involvement has been streamlined to six key ministries, improving alignment and reducing overlap: </w:t>
      </w:r>
      <w:r w:rsidR="00FF0D3C" w:rsidRPr="00467560">
        <w:rPr>
          <w:rFonts w:ascii="Times New Roman" w:hAnsi="Times New Roman" w:cs="Times New Roman"/>
        </w:rPr>
        <w:t>Key ministries and agencies involved in WASH implementation include:</w:t>
      </w:r>
    </w:p>
    <w:p w14:paraId="5CF6914E" w14:textId="77777777" w:rsidR="00FF0D3C" w:rsidRPr="00467560" w:rsidRDefault="00FF0D3C" w:rsidP="008A22B3">
      <w:pPr>
        <w:numPr>
          <w:ilvl w:val="0"/>
          <w:numId w:val="45"/>
        </w:numPr>
        <w:spacing w:after="0" w:line="240" w:lineRule="auto"/>
        <w:rPr>
          <w:rFonts w:ascii="Times New Roman" w:hAnsi="Times New Roman" w:cs="Times New Roman"/>
        </w:rPr>
      </w:pPr>
      <w:r w:rsidRPr="00467560">
        <w:rPr>
          <w:rFonts w:ascii="Times New Roman" w:hAnsi="Times New Roman" w:cs="Times New Roman"/>
        </w:rPr>
        <w:t>Local Government Division (LGD)</w:t>
      </w:r>
    </w:p>
    <w:p w14:paraId="7A313958" w14:textId="77777777" w:rsidR="00FF0D3C" w:rsidRPr="00467560" w:rsidRDefault="00FF0D3C" w:rsidP="008A22B3">
      <w:pPr>
        <w:numPr>
          <w:ilvl w:val="0"/>
          <w:numId w:val="45"/>
        </w:numPr>
        <w:spacing w:after="0" w:line="240" w:lineRule="auto"/>
        <w:rPr>
          <w:rFonts w:ascii="Times New Roman" w:hAnsi="Times New Roman" w:cs="Times New Roman"/>
        </w:rPr>
      </w:pPr>
      <w:r w:rsidRPr="00467560">
        <w:rPr>
          <w:rFonts w:ascii="Times New Roman" w:hAnsi="Times New Roman" w:cs="Times New Roman"/>
        </w:rPr>
        <w:t>Ministry of Water Resources (</w:t>
      </w:r>
      <w:proofErr w:type="spellStart"/>
      <w:r w:rsidRPr="00467560">
        <w:rPr>
          <w:rFonts w:ascii="Times New Roman" w:hAnsi="Times New Roman" w:cs="Times New Roman"/>
        </w:rPr>
        <w:t>MoWR</w:t>
      </w:r>
      <w:proofErr w:type="spellEnd"/>
      <w:r w:rsidRPr="00467560">
        <w:rPr>
          <w:rFonts w:ascii="Times New Roman" w:hAnsi="Times New Roman" w:cs="Times New Roman"/>
        </w:rPr>
        <w:t>)</w:t>
      </w:r>
    </w:p>
    <w:p w14:paraId="4D71E745" w14:textId="77777777" w:rsidR="00FF0D3C" w:rsidRPr="00467560" w:rsidRDefault="00FF0D3C" w:rsidP="008A22B3">
      <w:pPr>
        <w:numPr>
          <w:ilvl w:val="0"/>
          <w:numId w:val="45"/>
        </w:numPr>
        <w:spacing w:after="0" w:line="240" w:lineRule="auto"/>
        <w:rPr>
          <w:rFonts w:ascii="Times New Roman" w:hAnsi="Times New Roman" w:cs="Times New Roman"/>
        </w:rPr>
      </w:pPr>
      <w:r w:rsidRPr="00467560">
        <w:rPr>
          <w:rFonts w:ascii="Times New Roman" w:hAnsi="Times New Roman" w:cs="Times New Roman"/>
        </w:rPr>
        <w:t>Ministry of Health and Family Welfare (</w:t>
      </w:r>
      <w:proofErr w:type="spellStart"/>
      <w:r w:rsidRPr="00467560">
        <w:rPr>
          <w:rFonts w:ascii="Times New Roman" w:hAnsi="Times New Roman" w:cs="Times New Roman"/>
        </w:rPr>
        <w:t>MoHFW</w:t>
      </w:r>
      <w:proofErr w:type="spellEnd"/>
      <w:r w:rsidRPr="00467560">
        <w:rPr>
          <w:rFonts w:ascii="Times New Roman" w:hAnsi="Times New Roman" w:cs="Times New Roman"/>
        </w:rPr>
        <w:t>)</w:t>
      </w:r>
    </w:p>
    <w:p w14:paraId="25C2171D" w14:textId="77777777" w:rsidR="00FF0D3C" w:rsidRPr="00467560" w:rsidRDefault="00FF0D3C" w:rsidP="008A22B3">
      <w:pPr>
        <w:numPr>
          <w:ilvl w:val="0"/>
          <w:numId w:val="45"/>
        </w:numPr>
        <w:spacing w:after="0" w:line="240" w:lineRule="auto"/>
        <w:rPr>
          <w:rFonts w:ascii="Times New Roman" w:hAnsi="Times New Roman" w:cs="Times New Roman"/>
        </w:rPr>
      </w:pPr>
      <w:r w:rsidRPr="00467560">
        <w:rPr>
          <w:rFonts w:ascii="Times New Roman" w:hAnsi="Times New Roman" w:cs="Times New Roman"/>
        </w:rPr>
        <w:t>Ministry of Environment, Forest and Climate Change (</w:t>
      </w:r>
      <w:proofErr w:type="spellStart"/>
      <w:r w:rsidRPr="00467560">
        <w:rPr>
          <w:rFonts w:ascii="Times New Roman" w:hAnsi="Times New Roman" w:cs="Times New Roman"/>
        </w:rPr>
        <w:t>MoEFCC</w:t>
      </w:r>
      <w:proofErr w:type="spellEnd"/>
      <w:r w:rsidRPr="00467560">
        <w:rPr>
          <w:rFonts w:ascii="Times New Roman" w:hAnsi="Times New Roman" w:cs="Times New Roman"/>
        </w:rPr>
        <w:t>)</w:t>
      </w:r>
    </w:p>
    <w:p w14:paraId="66362315" w14:textId="3B4E46D6" w:rsidR="00C769E6" w:rsidRPr="00467560" w:rsidRDefault="00C769E6" w:rsidP="008A22B3">
      <w:pPr>
        <w:numPr>
          <w:ilvl w:val="0"/>
          <w:numId w:val="45"/>
        </w:numPr>
        <w:spacing w:after="0" w:line="240" w:lineRule="auto"/>
        <w:rPr>
          <w:rFonts w:ascii="Times New Roman" w:hAnsi="Times New Roman" w:cs="Times New Roman"/>
        </w:rPr>
      </w:pPr>
      <w:r w:rsidRPr="00467560">
        <w:rPr>
          <w:rFonts w:ascii="Times New Roman" w:hAnsi="Times New Roman" w:cs="Times New Roman"/>
        </w:rPr>
        <w:t>Planning Commission</w:t>
      </w:r>
    </w:p>
    <w:p w14:paraId="61C8A6ED" w14:textId="6951C9F9" w:rsidR="00C769E6" w:rsidRPr="00467560" w:rsidRDefault="00C769E6" w:rsidP="008A22B3">
      <w:pPr>
        <w:numPr>
          <w:ilvl w:val="0"/>
          <w:numId w:val="45"/>
        </w:numPr>
        <w:spacing w:after="0" w:line="240" w:lineRule="auto"/>
        <w:rPr>
          <w:rFonts w:ascii="Times New Roman" w:hAnsi="Times New Roman" w:cs="Times New Roman"/>
        </w:rPr>
      </w:pPr>
      <w:r w:rsidRPr="00467560">
        <w:rPr>
          <w:rFonts w:ascii="Times New Roman" w:hAnsi="Times New Roman" w:cs="Times New Roman"/>
        </w:rPr>
        <w:t>Key implementing bodies: DPHE, WASAs, HYSAWA, and select City Corporations</w:t>
      </w:r>
    </w:p>
    <w:p w14:paraId="12544508" w14:textId="77777777" w:rsidR="00FF0D3C" w:rsidRPr="00467560" w:rsidRDefault="00FF0D3C" w:rsidP="008A22B3">
      <w:pPr>
        <w:spacing w:line="240" w:lineRule="auto"/>
        <w:rPr>
          <w:rFonts w:ascii="Times New Roman" w:hAnsi="Times New Roman" w:cs="Times New Roman"/>
        </w:rPr>
      </w:pPr>
      <w:r w:rsidRPr="00467560">
        <w:rPr>
          <w:rFonts w:ascii="Times New Roman" w:hAnsi="Times New Roman" w:cs="Times New Roman"/>
        </w:rPr>
        <w:t xml:space="preserve">The number of active ministries involved in </w:t>
      </w:r>
      <w:r w:rsidRPr="00467560">
        <w:rPr>
          <w:rFonts w:ascii="Times New Roman" w:hAnsi="Times New Roman" w:cs="Times New Roman"/>
          <w:b/>
          <w:bCs/>
        </w:rPr>
        <w:t>climate-linked WASH projects</w:t>
      </w:r>
      <w:r w:rsidRPr="00467560">
        <w:rPr>
          <w:rFonts w:ascii="Times New Roman" w:hAnsi="Times New Roman" w:cs="Times New Roman"/>
        </w:rPr>
        <w:t xml:space="preserve"> was streamlined from </w:t>
      </w:r>
      <w:r w:rsidRPr="00467560">
        <w:rPr>
          <w:rFonts w:ascii="Times New Roman" w:hAnsi="Times New Roman" w:cs="Times New Roman"/>
          <w:b/>
          <w:bCs/>
        </w:rPr>
        <w:t>9 in FY2022–23 to 6 in FY2023–24</w:t>
      </w:r>
      <w:r w:rsidRPr="00467560">
        <w:rPr>
          <w:rFonts w:ascii="Times New Roman" w:hAnsi="Times New Roman" w:cs="Times New Roman"/>
        </w:rPr>
        <w:t>, indicating a shift toward more focused inter-agency collaboration.</w:t>
      </w:r>
    </w:p>
    <w:p w14:paraId="422E1ACE" w14:textId="77777777" w:rsidR="00C769E6" w:rsidRPr="00467560" w:rsidRDefault="00C769E6" w:rsidP="008A22B3">
      <w:pPr>
        <w:spacing w:line="240" w:lineRule="auto"/>
        <w:rPr>
          <w:rFonts w:ascii="Times New Roman" w:hAnsi="Times New Roman" w:cs="Times New Roman"/>
        </w:rPr>
      </w:pPr>
      <w:r w:rsidRPr="00467560">
        <w:rPr>
          <w:rFonts w:ascii="Times New Roman" w:hAnsi="Times New Roman" w:cs="Times New Roman"/>
        </w:rPr>
        <w:t>Bangladesh’s WASH delivery system is gradually becoming more climate-responsive, inclusive, and performance-driven, yet several challenges remain:</w:t>
      </w:r>
    </w:p>
    <w:p w14:paraId="7DC735FC" w14:textId="77777777" w:rsidR="00C769E6" w:rsidRPr="00467560" w:rsidRDefault="00C769E6" w:rsidP="008A22B3">
      <w:pPr>
        <w:numPr>
          <w:ilvl w:val="0"/>
          <w:numId w:val="84"/>
        </w:numPr>
        <w:spacing w:after="0" w:line="240" w:lineRule="auto"/>
        <w:rPr>
          <w:rFonts w:ascii="Times New Roman" w:hAnsi="Times New Roman" w:cs="Times New Roman"/>
        </w:rPr>
      </w:pPr>
      <w:r w:rsidRPr="00467560">
        <w:rPr>
          <w:rFonts w:ascii="Times New Roman" w:hAnsi="Times New Roman" w:cs="Times New Roman"/>
        </w:rPr>
        <w:t>Urban-rural imbalances in institutional capacity</w:t>
      </w:r>
    </w:p>
    <w:p w14:paraId="5E6F0CFD" w14:textId="77777777" w:rsidR="00C769E6" w:rsidRPr="00467560" w:rsidRDefault="00C769E6" w:rsidP="008A22B3">
      <w:pPr>
        <w:numPr>
          <w:ilvl w:val="0"/>
          <w:numId w:val="84"/>
        </w:numPr>
        <w:spacing w:after="0" w:line="240" w:lineRule="auto"/>
        <w:rPr>
          <w:rFonts w:ascii="Times New Roman" w:hAnsi="Times New Roman" w:cs="Times New Roman"/>
        </w:rPr>
      </w:pPr>
      <w:r w:rsidRPr="00467560">
        <w:rPr>
          <w:rFonts w:ascii="Times New Roman" w:hAnsi="Times New Roman" w:cs="Times New Roman"/>
        </w:rPr>
        <w:t>Limited private sector engagement in underserved regions</w:t>
      </w:r>
    </w:p>
    <w:p w14:paraId="65523D45" w14:textId="77777777" w:rsidR="00C769E6" w:rsidRPr="00467560" w:rsidRDefault="00C769E6" w:rsidP="008A22B3">
      <w:pPr>
        <w:numPr>
          <w:ilvl w:val="0"/>
          <w:numId w:val="84"/>
        </w:numPr>
        <w:spacing w:after="0" w:line="240" w:lineRule="auto"/>
        <w:rPr>
          <w:rFonts w:ascii="Times New Roman" w:hAnsi="Times New Roman" w:cs="Times New Roman"/>
        </w:rPr>
      </w:pPr>
      <w:r w:rsidRPr="00467560">
        <w:rPr>
          <w:rFonts w:ascii="Times New Roman" w:hAnsi="Times New Roman" w:cs="Times New Roman"/>
        </w:rPr>
        <w:t>Over-reliance on external development finance for infrastructure</w:t>
      </w:r>
    </w:p>
    <w:p w14:paraId="1F056778" w14:textId="77777777" w:rsidR="00C769E6" w:rsidRPr="00467560" w:rsidRDefault="00C769E6" w:rsidP="008A22B3">
      <w:pPr>
        <w:numPr>
          <w:ilvl w:val="0"/>
          <w:numId w:val="84"/>
        </w:numPr>
        <w:spacing w:after="0" w:line="240" w:lineRule="auto"/>
        <w:rPr>
          <w:rFonts w:ascii="Times New Roman" w:hAnsi="Times New Roman" w:cs="Times New Roman"/>
        </w:rPr>
      </w:pPr>
      <w:r w:rsidRPr="00467560">
        <w:rPr>
          <w:rFonts w:ascii="Times New Roman" w:hAnsi="Times New Roman" w:cs="Times New Roman"/>
        </w:rPr>
        <w:t>Fragmented planning between agencies, especially for cross-cutting WASH-climate-health objectives</w:t>
      </w:r>
    </w:p>
    <w:p w14:paraId="7D2E939E" w14:textId="77777777" w:rsidR="008A22B3" w:rsidRPr="00467560" w:rsidRDefault="008A22B3" w:rsidP="008A22B3">
      <w:pPr>
        <w:spacing w:line="240" w:lineRule="auto"/>
        <w:rPr>
          <w:rFonts w:ascii="Times New Roman" w:hAnsi="Times New Roman" w:cs="Times New Roman"/>
        </w:rPr>
      </w:pPr>
    </w:p>
    <w:p w14:paraId="2D5F338C" w14:textId="255D08FD" w:rsidR="00C769E6" w:rsidRPr="00467560" w:rsidRDefault="00C769E6" w:rsidP="008A22B3">
      <w:pPr>
        <w:spacing w:line="240" w:lineRule="auto"/>
        <w:rPr>
          <w:rFonts w:ascii="Times New Roman" w:hAnsi="Times New Roman" w:cs="Times New Roman"/>
        </w:rPr>
      </w:pPr>
      <w:r w:rsidRPr="00467560">
        <w:rPr>
          <w:rFonts w:ascii="Times New Roman" w:hAnsi="Times New Roman" w:cs="Times New Roman"/>
        </w:rPr>
        <w:t>Strengthening institutional coordination, enhancing local government capacity, and expanding domestic financing streams will be critical to meeting both SDG 6 (Clean Water and Sanitation) and the nation’s climate adaptation goals.</w:t>
      </w:r>
    </w:p>
    <w:p w14:paraId="051E0789" w14:textId="77777777" w:rsidR="00B53C3C" w:rsidRPr="00B53C3C" w:rsidRDefault="00B53C3C" w:rsidP="008A22B3">
      <w:pPr>
        <w:pStyle w:val="Heading1"/>
        <w:numPr>
          <w:ilvl w:val="0"/>
          <w:numId w:val="64"/>
        </w:numPr>
        <w:spacing w:line="240" w:lineRule="auto"/>
        <w:rPr>
          <w:rFonts w:ascii="Times New Roman" w:hAnsi="Times New Roman" w:cs="Times New Roman"/>
          <w:sz w:val="22"/>
          <w:szCs w:val="22"/>
        </w:rPr>
      </w:pPr>
      <w:bookmarkStart w:id="21" w:name="_Toc196397572"/>
      <w:r w:rsidRPr="00B53C3C">
        <w:rPr>
          <w:rFonts w:ascii="Times New Roman" w:hAnsi="Times New Roman" w:cs="Times New Roman"/>
          <w:sz w:val="22"/>
          <w:szCs w:val="22"/>
        </w:rPr>
        <w:t>6. Institutional Roles Across Climate Finance Reporting Systems for WASH</w:t>
      </w:r>
      <w:bookmarkEnd w:id="21"/>
    </w:p>
    <w:p w14:paraId="6C13CDE3" w14:textId="77777777" w:rsidR="00B53C3C" w:rsidRPr="00B53C3C" w:rsidRDefault="00B53C3C" w:rsidP="008A22B3">
      <w:pPr>
        <w:spacing w:line="240" w:lineRule="auto"/>
        <w:rPr>
          <w:rFonts w:ascii="Times New Roman" w:hAnsi="Times New Roman" w:cs="Times New Roman"/>
        </w:rPr>
      </w:pPr>
      <w:r w:rsidRPr="00B53C3C">
        <w:rPr>
          <w:rFonts w:ascii="Times New Roman" w:hAnsi="Times New Roman" w:cs="Times New Roman"/>
        </w:rPr>
        <w:t>The diagram below illustrates the fragmented institutional architecture shaping the tracking of climate-related WASH (Water, Sanitation, and Hygiene) finance in Bangladesh. Three parallel reporting systems capture overlapping but incomplete data on WASH investments, creating significant gaps in transparency, coordination, and policy alignment.</w:t>
      </w:r>
    </w:p>
    <w:p w14:paraId="4ECE635E" w14:textId="77777777" w:rsidR="00B53C3C" w:rsidRPr="00B53C3C" w:rsidRDefault="00B53C3C" w:rsidP="008A22B3">
      <w:pPr>
        <w:numPr>
          <w:ilvl w:val="0"/>
          <w:numId w:val="98"/>
        </w:numPr>
        <w:spacing w:line="240" w:lineRule="auto"/>
        <w:rPr>
          <w:rFonts w:ascii="Times New Roman" w:hAnsi="Times New Roman" w:cs="Times New Roman"/>
        </w:rPr>
      </w:pPr>
      <w:proofErr w:type="spellStart"/>
      <w:r w:rsidRPr="00B53C3C">
        <w:rPr>
          <w:rFonts w:ascii="Times New Roman" w:hAnsi="Times New Roman" w:cs="Times New Roman"/>
          <w:b/>
          <w:bCs/>
        </w:rPr>
        <w:t>GoB’s</w:t>
      </w:r>
      <w:proofErr w:type="spellEnd"/>
      <w:r w:rsidRPr="00B53C3C">
        <w:rPr>
          <w:rFonts w:ascii="Times New Roman" w:hAnsi="Times New Roman" w:cs="Times New Roman"/>
          <w:b/>
          <w:bCs/>
        </w:rPr>
        <w:t xml:space="preserve"> Climate Budget Report (CBR):</w:t>
      </w:r>
      <w:r w:rsidRPr="00B53C3C">
        <w:rPr>
          <w:rFonts w:ascii="Times New Roman" w:hAnsi="Times New Roman" w:cs="Times New Roman"/>
        </w:rPr>
        <w:br/>
        <w:t xml:space="preserve">Managed by the Ministry of Finance, the CBR tracks </w:t>
      </w:r>
      <w:r w:rsidRPr="00B53C3C">
        <w:rPr>
          <w:rFonts w:ascii="Times New Roman" w:hAnsi="Times New Roman" w:cs="Times New Roman"/>
          <w:b/>
          <w:bCs/>
        </w:rPr>
        <w:t>domestic public climate finance</w:t>
      </w:r>
      <w:r w:rsidRPr="00B53C3C">
        <w:rPr>
          <w:rFonts w:ascii="Times New Roman" w:hAnsi="Times New Roman" w:cs="Times New Roman"/>
        </w:rPr>
        <w:t xml:space="preserve"> through the Annual Development Programme (ADP), using Climate Relevance Codes (CRC5 for inclusive WASH and CRC6 for urban sanitation).</w:t>
      </w:r>
      <w:r w:rsidRPr="00B53C3C">
        <w:rPr>
          <w:rFonts w:ascii="Times New Roman" w:hAnsi="Times New Roman" w:cs="Times New Roman"/>
        </w:rPr>
        <w:br/>
        <w:t xml:space="preserve">However, it </w:t>
      </w:r>
      <w:r w:rsidRPr="00B53C3C">
        <w:rPr>
          <w:rFonts w:ascii="Times New Roman" w:hAnsi="Times New Roman" w:cs="Times New Roman"/>
          <w:b/>
          <w:bCs/>
        </w:rPr>
        <w:t>excludes international contributions</w:t>
      </w:r>
      <w:r w:rsidRPr="00B53C3C">
        <w:rPr>
          <w:rFonts w:ascii="Times New Roman" w:hAnsi="Times New Roman" w:cs="Times New Roman"/>
        </w:rPr>
        <w:t xml:space="preserve"> such as:</w:t>
      </w:r>
    </w:p>
    <w:p w14:paraId="5EC6E82F" w14:textId="77777777" w:rsidR="00B53C3C" w:rsidRPr="00B53C3C" w:rsidRDefault="00B53C3C" w:rsidP="008A22B3">
      <w:pPr>
        <w:numPr>
          <w:ilvl w:val="1"/>
          <w:numId w:val="98"/>
        </w:numPr>
        <w:spacing w:after="0" w:line="240" w:lineRule="auto"/>
        <w:rPr>
          <w:rFonts w:ascii="Times New Roman" w:hAnsi="Times New Roman" w:cs="Times New Roman"/>
        </w:rPr>
      </w:pPr>
      <w:r w:rsidRPr="00B53C3C">
        <w:rPr>
          <w:rFonts w:ascii="Times New Roman" w:hAnsi="Times New Roman" w:cs="Times New Roman"/>
        </w:rPr>
        <w:t>Green Climate Fund (GCF)</w:t>
      </w:r>
    </w:p>
    <w:p w14:paraId="0FC64784" w14:textId="77777777" w:rsidR="00B53C3C" w:rsidRPr="00B53C3C" w:rsidRDefault="00B53C3C" w:rsidP="008A22B3">
      <w:pPr>
        <w:numPr>
          <w:ilvl w:val="1"/>
          <w:numId w:val="98"/>
        </w:numPr>
        <w:spacing w:after="0" w:line="240" w:lineRule="auto"/>
        <w:rPr>
          <w:rFonts w:ascii="Times New Roman" w:hAnsi="Times New Roman" w:cs="Times New Roman"/>
        </w:rPr>
      </w:pPr>
      <w:r w:rsidRPr="00B53C3C">
        <w:rPr>
          <w:rFonts w:ascii="Times New Roman" w:hAnsi="Times New Roman" w:cs="Times New Roman"/>
        </w:rPr>
        <w:t>Least Developed Countries Fund (LDCF)</w:t>
      </w:r>
    </w:p>
    <w:p w14:paraId="44B250C5" w14:textId="77777777" w:rsidR="00B53C3C" w:rsidRPr="00B53C3C" w:rsidRDefault="00B53C3C" w:rsidP="008A22B3">
      <w:pPr>
        <w:numPr>
          <w:ilvl w:val="1"/>
          <w:numId w:val="98"/>
        </w:numPr>
        <w:spacing w:after="0" w:line="240" w:lineRule="auto"/>
        <w:rPr>
          <w:rFonts w:ascii="Times New Roman" w:hAnsi="Times New Roman" w:cs="Times New Roman"/>
        </w:rPr>
      </w:pPr>
      <w:r w:rsidRPr="00B53C3C">
        <w:rPr>
          <w:rFonts w:ascii="Times New Roman" w:hAnsi="Times New Roman" w:cs="Times New Roman"/>
        </w:rPr>
        <w:t>Bilateral donor grants</w:t>
      </w:r>
    </w:p>
    <w:p w14:paraId="07D169CA" w14:textId="77777777" w:rsidR="00B53C3C" w:rsidRPr="00B53C3C" w:rsidRDefault="00B53C3C" w:rsidP="008A22B3">
      <w:pPr>
        <w:numPr>
          <w:ilvl w:val="1"/>
          <w:numId w:val="98"/>
        </w:numPr>
        <w:spacing w:after="0" w:line="240" w:lineRule="auto"/>
        <w:rPr>
          <w:rFonts w:ascii="Times New Roman" w:hAnsi="Times New Roman" w:cs="Times New Roman"/>
        </w:rPr>
      </w:pPr>
      <w:r w:rsidRPr="00B53C3C">
        <w:rPr>
          <w:rFonts w:ascii="Times New Roman" w:hAnsi="Times New Roman" w:cs="Times New Roman"/>
        </w:rPr>
        <w:lastRenderedPageBreak/>
        <w:t>Private sector and NGO financing</w:t>
      </w:r>
      <w:r w:rsidRPr="00B53C3C">
        <w:rPr>
          <w:rFonts w:ascii="Times New Roman" w:hAnsi="Times New Roman" w:cs="Times New Roman"/>
        </w:rPr>
        <w:br/>
        <w:t xml:space="preserve">As a result, CBR data </w:t>
      </w:r>
      <w:r w:rsidRPr="00B53C3C">
        <w:rPr>
          <w:rFonts w:ascii="Times New Roman" w:hAnsi="Times New Roman" w:cs="Times New Roman"/>
          <w:b/>
          <w:bCs/>
        </w:rPr>
        <w:t>significantly underrepresents the total volume of climate-WASH finance</w:t>
      </w:r>
      <w:r w:rsidRPr="00B53C3C">
        <w:rPr>
          <w:rFonts w:ascii="Times New Roman" w:hAnsi="Times New Roman" w:cs="Times New Roman"/>
        </w:rPr>
        <w:t>, particularly in donor-supported rural sanitation, community hygiene, and emergency response programs.</w:t>
      </w:r>
    </w:p>
    <w:p w14:paraId="07D42428" w14:textId="77777777" w:rsidR="00B53C3C" w:rsidRPr="00B53C3C" w:rsidRDefault="00B53C3C" w:rsidP="008A22B3">
      <w:pPr>
        <w:numPr>
          <w:ilvl w:val="0"/>
          <w:numId w:val="98"/>
        </w:numPr>
        <w:spacing w:line="240" w:lineRule="auto"/>
        <w:rPr>
          <w:rFonts w:ascii="Times New Roman" w:hAnsi="Times New Roman" w:cs="Times New Roman"/>
        </w:rPr>
      </w:pPr>
      <w:r w:rsidRPr="00B53C3C">
        <w:rPr>
          <w:rFonts w:ascii="Times New Roman" w:hAnsi="Times New Roman" w:cs="Times New Roman"/>
          <w:b/>
          <w:bCs/>
        </w:rPr>
        <w:t>ERD’s Climate Finance Reporting:</w:t>
      </w:r>
      <w:r w:rsidRPr="00B53C3C">
        <w:rPr>
          <w:rFonts w:ascii="Times New Roman" w:hAnsi="Times New Roman" w:cs="Times New Roman"/>
        </w:rPr>
        <w:br/>
        <w:t xml:space="preserve">The Economic Relations Division (ERD) compiles data on </w:t>
      </w:r>
      <w:r w:rsidRPr="00B53C3C">
        <w:rPr>
          <w:rFonts w:ascii="Times New Roman" w:hAnsi="Times New Roman" w:cs="Times New Roman"/>
          <w:b/>
          <w:bCs/>
        </w:rPr>
        <w:t>international cooperation flows</w:t>
      </w:r>
      <w:r w:rsidRPr="00B53C3C">
        <w:rPr>
          <w:rFonts w:ascii="Times New Roman" w:hAnsi="Times New Roman" w:cs="Times New Roman"/>
        </w:rPr>
        <w:t xml:space="preserve">, including </w:t>
      </w:r>
      <w:r w:rsidRPr="00B53C3C">
        <w:rPr>
          <w:rFonts w:ascii="Times New Roman" w:hAnsi="Times New Roman" w:cs="Times New Roman"/>
          <w:b/>
          <w:bCs/>
        </w:rPr>
        <w:t>multilateral loans, bilateral grants, and mixed credit</w:t>
      </w:r>
      <w:r w:rsidRPr="00B53C3C">
        <w:rPr>
          <w:rFonts w:ascii="Times New Roman" w:hAnsi="Times New Roman" w:cs="Times New Roman"/>
        </w:rPr>
        <w:t>. While this captures major infrastructure investments (e.g., treatment plants, urban FSM systems), it does not always disaggregate WASH-specific allocations or align with domestic CRC tagging standards.</w:t>
      </w:r>
    </w:p>
    <w:p w14:paraId="707BC7BA" w14:textId="77777777" w:rsidR="00B53C3C" w:rsidRPr="00B53C3C" w:rsidRDefault="00B53C3C" w:rsidP="008A22B3">
      <w:pPr>
        <w:numPr>
          <w:ilvl w:val="0"/>
          <w:numId w:val="98"/>
        </w:numPr>
        <w:spacing w:line="240" w:lineRule="auto"/>
        <w:rPr>
          <w:rFonts w:ascii="Times New Roman" w:hAnsi="Times New Roman" w:cs="Times New Roman"/>
        </w:rPr>
      </w:pPr>
      <w:r w:rsidRPr="00B53C3C">
        <w:rPr>
          <w:rFonts w:ascii="Times New Roman" w:hAnsi="Times New Roman" w:cs="Times New Roman"/>
          <w:b/>
          <w:bCs/>
        </w:rPr>
        <w:t>UNFCCC Climate Finance Architecture:</w:t>
      </w:r>
      <w:r w:rsidRPr="00B53C3C">
        <w:rPr>
          <w:rFonts w:ascii="Times New Roman" w:hAnsi="Times New Roman" w:cs="Times New Roman"/>
        </w:rPr>
        <w:br/>
        <w:t xml:space="preserve">Under global frameworks such as the Paris Agreement and National Communications, Bangladesh reports </w:t>
      </w:r>
      <w:r w:rsidRPr="00B53C3C">
        <w:rPr>
          <w:rFonts w:ascii="Times New Roman" w:hAnsi="Times New Roman" w:cs="Times New Roman"/>
          <w:b/>
          <w:bCs/>
        </w:rPr>
        <w:t>aggregated public and private flows</w:t>
      </w:r>
      <w:r w:rsidRPr="00B53C3C">
        <w:rPr>
          <w:rFonts w:ascii="Times New Roman" w:hAnsi="Times New Roman" w:cs="Times New Roman"/>
        </w:rPr>
        <w:t xml:space="preserve">, both domestic and international. However, this is managed through </w:t>
      </w:r>
      <w:r w:rsidRPr="00B53C3C">
        <w:rPr>
          <w:rFonts w:ascii="Times New Roman" w:hAnsi="Times New Roman" w:cs="Times New Roman"/>
          <w:b/>
          <w:bCs/>
        </w:rPr>
        <w:t>separate reporting streams</w:t>
      </w:r>
      <w:r w:rsidRPr="00B53C3C">
        <w:rPr>
          <w:rFonts w:ascii="Times New Roman" w:hAnsi="Times New Roman" w:cs="Times New Roman"/>
        </w:rPr>
        <w:t xml:space="preserve"> and is </w:t>
      </w:r>
      <w:r w:rsidRPr="00B53C3C">
        <w:rPr>
          <w:rFonts w:ascii="Times New Roman" w:hAnsi="Times New Roman" w:cs="Times New Roman"/>
          <w:b/>
          <w:bCs/>
        </w:rPr>
        <w:t>not directly linked</w:t>
      </w:r>
      <w:r w:rsidRPr="00B53C3C">
        <w:rPr>
          <w:rFonts w:ascii="Times New Roman" w:hAnsi="Times New Roman" w:cs="Times New Roman"/>
        </w:rPr>
        <w:t xml:space="preserve"> to national budget systems or WASH-specific tracking—further complicating alignment and cross-comparison.</w:t>
      </w:r>
    </w:p>
    <w:p w14:paraId="36040201" w14:textId="77777777" w:rsidR="00B53C3C" w:rsidRPr="00B53C3C" w:rsidRDefault="00B53C3C" w:rsidP="008A22B3">
      <w:pPr>
        <w:spacing w:line="240" w:lineRule="auto"/>
        <w:rPr>
          <w:rFonts w:ascii="Times New Roman" w:hAnsi="Times New Roman" w:cs="Times New Roman"/>
        </w:rPr>
      </w:pPr>
      <w:r w:rsidRPr="00B53C3C">
        <w:rPr>
          <w:rFonts w:ascii="Times New Roman" w:hAnsi="Times New Roman" w:cs="Times New Roman"/>
          <w:b/>
          <w:bCs/>
        </w:rPr>
        <w:t>Key Implication:</w:t>
      </w:r>
      <w:r w:rsidRPr="00B53C3C">
        <w:rPr>
          <w:rFonts w:ascii="Times New Roman" w:hAnsi="Times New Roman" w:cs="Times New Roman"/>
        </w:rPr>
        <w:br/>
        <w:t xml:space="preserve">This institutional disjuncture means </w:t>
      </w:r>
      <w:r w:rsidRPr="00B53C3C">
        <w:rPr>
          <w:rFonts w:ascii="Times New Roman" w:hAnsi="Times New Roman" w:cs="Times New Roman"/>
          <w:b/>
          <w:bCs/>
        </w:rPr>
        <w:t>no single system provides a complete picture of climate-WASH finance</w:t>
      </w:r>
      <w:r w:rsidRPr="00B53C3C">
        <w:rPr>
          <w:rFonts w:ascii="Times New Roman" w:hAnsi="Times New Roman" w:cs="Times New Roman"/>
        </w:rPr>
        <w:t xml:space="preserve"> in Bangladesh. Integrated tracking mechanisms are urgently needed to:</w:t>
      </w:r>
    </w:p>
    <w:p w14:paraId="52CDBE2C" w14:textId="77777777" w:rsidR="00B53C3C" w:rsidRPr="00B53C3C" w:rsidRDefault="00B53C3C" w:rsidP="008A22B3">
      <w:pPr>
        <w:numPr>
          <w:ilvl w:val="0"/>
          <w:numId w:val="99"/>
        </w:numPr>
        <w:spacing w:after="0" w:line="240" w:lineRule="auto"/>
        <w:rPr>
          <w:rFonts w:ascii="Times New Roman" w:hAnsi="Times New Roman" w:cs="Times New Roman"/>
        </w:rPr>
      </w:pPr>
      <w:r w:rsidRPr="00B53C3C">
        <w:rPr>
          <w:rFonts w:ascii="Times New Roman" w:hAnsi="Times New Roman" w:cs="Times New Roman"/>
        </w:rPr>
        <w:t>Bridge data silos between domestic and international reporting,</w:t>
      </w:r>
    </w:p>
    <w:p w14:paraId="3A0587B5" w14:textId="77777777" w:rsidR="00B53C3C" w:rsidRPr="00B53C3C" w:rsidRDefault="00B53C3C" w:rsidP="008A22B3">
      <w:pPr>
        <w:numPr>
          <w:ilvl w:val="0"/>
          <w:numId w:val="99"/>
        </w:numPr>
        <w:spacing w:after="0" w:line="240" w:lineRule="auto"/>
        <w:rPr>
          <w:rFonts w:ascii="Times New Roman" w:hAnsi="Times New Roman" w:cs="Times New Roman"/>
        </w:rPr>
      </w:pPr>
      <w:r w:rsidRPr="00B53C3C">
        <w:rPr>
          <w:rFonts w:ascii="Times New Roman" w:hAnsi="Times New Roman" w:cs="Times New Roman"/>
        </w:rPr>
        <w:t>Account for private and non-state actor contributions, and</w:t>
      </w:r>
    </w:p>
    <w:p w14:paraId="01340FE9" w14:textId="77777777" w:rsidR="00B53C3C" w:rsidRPr="00B53C3C" w:rsidRDefault="00B53C3C" w:rsidP="008A22B3">
      <w:pPr>
        <w:numPr>
          <w:ilvl w:val="0"/>
          <w:numId w:val="99"/>
        </w:numPr>
        <w:spacing w:after="0" w:line="240" w:lineRule="auto"/>
        <w:rPr>
          <w:rFonts w:ascii="Times New Roman" w:hAnsi="Times New Roman" w:cs="Times New Roman"/>
        </w:rPr>
      </w:pPr>
      <w:r w:rsidRPr="00B53C3C">
        <w:rPr>
          <w:rFonts w:ascii="Times New Roman" w:hAnsi="Times New Roman" w:cs="Times New Roman"/>
        </w:rPr>
        <w:t>Ensure full visibility over climate-adaptive WASH investments in both urban and rural contexts.</w:t>
      </w:r>
    </w:p>
    <w:p w14:paraId="58187232" w14:textId="25DA6661" w:rsidR="00C769E6" w:rsidRPr="00467560" w:rsidRDefault="00C769E6" w:rsidP="008A22B3">
      <w:pPr>
        <w:pStyle w:val="Heading1"/>
        <w:numPr>
          <w:ilvl w:val="0"/>
          <w:numId w:val="64"/>
        </w:numPr>
        <w:spacing w:line="240" w:lineRule="auto"/>
        <w:rPr>
          <w:rFonts w:ascii="Times New Roman" w:hAnsi="Times New Roman" w:cs="Times New Roman"/>
          <w:sz w:val="22"/>
          <w:szCs w:val="22"/>
        </w:rPr>
      </w:pPr>
      <w:bookmarkStart w:id="22" w:name="_Toc196397573"/>
      <w:r w:rsidRPr="00467560">
        <w:rPr>
          <w:rFonts w:ascii="Times New Roman" w:hAnsi="Times New Roman" w:cs="Times New Roman"/>
          <w:sz w:val="22"/>
          <w:szCs w:val="22"/>
        </w:rPr>
        <w:t>Key Frameworks &amp; Policies Supporting WASH Finance</w:t>
      </w:r>
      <w:bookmarkEnd w:id="22"/>
    </w:p>
    <w:p w14:paraId="3CE1C1C7" w14:textId="77777777" w:rsidR="00C769E6" w:rsidRPr="00467560" w:rsidRDefault="00C769E6" w:rsidP="008A22B3">
      <w:pPr>
        <w:spacing w:line="240" w:lineRule="auto"/>
        <w:rPr>
          <w:rFonts w:ascii="Times New Roman" w:hAnsi="Times New Roman" w:cs="Times New Roman"/>
        </w:rPr>
      </w:pPr>
      <w:r w:rsidRPr="00467560">
        <w:rPr>
          <w:rFonts w:ascii="Times New Roman" w:hAnsi="Times New Roman" w:cs="Times New Roman"/>
        </w:rPr>
        <w:t>A robust set of national frameworks and strategic policy instruments support the financing, planning, and integration of WASH (Water, Sanitation, and Hygiene) within Bangladesh’s climate and development agenda. These frameworks not only guide public investment but also enable alignment with international climate finance mechanisms, helping ensure that WASH interventions contribute meaningfully to resilience, health, and equity goals.</w:t>
      </w:r>
    </w:p>
    <w:p w14:paraId="483C5EFD" w14:textId="10FC064A" w:rsidR="00C769E6" w:rsidRPr="00467560" w:rsidRDefault="00C769E6" w:rsidP="008A22B3">
      <w:pPr>
        <w:spacing w:line="240" w:lineRule="auto"/>
        <w:rPr>
          <w:rFonts w:ascii="Times New Roman" w:hAnsi="Times New Roman" w:cs="Times New Roman"/>
          <w:b/>
          <w:bCs/>
        </w:rPr>
      </w:pPr>
      <w:r w:rsidRPr="00467560">
        <w:rPr>
          <w:rFonts w:ascii="Times New Roman" w:hAnsi="Times New Roman" w:cs="Times New Roman"/>
          <w:b/>
          <w:bCs/>
        </w:rPr>
        <w:t>1. Bangladesh Climate Change Strategy and Action Plan (BCCSAP)</w:t>
      </w:r>
    </w:p>
    <w:p w14:paraId="4F14DD03" w14:textId="77777777" w:rsidR="00C769E6" w:rsidRPr="00467560" w:rsidRDefault="00C769E6" w:rsidP="008A22B3">
      <w:pPr>
        <w:spacing w:line="240" w:lineRule="auto"/>
        <w:rPr>
          <w:rFonts w:ascii="Times New Roman" w:hAnsi="Times New Roman" w:cs="Times New Roman"/>
        </w:rPr>
      </w:pPr>
      <w:r w:rsidRPr="00467560">
        <w:rPr>
          <w:rFonts w:ascii="Times New Roman" w:hAnsi="Times New Roman" w:cs="Times New Roman"/>
        </w:rPr>
        <w:t xml:space="preserve">Originally developed in 2009, the </w:t>
      </w:r>
      <w:r w:rsidRPr="00467560">
        <w:rPr>
          <w:rFonts w:ascii="Times New Roman" w:hAnsi="Times New Roman" w:cs="Times New Roman"/>
          <w:b/>
          <w:bCs/>
        </w:rPr>
        <w:t>BCCSAP</w:t>
      </w:r>
      <w:r w:rsidRPr="00467560">
        <w:rPr>
          <w:rFonts w:ascii="Times New Roman" w:hAnsi="Times New Roman" w:cs="Times New Roman"/>
        </w:rPr>
        <w:t xml:space="preserve"> remains a foundational policy document that identifies WASH as a critical area under the thematic pillar of </w:t>
      </w:r>
      <w:r w:rsidRPr="00467560">
        <w:rPr>
          <w:rFonts w:ascii="Times New Roman" w:hAnsi="Times New Roman" w:cs="Times New Roman"/>
          <w:b/>
          <w:bCs/>
        </w:rPr>
        <w:t>“Food Security, Health, and Disaster.”</w:t>
      </w:r>
    </w:p>
    <w:p w14:paraId="6E6F9268" w14:textId="77777777" w:rsidR="00C769E6" w:rsidRPr="00467560" w:rsidRDefault="00C769E6" w:rsidP="008A22B3">
      <w:pPr>
        <w:numPr>
          <w:ilvl w:val="0"/>
          <w:numId w:val="85"/>
        </w:numPr>
        <w:spacing w:after="0" w:line="240" w:lineRule="auto"/>
        <w:rPr>
          <w:rFonts w:ascii="Times New Roman" w:hAnsi="Times New Roman" w:cs="Times New Roman"/>
        </w:rPr>
      </w:pPr>
      <w:r w:rsidRPr="00467560">
        <w:rPr>
          <w:rFonts w:ascii="Times New Roman" w:hAnsi="Times New Roman" w:cs="Times New Roman"/>
        </w:rPr>
        <w:t>It recognizes access to safe drinking water and improved sanitation as essential components of climate adaptation, particularly in disaster-prone and water-scarce areas.</w:t>
      </w:r>
    </w:p>
    <w:p w14:paraId="49508336" w14:textId="77777777" w:rsidR="00C769E6" w:rsidRPr="00467560" w:rsidRDefault="00C769E6" w:rsidP="008A22B3">
      <w:pPr>
        <w:numPr>
          <w:ilvl w:val="0"/>
          <w:numId w:val="85"/>
        </w:numPr>
        <w:spacing w:after="0" w:line="240" w:lineRule="auto"/>
        <w:rPr>
          <w:rFonts w:ascii="Times New Roman" w:hAnsi="Times New Roman" w:cs="Times New Roman"/>
        </w:rPr>
      </w:pPr>
      <w:r w:rsidRPr="00467560">
        <w:rPr>
          <w:rFonts w:ascii="Times New Roman" w:hAnsi="Times New Roman" w:cs="Times New Roman"/>
        </w:rPr>
        <w:t>The strategy supports low-cost, community-led technologies such as rainwater harvesting and latrine upgrading in vulnerable regions.</w:t>
      </w:r>
    </w:p>
    <w:p w14:paraId="30C689F5" w14:textId="77777777" w:rsidR="00C769E6" w:rsidRPr="00467560" w:rsidRDefault="00C769E6" w:rsidP="008A22B3">
      <w:pPr>
        <w:spacing w:line="240" w:lineRule="auto"/>
        <w:rPr>
          <w:rFonts w:ascii="Times New Roman" w:hAnsi="Times New Roman" w:cs="Times New Roman"/>
        </w:rPr>
      </w:pPr>
      <w:r w:rsidRPr="00467560">
        <w:rPr>
          <w:rFonts w:ascii="Times New Roman" w:hAnsi="Times New Roman" w:cs="Times New Roman"/>
        </w:rPr>
        <w:t>While the plan is currently under review for alignment with the updated climate landscape, it has laid the groundwork for linking WASH to national climate resilience.</w:t>
      </w:r>
    </w:p>
    <w:p w14:paraId="6A3F578C" w14:textId="5DEF51BA" w:rsidR="00C769E6" w:rsidRPr="00467560" w:rsidRDefault="00C769E6" w:rsidP="008A22B3">
      <w:pPr>
        <w:spacing w:line="240" w:lineRule="auto"/>
        <w:rPr>
          <w:rFonts w:ascii="Times New Roman" w:hAnsi="Times New Roman" w:cs="Times New Roman"/>
          <w:b/>
          <w:bCs/>
        </w:rPr>
      </w:pPr>
      <w:r w:rsidRPr="00467560">
        <w:rPr>
          <w:rFonts w:ascii="Times New Roman" w:hAnsi="Times New Roman" w:cs="Times New Roman"/>
          <w:b/>
          <w:bCs/>
        </w:rPr>
        <w:t>2. National Adaptation Plan (NAP)</w:t>
      </w:r>
    </w:p>
    <w:p w14:paraId="1B0E91F1" w14:textId="77777777" w:rsidR="00C769E6" w:rsidRPr="00467560" w:rsidRDefault="00C769E6" w:rsidP="008A22B3">
      <w:pPr>
        <w:spacing w:line="240" w:lineRule="auto"/>
        <w:rPr>
          <w:rFonts w:ascii="Times New Roman" w:hAnsi="Times New Roman" w:cs="Times New Roman"/>
        </w:rPr>
      </w:pPr>
      <w:r w:rsidRPr="00467560">
        <w:rPr>
          <w:rFonts w:ascii="Times New Roman" w:hAnsi="Times New Roman" w:cs="Times New Roman"/>
        </w:rPr>
        <w:t xml:space="preserve">The </w:t>
      </w:r>
      <w:r w:rsidRPr="00467560">
        <w:rPr>
          <w:rFonts w:ascii="Times New Roman" w:hAnsi="Times New Roman" w:cs="Times New Roman"/>
          <w:b/>
          <w:bCs/>
        </w:rPr>
        <w:t>National Adaptation Plan</w:t>
      </w:r>
      <w:r w:rsidRPr="00467560">
        <w:rPr>
          <w:rFonts w:ascii="Times New Roman" w:hAnsi="Times New Roman" w:cs="Times New Roman"/>
        </w:rPr>
        <w:t>, finalized in 2022, is a forward-looking policy that explicitly prioritizes WASH infrastructure as a key adaptation measure.</w:t>
      </w:r>
    </w:p>
    <w:p w14:paraId="19019C9A" w14:textId="77777777" w:rsidR="00C769E6" w:rsidRPr="00467560" w:rsidRDefault="00C769E6" w:rsidP="008A22B3">
      <w:pPr>
        <w:numPr>
          <w:ilvl w:val="0"/>
          <w:numId w:val="86"/>
        </w:numPr>
        <w:spacing w:after="0" w:line="240" w:lineRule="auto"/>
        <w:rPr>
          <w:rFonts w:ascii="Times New Roman" w:hAnsi="Times New Roman" w:cs="Times New Roman"/>
        </w:rPr>
      </w:pPr>
      <w:r w:rsidRPr="00467560">
        <w:rPr>
          <w:rFonts w:ascii="Times New Roman" w:hAnsi="Times New Roman" w:cs="Times New Roman"/>
        </w:rPr>
        <w:t xml:space="preserve">The plan identifies </w:t>
      </w:r>
      <w:r w:rsidRPr="00467560">
        <w:rPr>
          <w:rFonts w:ascii="Times New Roman" w:hAnsi="Times New Roman" w:cs="Times New Roman"/>
          <w:b/>
          <w:bCs/>
        </w:rPr>
        <w:t>coastal and drought-affected regions</w:t>
      </w:r>
      <w:r w:rsidRPr="00467560">
        <w:rPr>
          <w:rFonts w:ascii="Times New Roman" w:hAnsi="Times New Roman" w:cs="Times New Roman"/>
        </w:rPr>
        <w:t xml:space="preserve"> as priority zones for investment in climate-resilient WASH systems.</w:t>
      </w:r>
    </w:p>
    <w:p w14:paraId="6DE16F73" w14:textId="77777777" w:rsidR="00C769E6" w:rsidRPr="00467560" w:rsidRDefault="00C769E6" w:rsidP="008A22B3">
      <w:pPr>
        <w:numPr>
          <w:ilvl w:val="0"/>
          <w:numId w:val="86"/>
        </w:numPr>
        <w:spacing w:after="0" w:line="240" w:lineRule="auto"/>
        <w:rPr>
          <w:rFonts w:ascii="Times New Roman" w:hAnsi="Times New Roman" w:cs="Times New Roman"/>
        </w:rPr>
      </w:pPr>
      <w:r w:rsidRPr="00467560">
        <w:rPr>
          <w:rFonts w:ascii="Times New Roman" w:hAnsi="Times New Roman" w:cs="Times New Roman"/>
        </w:rPr>
        <w:t xml:space="preserve">It promotes the integration of </w:t>
      </w:r>
      <w:r w:rsidRPr="00467560">
        <w:rPr>
          <w:rFonts w:ascii="Times New Roman" w:hAnsi="Times New Roman" w:cs="Times New Roman"/>
          <w:b/>
          <w:bCs/>
        </w:rPr>
        <w:t xml:space="preserve">WASH in schools, healthcare </w:t>
      </w:r>
      <w:proofErr w:type="spellStart"/>
      <w:r w:rsidRPr="00467560">
        <w:rPr>
          <w:rFonts w:ascii="Times New Roman" w:hAnsi="Times New Roman" w:cs="Times New Roman"/>
          <w:b/>
          <w:bCs/>
        </w:rPr>
        <w:t>centers</w:t>
      </w:r>
      <w:proofErr w:type="spellEnd"/>
      <w:r w:rsidRPr="00467560">
        <w:rPr>
          <w:rFonts w:ascii="Times New Roman" w:hAnsi="Times New Roman" w:cs="Times New Roman"/>
          <w:b/>
          <w:bCs/>
        </w:rPr>
        <w:t>, and cyclone shelters</w:t>
      </w:r>
      <w:r w:rsidRPr="00467560">
        <w:rPr>
          <w:rFonts w:ascii="Times New Roman" w:hAnsi="Times New Roman" w:cs="Times New Roman"/>
        </w:rPr>
        <w:t>, ensuring multi-sectoral adaptation benefits.</w:t>
      </w:r>
    </w:p>
    <w:p w14:paraId="7C7D6EC2" w14:textId="77777777" w:rsidR="00C769E6" w:rsidRPr="00467560" w:rsidRDefault="00C769E6" w:rsidP="008A22B3">
      <w:pPr>
        <w:numPr>
          <w:ilvl w:val="0"/>
          <w:numId w:val="86"/>
        </w:numPr>
        <w:spacing w:after="0" w:line="240" w:lineRule="auto"/>
        <w:rPr>
          <w:rFonts w:ascii="Times New Roman" w:hAnsi="Times New Roman" w:cs="Times New Roman"/>
        </w:rPr>
      </w:pPr>
      <w:r w:rsidRPr="00467560">
        <w:rPr>
          <w:rFonts w:ascii="Times New Roman" w:hAnsi="Times New Roman" w:cs="Times New Roman"/>
        </w:rPr>
        <w:t xml:space="preserve">The NAP supports enhancing institutional capacity and promoting </w:t>
      </w:r>
      <w:proofErr w:type="spellStart"/>
      <w:r w:rsidRPr="00467560">
        <w:rPr>
          <w:rFonts w:ascii="Times New Roman" w:hAnsi="Times New Roman" w:cs="Times New Roman"/>
        </w:rPr>
        <w:t>behavior</w:t>
      </w:r>
      <w:proofErr w:type="spellEnd"/>
      <w:r w:rsidRPr="00467560">
        <w:rPr>
          <w:rFonts w:ascii="Times New Roman" w:hAnsi="Times New Roman" w:cs="Times New Roman"/>
        </w:rPr>
        <w:t xml:space="preserve"> change, reinforcing the link between infrastructure and community resilience.</w:t>
      </w:r>
    </w:p>
    <w:p w14:paraId="730EFC8A" w14:textId="77777777" w:rsidR="00C769E6" w:rsidRPr="00467560" w:rsidRDefault="00C769E6" w:rsidP="008A22B3">
      <w:pPr>
        <w:spacing w:after="0" w:line="240" w:lineRule="auto"/>
        <w:rPr>
          <w:rFonts w:ascii="Times New Roman" w:hAnsi="Times New Roman" w:cs="Times New Roman"/>
        </w:rPr>
      </w:pPr>
      <w:r w:rsidRPr="00467560">
        <w:rPr>
          <w:rFonts w:ascii="Times New Roman" w:hAnsi="Times New Roman" w:cs="Times New Roman"/>
        </w:rPr>
        <w:lastRenderedPageBreak/>
        <w:t xml:space="preserve">Importantly, the NAP aligns national WASH goals with </w:t>
      </w:r>
      <w:r w:rsidRPr="00467560">
        <w:rPr>
          <w:rFonts w:ascii="Times New Roman" w:hAnsi="Times New Roman" w:cs="Times New Roman"/>
          <w:b/>
          <w:bCs/>
        </w:rPr>
        <w:t>global adaptation targets under the UNFCCC</w:t>
      </w:r>
      <w:r w:rsidRPr="00467560">
        <w:rPr>
          <w:rFonts w:ascii="Times New Roman" w:hAnsi="Times New Roman" w:cs="Times New Roman"/>
        </w:rPr>
        <w:t>.</w:t>
      </w:r>
    </w:p>
    <w:p w14:paraId="5D50B126" w14:textId="64A3C9B5" w:rsidR="00C769E6" w:rsidRPr="00467560" w:rsidRDefault="00C769E6" w:rsidP="008A22B3">
      <w:pPr>
        <w:spacing w:line="240" w:lineRule="auto"/>
        <w:rPr>
          <w:rFonts w:ascii="Times New Roman" w:hAnsi="Times New Roman" w:cs="Times New Roman"/>
          <w:b/>
          <w:bCs/>
        </w:rPr>
      </w:pPr>
      <w:r w:rsidRPr="00467560">
        <w:rPr>
          <w:rFonts w:ascii="Times New Roman" w:hAnsi="Times New Roman" w:cs="Times New Roman"/>
          <w:b/>
          <w:bCs/>
        </w:rPr>
        <w:t>3. Mujib Climate Prosperity Plan (MCPP)</w:t>
      </w:r>
    </w:p>
    <w:p w14:paraId="7BA8DFE9" w14:textId="77777777" w:rsidR="00C769E6" w:rsidRPr="00467560" w:rsidRDefault="00C769E6" w:rsidP="008A22B3">
      <w:pPr>
        <w:spacing w:line="240" w:lineRule="auto"/>
        <w:rPr>
          <w:rFonts w:ascii="Times New Roman" w:hAnsi="Times New Roman" w:cs="Times New Roman"/>
        </w:rPr>
      </w:pPr>
      <w:r w:rsidRPr="00467560">
        <w:rPr>
          <w:rFonts w:ascii="Times New Roman" w:hAnsi="Times New Roman" w:cs="Times New Roman"/>
        </w:rPr>
        <w:t xml:space="preserve">As part of Bangladesh’s vision for </w:t>
      </w:r>
      <w:r w:rsidRPr="00467560">
        <w:rPr>
          <w:rFonts w:ascii="Times New Roman" w:hAnsi="Times New Roman" w:cs="Times New Roman"/>
          <w:b/>
          <w:bCs/>
        </w:rPr>
        <w:t>"low-carbon, climate-resilient growth,"</w:t>
      </w:r>
      <w:r w:rsidRPr="00467560">
        <w:rPr>
          <w:rFonts w:ascii="Times New Roman" w:hAnsi="Times New Roman" w:cs="Times New Roman"/>
        </w:rPr>
        <w:t xml:space="preserve"> the </w:t>
      </w:r>
      <w:r w:rsidRPr="00467560">
        <w:rPr>
          <w:rFonts w:ascii="Times New Roman" w:hAnsi="Times New Roman" w:cs="Times New Roman"/>
          <w:b/>
          <w:bCs/>
        </w:rPr>
        <w:t>Mujib Climate Prosperity Plan</w:t>
      </w:r>
      <w:r w:rsidRPr="00467560">
        <w:rPr>
          <w:rFonts w:ascii="Times New Roman" w:hAnsi="Times New Roman" w:cs="Times New Roman"/>
        </w:rPr>
        <w:t xml:space="preserve"> elevates WASH to a strategic level within its infrastructure investment portfolio.</w:t>
      </w:r>
    </w:p>
    <w:p w14:paraId="18A2D712" w14:textId="77777777" w:rsidR="00C769E6" w:rsidRPr="00467560" w:rsidRDefault="00C769E6" w:rsidP="008A22B3">
      <w:pPr>
        <w:numPr>
          <w:ilvl w:val="0"/>
          <w:numId w:val="87"/>
        </w:numPr>
        <w:spacing w:line="240" w:lineRule="auto"/>
        <w:rPr>
          <w:rFonts w:ascii="Times New Roman" w:hAnsi="Times New Roman" w:cs="Times New Roman"/>
        </w:rPr>
      </w:pPr>
      <w:r w:rsidRPr="00467560">
        <w:rPr>
          <w:rFonts w:ascii="Times New Roman" w:hAnsi="Times New Roman" w:cs="Times New Roman"/>
        </w:rPr>
        <w:t xml:space="preserve">It commits to financing </w:t>
      </w:r>
      <w:r w:rsidRPr="00467560">
        <w:rPr>
          <w:rFonts w:ascii="Times New Roman" w:hAnsi="Times New Roman" w:cs="Times New Roman"/>
          <w:b/>
          <w:bCs/>
        </w:rPr>
        <w:t>climate-resilient WASH infrastructure</w:t>
      </w:r>
      <w:r w:rsidRPr="00467560">
        <w:rPr>
          <w:rFonts w:ascii="Times New Roman" w:hAnsi="Times New Roman" w:cs="Times New Roman"/>
        </w:rPr>
        <w:t>, particularly in urban slums, coastal towns, and displacement-prone zones.</w:t>
      </w:r>
    </w:p>
    <w:p w14:paraId="3A2196E5" w14:textId="77777777" w:rsidR="00C769E6" w:rsidRPr="00467560" w:rsidRDefault="00C769E6" w:rsidP="008A22B3">
      <w:pPr>
        <w:numPr>
          <w:ilvl w:val="0"/>
          <w:numId w:val="87"/>
        </w:numPr>
        <w:spacing w:line="240" w:lineRule="auto"/>
        <w:rPr>
          <w:rFonts w:ascii="Times New Roman" w:hAnsi="Times New Roman" w:cs="Times New Roman"/>
        </w:rPr>
      </w:pPr>
      <w:r w:rsidRPr="00467560">
        <w:rPr>
          <w:rFonts w:ascii="Times New Roman" w:hAnsi="Times New Roman" w:cs="Times New Roman"/>
        </w:rPr>
        <w:t xml:space="preserve">The plan envisions leveraging </w:t>
      </w:r>
      <w:r w:rsidRPr="00467560">
        <w:rPr>
          <w:rFonts w:ascii="Times New Roman" w:hAnsi="Times New Roman" w:cs="Times New Roman"/>
          <w:b/>
          <w:bCs/>
        </w:rPr>
        <w:t>blended finance</w:t>
      </w:r>
      <w:r w:rsidRPr="00467560">
        <w:rPr>
          <w:rFonts w:ascii="Times New Roman" w:hAnsi="Times New Roman" w:cs="Times New Roman"/>
        </w:rPr>
        <w:t xml:space="preserve"> and public-private partnerships (PPPs) to modernize WASH service delivery and expand access sustainably.</w:t>
      </w:r>
    </w:p>
    <w:p w14:paraId="35A6A25D" w14:textId="77777777" w:rsidR="00C769E6" w:rsidRPr="00467560" w:rsidRDefault="00C769E6" w:rsidP="008A22B3">
      <w:pPr>
        <w:numPr>
          <w:ilvl w:val="0"/>
          <w:numId w:val="87"/>
        </w:numPr>
        <w:spacing w:line="240" w:lineRule="auto"/>
        <w:rPr>
          <w:rFonts w:ascii="Times New Roman" w:hAnsi="Times New Roman" w:cs="Times New Roman"/>
        </w:rPr>
      </w:pPr>
      <w:r w:rsidRPr="00467560">
        <w:rPr>
          <w:rFonts w:ascii="Times New Roman" w:hAnsi="Times New Roman" w:cs="Times New Roman"/>
        </w:rPr>
        <w:t>By aligning WASH with economic resilience and green growth, the MCPP offers a new paradigm where WASH is seen not just as a service, but as a platform for climate prosperity.</w:t>
      </w:r>
    </w:p>
    <w:p w14:paraId="6EF75BE2" w14:textId="5411E00A" w:rsidR="00C769E6" w:rsidRPr="00467560" w:rsidRDefault="00C769E6" w:rsidP="008A22B3">
      <w:pPr>
        <w:spacing w:line="240" w:lineRule="auto"/>
        <w:rPr>
          <w:rFonts w:ascii="Times New Roman" w:hAnsi="Times New Roman" w:cs="Times New Roman"/>
          <w:b/>
          <w:bCs/>
        </w:rPr>
      </w:pPr>
      <w:r w:rsidRPr="00467560">
        <w:rPr>
          <w:rFonts w:ascii="Times New Roman" w:hAnsi="Times New Roman" w:cs="Times New Roman"/>
          <w:b/>
          <w:bCs/>
        </w:rPr>
        <w:t>4. Bangladesh Delta Plan 2100</w:t>
      </w:r>
    </w:p>
    <w:p w14:paraId="228CE6B6" w14:textId="77777777" w:rsidR="00C769E6" w:rsidRPr="00467560" w:rsidRDefault="00C769E6" w:rsidP="008A22B3">
      <w:pPr>
        <w:spacing w:line="240" w:lineRule="auto"/>
        <w:rPr>
          <w:rFonts w:ascii="Times New Roman" w:hAnsi="Times New Roman" w:cs="Times New Roman"/>
        </w:rPr>
      </w:pPr>
      <w:r w:rsidRPr="00467560">
        <w:rPr>
          <w:rFonts w:ascii="Times New Roman" w:hAnsi="Times New Roman" w:cs="Times New Roman"/>
        </w:rPr>
        <w:t xml:space="preserve">A long-term, integrated strategy for water security and land management, the </w:t>
      </w:r>
      <w:r w:rsidRPr="00467560">
        <w:rPr>
          <w:rFonts w:ascii="Times New Roman" w:hAnsi="Times New Roman" w:cs="Times New Roman"/>
          <w:b/>
          <w:bCs/>
        </w:rPr>
        <w:t>Bangladesh Delta Plan 2100</w:t>
      </w:r>
      <w:r w:rsidRPr="00467560">
        <w:rPr>
          <w:rFonts w:ascii="Times New Roman" w:hAnsi="Times New Roman" w:cs="Times New Roman"/>
        </w:rPr>
        <w:t xml:space="preserve"> places WASH at the </w:t>
      </w:r>
      <w:proofErr w:type="spellStart"/>
      <w:r w:rsidRPr="00467560">
        <w:rPr>
          <w:rFonts w:ascii="Times New Roman" w:hAnsi="Times New Roman" w:cs="Times New Roman"/>
        </w:rPr>
        <w:t>center</w:t>
      </w:r>
      <w:proofErr w:type="spellEnd"/>
      <w:r w:rsidRPr="00467560">
        <w:rPr>
          <w:rFonts w:ascii="Times New Roman" w:hAnsi="Times New Roman" w:cs="Times New Roman"/>
        </w:rPr>
        <w:t xml:space="preserve"> of </w:t>
      </w:r>
      <w:r w:rsidRPr="00467560">
        <w:rPr>
          <w:rFonts w:ascii="Times New Roman" w:hAnsi="Times New Roman" w:cs="Times New Roman"/>
          <w:b/>
          <w:bCs/>
        </w:rPr>
        <w:t>adaptive delta governance.</w:t>
      </w:r>
    </w:p>
    <w:p w14:paraId="127BA677" w14:textId="77777777" w:rsidR="00C769E6" w:rsidRPr="00467560" w:rsidRDefault="00C769E6" w:rsidP="008A22B3">
      <w:pPr>
        <w:numPr>
          <w:ilvl w:val="0"/>
          <w:numId w:val="88"/>
        </w:numPr>
        <w:spacing w:line="240" w:lineRule="auto"/>
        <w:rPr>
          <w:rFonts w:ascii="Times New Roman" w:hAnsi="Times New Roman" w:cs="Times New Roman"/>
        </w:rPr>
      </w:pPr>
      <w:r w:rsidRPr="00467560">
        <w:rPr>
          <w:rFonts w:ascii="Times New Roman" w:hAnsi="Times New Roman" w:cs="Times New Roman"/>
        </w:rPr>
        <w:t xml:space="preserve">It targets </w:t>
      </w:r>
      <w:r w:rsidRPr="00467560">
        <w:rPr>
          <w:rFonts w:ascii="Times New Roman" w:hAnsi="Times New Roman" w:cs="Times New Roman"/>
          <w:b/>
          <w:bCs/>
        </w:rPr>
        <w:t>safe water supply and sanitation coverage</w:t>
      </w:r>
      <w:r w:rsidRPr="00467560">
        <w:rPr>
          <w:rFonts w:ascii="Times New Roman" w:hAnsi="Times New Roman" w:cs="Times New Roman"/>
        </w:rPr>
        <w:t xml:space="preserve"> in </w:t>
      </w:r>
      <w:r w:rsidRPr="00467560">
        <w:rPr>
          <w:rFonts w:ascii="Times New Roman" w:hAnsi="Times New Roman" w:cs="Times New Roman"/>
          <w:b/>
          <w:bCs/>
        </w:rPr>
        <w:t>flood-prone, low-lying, and erosion-prone areas</w:t>
      </w:r>
      <w:r w:rsidRPr="00467560">
        <w:rPr>
          <w:rFonts w:ascii="Times New Roman" w:hAnsi="Times New Roman" w:cs="Times New Roman"/>
        </w:rPr>
        <w:t>, where conventional service models often fail.</w:t>
      </w:r>
    </w:p>
    <w:p w14:paraId="2CADEE9C" w14:textId="77777777" w:rsidR="00C769E6" w:rsidRPr="00467560" w:rsidRDefault="00C769E6" w:rsidP="008A22B3">
      <w:pPr>
        <w:numPr>
          <w:ilvl w:val="0"/>
          <w:numId w:val="88"/>
        </w:numPr>
        <w:spacing w:line="240" w:lineRule="auto"/>
        <w:rPr>
          <w:rFonts w:ascii="Times New Roman" w:hAnsi="Times New Roman" w:cs="Times New Roman"/>
        </w:rPr>
      </w:pPr>
      <w:r w:rsidRPr="00467560">
        <w:rPr>
          <w:rFonts w:ascii="Times New Roman" w:hAnsi="Times New Roman" w:cs="Times New Roman"/>
        </w:rPr>
        <w:t xml:space="preserve">The Plan promotes </w:t>
      </w:r>
      <w:r w:rsidRPr="00467560">
        <w:rPr>
          <w:rFonts w:ascii="Times New Roman" w:hAnsi="Times New Roman" w:cs="Times New Roman"/>
          <w:b/>
          <w:bCs/>
        </w:rPr>
        <w:t>nature-based solutions</w:t>
      </w:r>
      <w:r w:rsidRPr="00467560">
        <w:rPr>
          <w:rFonts w:ascii="Times New Roman" w:hAnsi="Times New Roman" w:cs="Times New Roman"/>
        </w:rPr>
        <w:t xml:space="preserve"> alongside engineered infrastructure, enhancing sustainability.</w:t>
      </w:r>
    </w:p>
    <w:p w14:paraId="27A7A62C" w14:textId="77777777" w:rsidR="00C769E6" w:rsidRPr="00467560" w:rsidRDefault="00C769E6" w:rsidP="008A22B3">
      <w:pPr>
        <w:numPr>
          <w:ilvl w:val="0"/>
          <w:numId w:val="88"/>
        </w:numPr>
        <w:spacing w:line="240" w:lineRule="auto"/>
        <w:rPr>
          <w:rFonts w:ascii="Times New Roman" w:hAnsi="Times New Roman" w:cs="Times New Roman"/>
        </w:rPr>
      </w:pPr>
      <w:r w:rsidRPr="00467560">
        <w:rPr>
          <w:rFonts w:ascii="Times New Roman" w:hAnsi="Times New Roman" w:cs="Times New Roman"/>
        </w:rPr>
        <w:t xml:space="preserve">It also calls for </w:t>
      </w:r>
      <w:r w:rsidRPr="00467560">
        <w:rPr>
          <w:rFonts w:ascii="Times New Roman" w:hAnsi="Times New Roman" w:cs="Times New Roman"/>
          <w:b/>
          <w:bCs/>
        </w:rPr>
        <w:t>institutional reforms and data-driven planning</w:t>
      </w:r>
      <w:r w:rsidRPr="00467560">
        <w:rPr>
          <w:rFonts w:ascii="Times New Roman" w:hAnsi="Times New Roman" w:cs="Times New Roman"/>
        </w:rPr>
        <w:t xml:space="preserve"> to improve WASH governance and service quality in deltaic regions.</w:t>
      </w:r>
    </w:p>
    <w:p w14:paraId="659EB51B" w14:textId="77777777" w:rsidR="00C769E6" w:rsidRPr="00467560" w:rsidRDefault="00C769E6" w:rsidP="008A22B3">
      <w:pPr>
        <w:spacing w:line="240" w:lineRule="auto"/>
        <w:rPr>
          <w:rFonts w:ascii="Times New Roman" w:hAnsi="Times New Roman" w:cs="Times New Roman"/>
        </w:rPr>
      </w:pPr>
      <w:r w:rsidRPr="00467560">
        <w:rPr>
          <w:rFonts w:ascii="Times New Roman" w:hAnsi="Times New Roman" w:cs="Times New Roman"/>
        </w:rPr>
        <w:t>The Delta Plan’s 80-year horizon provides an unprecedented opportunity to embed WASH in long-term climate adaptation and water resource management.</w:t>
      </w:r>
    </w:p>
    <w:p w14:paraId="772FCA2D" w14:textId="63B2371D" w:rsidR="00C769E6" w:rsidRPr="00467560" w:rsidRDefault="00C769E6" w:rsidP="008A22B3">
      <w:pPr>
        <w:spacing w:line="240" w:lineRule="auto"/>
        <w:rPr>
          <w:rFonts w:ascii="Times New Roman" w:hAnsi="Times New Roman" w:cs="Times New Roman"/>
          <w:b/>
          <w:bCs/>
        </w:rPr>
      </w:pPr>
      <w:r w:rsidRPr="00467560">
        <w:rPr>
          <w:rFonts w:ascii="Times New Roman" w:hAnsi="Times New Roman" w:cs="Times New Roman"/>
          <w:b/>
          <w:bCs/>
        </w:rPr>
        <w:t>5. Climate Fiscal Framework (CFF)</w:t>
      </w:r>
    </w:p>
    <w:p w14:paraId="7F6C05B9" w14:textId="77777777" w:rsidR="00C769E6" w:rsidRPr="00467560" w:rsidRDefault="00C769E6" w:rsidP="008A22B3">
      <w:pPr>
        <w:spacing w:line="240" w:lineRule="auto"/>
        <w:rPr>
          <w:rFonts w:ascii="Times New Roman" w:hAnsi="Times New Roman" w:cs="Times New Roman"/>
        </w:rPr>
      </w:pPr>
      <w:r w:rsidRPr="00467560">
        <w:rPr>
          <w:rFonts w:ascii="Times New Roman" w:hAnsi="Times New Roman" w:cs="Times New Roman"/>
        </w:rPr>
        <w:t xml:space="preserve">The </w:t>
      </w:r>
      <w:r w:rsidRPr="00467560">
        <w:rPr>
          <w:rFonts w:ascii="Times New Roman" w:hAnsi="Times New Roman" w:cs="Times New Roman"/>
          <w:b/>
          <w:bCs/>
        </w:rPr>
        <w:t>Climate Fiscal Framework</w:t>
      </w:r>
      <w:r w:rsidRPr="00467560">
        <w:rPr>
          <w:rFonts w:ascii="Times New Roman" w:hAnsi="Times New Roman" w:cs="Times New Roman"/>
        </w:rPr>
        <w:t xml:space="preserve"> is Bangladesh’s official guide to </w:t>
      </w:r>
      <w:r w:rsidRPr="00467560">
        <w:rPr>
          <w:rFonts w:ascii="Times New Roman" w:hAnsi="Times New Roman" w:cs="Times New Roman"/>
          <w:b/>
          <w:bCs/>
        </w:rPr>
        <w:t>tracking and managing climate-relevant public finance</w:t>
      </w:r>
      <w:r w:rsidRPr="00467560">
        <w:rPr>
          <w:rFonts w:ascii="Times New Roman" w:hAnsi="Times New Roman" w:cs="Times New Roman"/>
        </w:rPr>
        <w:t>, including WASH investments.</w:t>
      </w:r>
    </w:p>
    <w:p w14:paraId="6E248144" w14:textId="77777777" w:rsidR="00C769E6" w:rsidRPr="00467560" w:rsidRDefault="00C769E6" w:rsidP="008A22B3">
      <w:pPr>
        <w:numPr>
          <w:ilvl w:val="0"/>
          <w:numId w:val="89"/>
        </w:numPr>
        <w:spacing w:line="240" w:lineRule="auto"/>
        <w:rPr>
          <w:rFonts w:ascii="Times New Roman" w:hAnsi="Times New Roman" w:cs="Times New Roman"/>
        </w:rPr>
      </w:pPr>
      <w:r w:rsidRPr="00467560">
        <w:rPr>
          <w:rFonts w:ascii="Times New Roman" w:hAnsi="Times New Roman" w:cs="Times New Roman"/>
        </w:rPr>
        <w:t xml:space="preserve">It introduces </w:t>
      </w:r>
      <w:r w:rsidRPr="00467560">
        <w:rPr>
          <w:rFonts w:ascii="Times New Roman" w:hAnsi="Times New Roman" w:cs="Times New Roman"/>
          <w:b/>
          <w:bCs/>
        </w:rPr>
        <w:t>Climate Relevance Codes (CRCs)</w:t>
      </w:r>
      <w:r w:rsidRPr="00467560">
        <w:rPr>
          <w:rFonts w:ascii="Times New Roman" w:hAnsi="Times New Roman" w:cs="Times New Roman"/>
        </w:rPr>
        <w:t xml:space="preserve"> to classify budget lines based on their alignment with climate adaptation or mitigation objectives.</w:t>
      </w:r>
    </w:p>
    <w:p w14:paraId="097FFFAC" w14:textId="77777777" w:rsidR="00C769E6" w:rsidRPr="00467560" w:rsidRDefault="00C769E6" w:rsidP="008A22B3">
      <w:pPr>
        <w:numPr>
          <w:ilvl w:val="0"/>
          <w:numId w:val="89"/>
        </w:numPr>
        <w:spacing w:line="240" w:lineRule="auto"/>
        <w:rPr>
          <w:rFonts w:ascii="Times New Roman" w:hAnsi="Times New Roman" w:cs="Times New Roman"/>
        </w:rPr>
      </w:pPr>
      <w:r w:rsidRPr="00467560">
        <w:rPr>
          <w:rFonts w:ascii="Times New Roman" w:hAnsi="Times New Roman" w:cs="Times New Roman"/>
        </w:rPr>
        <w:t xml:space="preserve">For WASH, </w:t>
      </w:r>
      <w:r w:rsidRPr="00467560">
        <w:rPr>
          <w:rFonts w:ascii="Times New Roman" w:hAnsi="Times New Roman" w:cs="Times New Roman"/>
          <w:b/>
          <w:bCs/>
        </w:rPr>
        <w:t>CRC5 (inclusive technologies)</w:t>
      </w:r>
      <w:r w:rsidRPr="00467560">
        <w:rPr>
          <w:rFonts w:ascii="Times New Roman" w:hAnsi="Times New Roman" w:cs="Times New Roman"/>
        </w:rPr>
        <w:t xml:space="preserve"> and </w:t>
      </w:r>
      <w:r w:rsidRPr="00467560">
        <w:rPr>
          <w:rFonts w:ascii="Times New Roman" w:hAnsi="Times New Roman" w:cs="Times New Roman"/>
          <w:b/>
          <w:bCs/>
        </w:rPr>
        <w:t>CRC6 (urban sanitation systems)</w:t>
      </w:r>
      <w:r w:rsidRPr="00467560">
        <w:rPr>
          <w:rFonts w:ascii="Times New Roman" w:hAnsi="Times New Roman" w:cs="Times New Roman"/>
        </w:rPr>
        <w:t xml:space="preserve"> are particularly relevant.</w:t>
      </w:r>
    </w:p>
    <w:p w14:paraId="0E80279A" w14:textId="77777777" w:rsidR="00C769E6" w:rsidRPr="00467560" w:rsidRDefault="00C769E6" w:rsidP="008A22B3">
      <w:pPr>
        <w:numPr>
          <w:ilvl w:val="0"/>
          <w:numId w:val="89"/>
        </w:numPr>
        <w:spacing w:line="240" w:lineRule="auto"/>
        <w:rPr>
          <w:rFonts w:ascii="Times New Roman" w:hAnsi="Times New Roman" w:cs="Times New Roman"/>
        </w:rPr>
      </w:pPr>
      <w:r w:rsidRPr="00467560">
        <w:rPr>
          <w:rFonts w:ascii="Times New Roman" w:hAnsi="Times New Roman" w:cs="Times New Roman"/>
        </w:rPr>
        <w:t xml:space="preserve">The CFF helps quantify climate-tagged spending in WASH and informs the integration of </w:t>
      </w:r>
      <w:r w:rsidRPr="00467560">
        <w:rPr>
          <w:rFonts w:ascii="Times New Roman" w:hAnsi="Times New Roman" w:cs="Times New Roman"/>
          <w:b/>
          <w:bCs/>
        </w:rPr>
        <w:t>climate-smart budgeting</w:t>
      </w:r>
      <w:r w:rsidRPr="00467560">
        <w:rPr>
          <w:rFonts w:ascii="Times New Roman" w:hAnsi="Times New Roman" w:cs="Times New Roman"/>
        </w:rPr>
        <w:t xml:space="preserve"> at ministry and agency levels.</w:t>
      </w:r>
    </w:p>
    <w:p w14:paraId="1D85E57B" w14:textId="77777777" w:rsidR="00860DC0" w:rsidRPr="00467560" w:rsidRDefault="00C769E6" w:rsidP="008A22B3">
      <w:pPr>
        <w:spacing w:line="240" w:lineRule="auto"/>
        <w:rPr>
          <w:rFonts w:ascii="Times New Roman" w:hAnsi="Times New Roman" w:cs="Times New Roman"/>
        </w:rPr>
      </w:pPr>
      <w:r w:rsidRPr="00467560">
        <w:rPr>
          <w:rFonts w:ascii="Times New Roman" w:hAnsi="Times New Roman" w:cs="Times New Roman"/>
        </w:rPr>
        <w:t>Through the CFF, WASH finance can be more transparently tracked, making it easier to identify funding gaps and mobilize external resources aligned with national adaptation goals.</w:t>
      </w:r>
      <w:r w:rsidR="00860DC0" w:rsidRPr="00467560">
        <w:rPr>
          <w:rFonts w:ascii="Times New Roman" w:hAnsi="Times New Roman" w:cs="Times New Roman"/>
        </w:rPr>
        <w:t xml:space="preserve"> </w:t>
      </w:r>
    </w:p>
    <w:p w14:paraId="598A63EE" w14:textId="537DD5F4" w:rsidR="00C769E6" w:rsidRPr="00467560" w:rsidRDefault="00C769E6" w:rsidP="008A22B3">
      <w:pPr>
        <w:spacing w:line="240" w:lineRule="auto"/>
        <w:rPr>
          <w:rFonts w:ascii="Times New Roman" w:hAnsi="Times New Roman" w:cs="Times New Roman"/>
        </w:rPr>
      </w:pPr>
      <w:r w:rsidRPr="00467560">
        <w:rPr>
          <w:rFonts w:ascii="Times New Roman" w:hAnsi="Times New Roman" w:cs="Times New Roman"/>
        </w:rPr>
        <w:t xml:space="preserve">Together, these five frameworks represent a </w:t>
      </w:r>
      <w:r w:rsidRPr="00467560">
        <w:rPr>
          <w:rFonts w:ascii="Times New Roman" w:hAnsi="Times New Roman" w:cs="Times New Roman"/>
          <w:b/>
          <w:bCs/>
        </w:rPr>
        <w:t>multi-layered policy ecosystem</w:t>
      </w:r>
      <w:r w:rsidRPr="00467560">
        <w:rPr>
          <w:rFonts w:ascii="Times New Roman" w:hAnsi="Times New Roman" w:cs="Times New Roman"/>
        </w:rPr>
        <w:t xml:space="preserve"> that increasingly positions WASH as a </w:t>
      </w:r>
      <w:r w:rsidRPr="00467560">
        <w:rPr>
          <w:rFonts w:ascii="Times New Roman" w:hAnsi="Times New Roman" w:cs="Times New Roman"/>
          <w:b/>
          <w:bCs/>
        </w:rPr>
        <w:t>pillar of climate adaptation, disaster resilience, and public health</w:t>
      </w:r>
      <w:r w:rsidRPr="00467560">
        <w:rPr>
          <w:rFonts w:ascii="Times New Roman" w:hAnsi="Times New Roman" w:cs="Times New Roman"/>
        </w:rPr>
        <w:t>. From strategy to finance, they:</w:t>
      </w:r>
    </w:p>
    <w:p w14:paraId="2D28898A" w14:textId="359A0F3F" w:rsidR="00C769E6" w:rsidRPr="00467560" w:rsidRDefault="00C769E6" w:rsidP="008A22B3">
      <w:pPr>
        <w:numPr>
          <w:ilvl w:val="0"/>
          <w:numId w:val="90"/>
        </w:numPr>
        <w:spacing w:line="240" w:lineRule="auto"/>
        <w:rPr>
          <w:rFonts w:ascii="Times New Roman" w:hAnsi="Times New Roman" w:cs="Times New Roman"/>
        </w:rPr>
      </w:pPr>
      <w:r w:rsidRPr="00467560">
        <w:rPr>
          <w:rFonts w:ascii="Times New Roman" w:hAnsi="Times New Roman" w:cs="Times New Roman"/>
        </w:rPr>
        <w:t xml:space="preserve">Enable </w:t>
      </w:r>
      <w:r w:rsidRPr="00467560">
        <w:rPr>
          <w:rFonts w:ascii="Times New Roman" w:hAnsi="Times New Roman" w:cs="Times New Roman"/>
          <w:b/>
          <w:bCs/>
        </w:rPr>
        <w:t>cross-sectoral planning</w:t>
      </w:r>
      <w:r w:rsidRPr="00467560">
        <w:rPr>
          <w:rFonts w:ascii="Times New Roman" w:hAnsi="Times New Roman" w:cs="Times New Roman"/>
        </w:rPr>
        <w:t xml:space="preserve">, integrating WASH with health, education, environment, and local </w:t>
      </w:r>
      <w:r w:rsidR="005D66F3" w:rsidRPr="00467560">
        <w:rPr>
          <w:rFonts w:ascii="Times New Roman" w:hAnsi="Times New Roman" w:cs="Times New Roman"/>
        </w:rPr>
        <w:t>governance.</w:t>
      </w:r>
    </w:p>
    <w:p w14:paraId="07313214" w14:textId="45C1F4AE" w:rsidR="00C769E6" w:rsidRPr="00467560" w:rsidRDefault="00C769E6" w:rsidP="008A22B3">
      <w:pPr>
        <w:numPr>
          <w:ilvl w:val="0"/>
          <w:numId w:val="90"/>
        </w:numPr>
        <w:spacing w:line="240" w:lineRule="auto"/>
        <w:rPr>
          <w:rFonts w:ascii="Times New Roman" w:hAnsi="Times New Roman" w:cs="Times New Roman"/>
        </w:rPr>
      </w:pPr>
      <w:r w:rsidRPr="00467560">
        <w:rPr>
          <w:rFonts w:ascii="Times New Roman" w:hAnsi="Times New Roman" w:cs="Times New Roman"/>
        </w:rPr>
        <w:t xml:space="preserve">Promote </w:t>
      </w:r>
      <w:r w:rsidRPr="00467560">
        <w:rPr>
          <w:rFonts w:ascii="Times New Roman" w:hAnsi="Times New Roman" w:cs="Times New Roman"/>
          <w:b/>
          <w:bCs/>
        </w:rPr>
        <w:t>climate-tagged budgeting</w:t>
      </w:r>
      <w:r w:rsidRPr="00467560">
        <w:rPr>
          <w:rFonts w:ascii="Times New Roman" w:hAnsi="Times New Roman" w:cs="Times New Roman"/>
        </w:rPr>
        <w:t xml:space="preserve">, ensuring transparency and alignment with global finance </w:t>
      </w:r>
      <w:r w:rsidR="005D66F3" w:rsidRPr="00467560">
        <w:rPr>
          <w:rFonts w:ascii="Times New Roman" w:hAnsi="Times New Roman" w:cs="Times New Roman"/>
        </w:rPr>
        <w:t>systems.</w:t>
      </w:r>
    </w:p>
    <w:p w14:paraId="055ACC90" w14:textId="77777777" w:rsidR="00C769E6" w:rsidRPr="00467560" w:rsidRDefault="00C769E6" w:rsidP="008A22B3">
      <w:pPr>
        <w:numPr>
          <w:ilvl w:val="0"/>
          <w:numId w:val="90"/>
        </w:numPr>
        <w:spacing w:line="240" w:lineRule="auto"/>
        <w:rPr>
          <w:rFonts w:ascii="Times New Roman" w:hAnsi="Times New Roman" w:cs="Times New Roman"/>
        </w:rPr>
      </w:pPr>
      <w:r w:rsidRPr="00467560">
        <w:rPr>
          <w:rFonts w:ascii="Times New Roman" w:hAnsi="Times New Roman" w:cs="Times New Roman"/>
        </w:rPr>
        <w:t xml:space="preserve">Emphasize </w:t>
      </w:r>
      <w:r w:rsidRPr="00467560">
        <w:rPr>
          <w:rFonts w:ascii="Times New Roman" w:hAnsi="Times New Roman" w:cs="Times New Roman"/>
          <w:b/>
          <w:bCs/>
        </w:rPr>
        <w:t>equity and inclusion</w:t>
      </w:r>
      <w:r w:rsidRPr="00467560">
        <w:rPr>
          <w:rFonts w:ascii="Times New Roman" w:hAnsi="Times New Roman" w:cs="Times New Roman"/>
        </w:rPr>
        <w:t>, especially for vulnerable and underserved populations.</w:t>
      </w:r>
    </w:p>
    <w:p w14:paraId="076652A2" w14:textId="77777777" w:rsidR="00C769E6" w:rsidRPr="00467560" w:rsidRDefault="00C769E6" w:rsidP="008A22B3">
      <w:pPr>
        <w:spacing w:line="240" w:lineRule="auto"/>
        <w:rPr>
          <w:rFonts w:ascii="Times New Roman" w:hAnsi="Times New Roman" w:cs="Times New Roman"/>
        </w:rPr>
      </w:pPr>
      <w:r w:rsidRPr="00467560">
        <w:rPr>
          <w:rFonts w:ascii="Times New Roman" w:hAnsi="Times New Roman" w:cs="Times New Roman"/>
        </w:rPr>
        <w:lastRenderedPageBreak/>
        <w:t xml:space="preserve">As Bangladesh moves toward SDG 6 and its climate resilience targets, these frameworks will play a pivotal role in guiding investments that are </w:t>
      </w:r>
      <w:r w:rsidRPr="00467560">
        <w:rPr>
          <w:rFonts w:ascii="Times New Roman" w:hAnsi="Times New Roman" w:cs="Times New Roman"/>
          <w:b/>
          <w:bCs/>
        </w:rPr>
        <w:t>climate-smart, inclusive, and sustainable.</w:t>
      </w:r>
    </w:p>
    <w:p w14:paraId="349B7F2A" w14:textId="061382EE" w:rsidR="00FF0D3C" w:rsidRPr="00467560" w:rsidRDefault="00FF0D3C" w:rsidP="008A22B3">
      <w:pPr>
        <w:pStyle w:val="Heading1"/>
        <w:numPr>
          <w:ilvl w:val="0"/>
          <w:numId w:val="64"/>
        </w:numPr>
        <w:spacing w:after="0" w:line="240" w:lineRule="auto"/>
        <w:rPr>
          <w:rFonts w:ascii="Times New Roman" w:hAnsi="Times New Roman" w:cs="Times New Roman"/>
          <w:b/>
          <w:bCs/>
          <w:sz w:val="22"/>
          <w:szCs w:val="22"/>
        </w:rPr>
      </w:pPr>
      <w:bookmarkStart w:id="23" w:name="_Toc196397574"/>
      <w:r w:rsidRPr="00467560">
        <w:rPr>
          <w:rFonts w:ascii="Times New Roman" w:hAnsi="Times New Roman" w:cs="Times New Roman"/>
          <w:b/>
          <w:bCs/>
          <w:sz w:val="22"/>
          <w:szCs w:val="22"/>
        </w:rPr>
        <w:t>Challenges and Gaps</w:t>
      </w:r>
      <w:bookmarkEnd w:id="23"/>
    </w:p>
    <w:p w14:paraId="499F8258" w14:textId="22FCE66A" w:rsidR="00B53C3C" w:rsidRPr="00447F28" w:rsidRDefault="00B53C3C" w:rsidP="008A22B3">
      <w:pPr>
        <w:spacing w:after="0" w:line="240" w:lineRule="auto"/>
        <w:rPr>
          <w:rFonts w:ascii="Times New Roman" w:hAnsi="Times New Roman" w:cs="Times New Roman"/>
          <w:b/>
          <w:bCs/>
        </w:rPr>
      </w:pPr>
      <w:r w:rsidRPr="00447F28">
        <w:rPr>
          <w:rFonts w:ascii="Times New Roman" w:hAnsi="Times New Roman" w:cs="Times New Roman"/>
          <w:b/>
          <w:bCs/>
        </w:rPr>
        <w:t>No Tracking of "New and Additional" Climate Finance</w:t>
      </w:r>
    </w:p>
    <w:p w14:paraId="07583341" w14:textId="77777777" w:rsidR="00B53C3C" w:rsidRPr="00447F28" w:rsidRDefault="00B53C3C" w:rsidP="008A22B3">
      <w:pPr>
        <w:numPr>
          <w:ilvl w:val="0"/>
          <w:numId w:val="100"/>
        </w:numPr>
        <w:spacing w:after="0" w:line="240" w:lineRule="auto"/>
        <w:rPr>
          <w:rFonts w:ascii="Times New Roman" w:hAnsi="Times New Roman" w:cs="Times New Roman"/>
        </w:rPr>
      </w:pPr>
      <w:r w:rsidRPr="00447F28">
        <w:rPr>
          <w:rFonts w:ascii="Times New Roman" w:hAnsi="Times New Roman" w:cs="Times New Roman"/>
        </w:rPr>
        <w:t xml:space="preserve">The Paris Agreement (Article 9) requires climate finance to be </w:t>
      </w:r>
      <w:r w:rsidRPr="00447F28">
        <w:rPr>
          <w:rFonts w:ascii="Times New Roman" w:hAnsi="Times New Roman" w:cs="Times New Roman"/>
          <w:b/>
          <w:bCs/>
        </w:rPr>
        <w:t>“new and additional”</w:t>
      </w:r>
      <w:r w:rsidRPr="00447F28">
        <w:rPr>
          <w:rFonts w:ascii="Times New Roman" w:hAnsi="Times New Roman" w:cs="Times New Roman"/>
        </w:rPr>
        <w:t xml:space="preserve"> to existing aid flows.</w:t>
      </w:r>
    </w:p>
    <w:p w14:paraId="5DB2EA73" w14:textId="77777777" w:rsidR="00B53C3C" w:rsidRPr="00447F28" w:rsidRDefault="00B53C3C" w:rsidP="008A22B3">
      <w:pPr>
        <w:numPr>
          <w:ilvl w:val="0"/>
          <w:numId w:val="100"/>
        </w:numPr>
        <w:spacing w:after="0" w:line="240" w:lineRule="auto"/>
        <w:rPr>
          <w:rFonts w:ascii="Times New Roman" w:hAnsi="Times New Roman" w:cs="Times New Roman"/>
        </w:rPr>
      </w:pPr>
      <w:r w:rsidRPr="00447F28">
        <w:rPr>
          <w:rFonts w:ascii="Times New Roman" w:hAnsi="Times New Roman" w:cs="Times New Roman"/>
        </w:rPr>
        <w:t xml:space="preserve">Bangladesh’s current system </w:t>
      </w:r>
      <w:r w:rsidRPr="00447F28">
        <w:rPr>
          <w:rFonts w:ascii="Times New Roman" w:hAnsi="Times New Roman" w:cs="Times New Roman"/>
          <w:b/>
          <w:bCs/>
        </w:rPr>
        <w:t>does not distinguish</w:t>
      </w:r>
      <w:r w:rsidRPr="00447F28">
        <w:rPr>
          <w:rFonts w:ascii="Times New Roman" w:hAnsi="Times New Roman" w:cs="Times New Roman"/>
        </w:rPr>
        <w:t xml:space="preserve"> between:</w:t>
      </w:r>
    </w:p>
    <w:p w14:paraId="33D93391" w14:textId="77777777" w:rsidR="00B53C3C" w:rsidRPr="00447F28" w:rsidRDefault="00B53C3C" w:rsidP="008A22B3">
      <w:pPr>
        <w:numPr>
          <w:ilvl w:val="1"/>
          <w:numId w:val="100"/>
        </w:numPr>
        <w:spacing w:after="0" w:line="240" w:lineRule="auto"/>
        <w:rPr>
          <w:rFonts w:ascii="Times New Roman" w:hAnsi="Times New Roman" w:cs="Times New Roman"/>
        </w:rPr>
      </w:pPr>
      <w:r w:rsidRPr="00447F28">
        <w:rPr>
          <w:rFonts w:ascii="Times New Roman" w:hAnsi="Times New Roman" w:cs="Times New Roman"/>
        </w:rPr>
        <w:t>Routine development spending repurposed for climate outcomes</w:t>
      </w:r>
    </w:p>
    <w:p w14:paraId="2E9C09D5" w14:textId="77777777" w:rsidR="00B53C3C" w:rsidRPr="00447F28" w:rsidRDefault="00B53C3C" w:rsidP="008A22B3">
      <w:pPr>
        <w:numPr>
          <w:ilvl w:val="1"/>
          <w:numId w:val="100"/>
        </w:numPr>
        <w:spacing w:after="0" w:line="240" w:lineRule="auto"/>
        <w:rPr>
          <w:rFonts w:ascii="Times New Roman" w:hAnsi="Times New Roman" w:cs="Times New Roman"/>
        </w:rPr>
      </w:pPr>
      <w:r w:rsidRPr="00447F28">
        <w:rPr>
          <w:rFonts w:ascii="Times New Roman" w:hAnsi="Times New Roman" w:cs="Times New Roman"/>
        </w:rPr>
        <w:t>Truly new investments made for climate purposes</w:t>
      </w:r>
    </w:p>
    <w:p w14:paraId="2148FD52" w14:textId="02D20100" w:rsidR="00B53C3C" w:rsidRPr="00447F28" w:rsidRDefault="00B53C3C" w:rsidP="008A22B3">
      <w:pPr>
        <w:spacing w:after="0" w:line="240" w:lineRule="auto"/>
        <w:rPr>
          <w:rFonts w:ascii="Times New Roman" w:hAnsi="Times New Roman" w:cs="Times New Roman"/>
          <w:b/>
          <w:bCs/>
        </w:rPr>
      </w:pPr>
      <w:r w:rsidRPr="00447F28">
        <w:rPr>
          <w:rFonts w:ascii="Times New Roman" w:hAnsi="Times New Roman" w:cs="Times New Roman"/>
          <w:b/>
          <w:bCs/>
        </w:rPr>
        <w:t>Lack of Expenditure Validation or Outcome Reporting</w:t>
      </w:r>
    </w:p>
    <w:p w14:paraId="082AF554" w14:textId="77777777" w:rsidR="00B53C3C" w:rsidRPr="00447F28" w:rsidRDefault="00B53C3C" w:rsidP="008A22B3">
      <w:pPr>
        <w:numPr>
          <w:ilvl w:val="0"/>
          <w:numId w:val="101"/>
        </w:numPr>
        <w:spacing w:after="0" w:line="240" w:lineRule="auto"/>
        <w:rPr>
          <w:rFonts w:ascii="Times New Roman" w:hAnsi="Times New Roman" w:cs="Times New Roman"/>
        </w:rPr>
      </w:pPr>
      <w:r w:rsidRPr="00447F28">
        <w:rPr>
          <w:rFonts w:ascii="Times New Roman" w:hAnsi="Times New Roman" w:cs="Times New Roman"/>
        </w:rPr>
        <w:t xml:space="preserve">The CBR tracks </w:t>
      </w:r>
      <w:r w:rsidRPr="00447F28">
        <w:rPr>
          <w:rFonts w:ascii="Times New Roman" w:hAnsi="Times New Roman" w:cs="Times New Roman"/>
          <w:b/>
          <w:bCs/>
        </w:rPr>
        <w:t>budget allocations</w:t>
      </w:r>
      <w:r w:rsidRPr="00447F28">
        <w:rPr>
          <w:rFonts w:ascii="Times New Roman" w:hAnsi="Times New Roman" w:cs="Times New Roman"/>
        </w:rPr>
        <w:t xml:space="preserve">, not </w:t>
      </w:r>
      <w:r w:rsidRPr="00447F28">
        <w:rPr>
          <w:rFonts w:ascii="Times New Roman" w:hAnsi="Times New Roman" w:cs="Times New Roman"/>
          <w:b/>
          <w:bCs/>
        </w:rPr>
        <w:t>actual disbursements or outcomes</w:t>
      </w:r>
      <w:r w:rsidRPr="00447F28">
        <w:rPr>
          <w:rFonts w:ascii="Times New Roman" w:hAnsi="Times New Roman" w:cs="Times New Roman"/>
        </w:rPr>
        <w:t>.</w:t>
      </w:r>
    </w:p>
    <w:p w14:paraId="73125661" w14:textId="77777777" w:rsidR="00B53C3C" w:rsidRPr="00447F28" w:rsidRDefault="00B53C3C" w:rsidP="008A22B3">
      <w:pPr>
        <w:numPr>
          <w:ilvl w:val="0"/>
          <w:numId w:val="101"/>
        </w:numPr>
        <w:spacing w:after="0" w:line="240" w:lineRule="auto"/>
        <w:rPr>
          <w:rFonts w:ascii="Times New Roman" w:hAnsi="Times New Roman" w:cs="Times New Roman"/>
        </w:rPr>
      </w:pPr>
      <w:r w:rsidRPr="00447F28">
        <w:rPr>
          <w:rFonts w:ascii="Times New Roman" w:hAnsi="Times New Roman" w:cs="Times New Roman"/>
        </w:rPr>
        <w:t>There is no formal verification of:</w:t>
      </w:r>
    </w:p>
    <w:p w14:paraId="2188B04A" w14:textId="77777777" w:rsidR="00B53C3C" w:rsidRPr="00447F28" w:rsidRDefault="00B53C3C" w:rsidP="008A22B3">
      <w:pPr>
        <w:numPr>
          <w:ilvl w:val="1"/>
          <w:numId w:val="101"/>
        </w:numPr>
        <w:spacing w:after="0" w:line="240" w:lineRule="auto"/>
        <w:rPr>
          <w:rFonts w:ascii="Times New Roman" w:hAnsi="Times New Roman" w:cs="Times New Roman"/>
        </w:rPr>
      </w:pPr>
      <w:r w:rsidRPr="00447F28">
        <w:rPr>
          <w:rFonts w:ascii="Times New Roman" w:hAnsi="Times New Roman" w:cs="Times New Roman"/>
        </w:rPr>
        <w:t>Whether allocated funds were spent</w:t>
      </w:r>
    </w:p>
    <w:p w14:paraId="13DFD3D6" w14:textId="77777777" w:rsidR="00B53C3C" w:rsidRPr="00447F28" w:rsidRDefault="00B53C3C" w:rsidP="008A22B3">
      <w:pPr>
        <w:numPr>
          <w:ilvl w:val="1"/>
          <w:numId w:val="101"/>
        </w:numPr>
        <w:spacing w:after="0" w:line="240" w:lineRule="auto"/>
        <w:rPr>
          <w:rFonts w:ascii="Times New Roman" w:hAnsi="Times New Roman" w:cs="Times New Roman"/>
        </w:rPr>
      </w:pPr>
      <w:r w:rsidRPr="00447F28">
        <w:rPr>
          <w:rFonts w:ascii="Times New Roman" w:hAnsi="Times New Roman" w:cs="Times New Roman"/>
        </w:rPr>
        <w:t>Whether climate outcomes (e.g., resilience, emission reduction) were achieved</w:t>
      </w:r>
    </w:p>
    <w:p w14:paraId="693C6DEE" w14:textId="6A39F9DE" w:rsidR="00B53C3C" w:rsidRPr="00447F28" w:rsidRDefault="00B53C3C" w:rsidP="008A22B3">
      <w:pPr>
        <w:spacing w:after="0" w:line="240" w:lineRule="auto"/>
        <w:rPr>
          <w:rFonts w:ascii="Times New Roman" w:hAnsi="Times New Roman" w:cs="Times New Roman"/>
          <w:b/>
          <w:bCs/>
        </w:rPr>
      </w:pPr>
      <w:r w:rsidRPr="00447F28">
        <w:rPr>
          <w:rFonts w:ascii="Times New Roman" w:hAnsi="Times New Roman" w:cs="Times New Roman"/>
          <w:b/>
          <w:bCs/>
        </w:rPr>
        <w:t>Fragmentation Across Agencies</w:t>
      </w:r>
    </w:p>
    <w:p w14:paraId="4E524456" w14:textId="77777777" w:rsidR="00B53C3C" w:rsidRPr="00447F28" w:rsidRDefault="00B53C3C" w:rsidP="008A22B3">
      <w:pPr>
        <w:numPr>
          <w:ilvl w:val="0"/>
          <w:numId w:val="102"/>
        </w:numPr>
        <w:spacing w:after="0" w:line="240" w:lineRule="auto"/>
        <w:rPr>
          <w:rFonts w:ascii="Times New Roman" w:hAnsi="Times New Roman" w:cs="Times New Roman"/>
        </w:rPr>
      </w:pPr>
      <w:r w:rsidRPr="00447F28">
        <w:rPr>
          <w:rFonts w:ascii="Times New Roman" w:hAnsi="Times New Roman" w:cs="Times New Roman"/>
        </w:rPr>
        <w:t xml:space="preserve">Climate-related projects are implemented by multiple ministries (e.g., LGD, </w:t>
      </w:r>
      <w:proofErr w:type="spellStart"/>
      <w:r w:rsidRPr="00447F28">
        <w:rPr>
          <w:rFonts w:ascii="Times New Roman" w:hAnsi="Times New Roman" w:cs="Times New Roman"/>
        </w:rPr>
        <w:t>MoEFCC</w:t>
      </w:r>
      <w:proofErr w:type="spellEnd"/>
      <w:r w:rsidRPr="00447F28">
        <w:rPr>
          <w:rFonts w:ascii="Times New Roman" w:hAnsi="Times New Roman" w:cs="Times New Roman"/>
        </w:rPr>
        <w:t xml:space="preserve">, </w:t>
      </w:r>
      <w:proofErr w:type="spellStart"/>
      <w:r w:rsidRPr="00447F28">
        <w:rPr>
          <w:rFonts w:ascii="Times New Roman" w:hAnsi="Times New Roman" w:cs="Times New Roman"/>
        </w:rPr>
        <w:t>MoWR</w:t>
      </w:r>
      <w:proofErr w:type="spellEnd"/>
      <w:r w:rsidRPr="00447F28">
        <w:rPr>
          <w:rFonts w:ascii="Times New Roman" w:hAnsi="Times New Roman" w:cs="Times New Roman"/>
        </w:rPr>
        <w:t xml:space="preserve">), but </w:t>
      </w:r>
      <w:r w:rsidRPr="00447F28">
        <w:rPr>
          <w:rFonts w:ascii="Times New Roman" w:hAnsi="Times New Roman" w:cs="Times New Roman"/>
          <w:b/>
          <w:bCs/>
        </w:rPr>
        <w:t>cross-ministerial coordination is weak</w:t>
      </w:r>
      <w:r w:rsidRPr="00447F28">
        <w:rPr>
          <w:rFonts w:ascii="Times New Roman" w:hAnsi="Times New Roman" w:cs="Times New Roman"/>
        </w:rPr>
        <w:t>.</w:t>
      </w:r>
    </w:p>
    <w:p w14:paraId="45148144" w14:textId="77777777" w:rsidR="00B53C3C" w:rsidRPr="00447F28" w:rsidRDefault="00B53C3C" w:rsidP="008A22B3">
      <w:pPr>
        <w:numPr>
          <w:ilvl w:val="0"/>
          <w:numId w:val="102"/>
        </w:numPr>
        <w:spacing w:after="0" w:line="240" w:lineRule="auto"/>
        <w:rPr>
          <w:rFonts w:ascii="Times New Roman" w:hAnsi="Times New Roman" w:cs="Times New Roman"/>
        </w:rPr>
      </w:pPr>
      <w:r w:rsidRPr="00447F28">
        <w:rPr>
          <w:rFonts w:ascii="Times New Roman" w:hAnsi="Times New Roman" w:cs="Times New Roman"/>
        </w:rPr>
        <w:t>Different ministries may interpret climate relevance inconsistently, affecting the quality of tagging and prioritization.</w:t>
      </w:r>
    </w:p>
    <w:p w14:paraId="7D722FBE" w14:textId="30253419" w:rsidR="00B53C3C" w:rsidRPr="00447F28" w:rsidRDefault="00B53C3C" w:rsidP="008A22B3">
      <w:pPr>
        <w:spacing w:after="0" w:line="240" w:lineRule="auto"/>
        <w:rPr>
          <w:rFonts w:ascii="Times New Roman" w:hAnsi="Times New Roman" w:cs="Times New Roman"/>
          <w:b/>
          <w:bCs/>
        </w:rPr>
      </w:pPr>
      <w:r w:rsidRPr="00447F28">
        <w:rPr>
          <w:rFonts w:ascii="Times New Roman" w:hAnsi="Times New Roman" w:cs="Times New Roman"/>
          <w:b/>
          <w:bCs/>
        </w:rPr>
        <w:t>Urban Bias in Climate-Tagged WASH Investments</w:t>
      </w:r>
    </w:p>
    <w:p w14:paraId="209E84CF" w14:textId="77777777" w:rsidR="00B53C3C" w:rsidRPr="00447F28" w:rsidRDefault="00B53C3C" w:rsidP="008A22B3">
      <w:pPr>
        <w:numPr>
          <w:ilvl w:val="0"/>
          <w:numId w:val="103"/>
        </w:numPr>
        <w:spacing w:after="0" w:line="240" w:lineRule="auto"/>
        <w:rPr>
          <w:rFonts w:ascii="Times New Roman" w:hAnsi="Times New Roman" w:cs="Times New Roman"/>
        </w:rPr>
      </w:pPr>
      <w:r w:rsidRPr="00447F28">
        <w:rPr>
          <w:rFonts w:ascii="Times New Roman" w:hAnsi="Times New Roman" w:cs="Times New Roman"/>
        </w:rPr>
        <w:t xml:space="preserve">CRC5 and CRC6 tagging tends to </w:t>
      </w:r>
      <w:proofErr w:type="spellStart"/>
      <w:r w:rsidRPr="00447F28">
        <w:rPr>
          <w:rFonts w:ascii="Times New Roman" w:hAnsi="Times New Roman" w:cs="Times New Roman"/>
        </w:rPr>
        <w:t>favor</w:t>
      </w:r>
      <w:proofErr w:type="spellEnd"/>
      <w:r w:rsidRPr="00447F28">
        <w:rPr>
          <w:rFonts w:ascii="Times New Roman" w:hAnsi="Times New Roman" w:cs="Times New Roman"/>
        </w:rPr>
        <w:t xml:space="preserve"> </w:t>
      </w:r>
      <w:r w:rsidRPr="00447F28">
        <w:rPr>
          <w:rFonts w:ascii="Times New Roman" w:hAnsi="Times New Roman" w:cs="Times New Roman"/>
          <w:b/>
          <w:bCs/>
        </w:rPr>
        <w:t>urban WASH infrastructure</w:t>
      </w:r>
      <w:r w:rsidRPr="00447F28">
        <w:rPr>
          <w:rFonts w:ascii="Times New Roman" w:hAnsi="Times New Roman" w:cs="Times New Roman"/>
        </w:rPr>
        <w:t xml:space="preserve"> (e.g., sewerage, treatment plants).</w:t>
      </w:r>
    </w:p>
    <w:p w14:paraId="7C59CB8B" w14:textId="77777777" w:rsidR="00B53C3C" w:rsidRPr="00447F28" w:rsidRDefault="00B53C3C" w:rsidP="008A22B3">
      <w:pPr>
        <w:numPr>
          <w:ilvl w:val="0"/>
          <w:numId w:val="103"/>
        </w:numPr>
        <w:spacing w:after="0" w:line="240" w:lineRule="auto"/>
        <w:rPr>
          <w:rFonts w:ascii="Times New Roman" w:hAnsi="Times New Roman" w:cs="Times New Roman"/>
        </w:rPr>
      </w:pPr>
      <w:r w:rsidRPr="00447F28">
        <w:rPr>
          <w:rFonts w:ascii="Times New Roman" w:hAnsi="Times New Roman" w:cs="Times New Roman"/>
        </w:rPr>
        <w:t xml:space="preserve">Rural WASH needs—especially hygiene promotion and </w:t>
      </w:r>
      <w:proofErr w:type="spellStart"/>
      <w:r w:rsidRPr="00447F28">
        <w:rPr>
          <w:rFonts w:ascii="Times New Roman" w:hAnsi="Times New Roman" w:cs="Times New Roman"/>
        </w:rPr>
        <w:t>behavioral</w:t>
      </w:r>
      <w:proofErr w:type="spellEnd"/>
      <w:r w:rsidRPr="00447F28">
        <w:rPr>
          <w:rFonts w:ascii="Times New Roman" w:hAnsi="Times New Roman" w:cs="Times New Roman"/>
        </w:rPr>
        <w:t xml:space="preserve"> interventions—are </w:t>
      </w:r>
      <w:r w:rsidRPr="00447F28">
        <w:rPr>
          <w:rFonts w:ascii="Times New Roman" w:hAnsi="Times New Roman" w:cs="Times New Roman"/>
          <w:b/>
          <w:bCs/>
        </w:rPr>
        <w:t>underrepresented</w:t>
      </w:r>
      <w:r w:rsidRPr="00447F28">
        <w:rPr>
          <w:rFonts w:ascii="Times New Roman" w:hAnsi="Times New Roman" w:cs="Times New Roman"/>
        </w:rPr>
        <w:t xml:space="preserve"> in climate-tagged allocations.</w:t>
      </w:r>
    </w:p>
    <w:p w14:paraId="5C1E44CF" w14:textId="285280D5" w:rsidR="00B53C3C" w:rsidRPr="00447F28" w:rsidRDefault="00B53C3C" w:rsidP="008A22B3">
      <w:pPr>
        <w:spacing w:after="0" w:line="240" w:lineRule="auto"/>
        <w:rPr>
          <w:rFonts w:ascii="Times New Roman" w:hAnsi="Times New Roman" w:cs="Times New Roman"/>
          <w:b/>
          <w:bCs/>
        </w:rPr>
      </w:pPr>
      <w:r w:rsidRPr="00447F28">
        <w:rPr>
          <w:rFonts w:ascii="Times New Roman" w:hAnsi="Times New Roman" w:cs="Times New Roman"/>
          <w:b/>
          <w:bCs/>
        </w:rPr>
        <w:t>Exclusion of Private Sector and Non-State Actors</w:t>
      </w:r>
    </w:p>
    <w:p w14:paraId="10429643" w14:textId="77777777" w:rsidR="00B53C3C" w:rsidRPr="00447F28" w:rsidRDefault="00B53C3C" w:rsidP="008A22B3">
      <w:pPr>
        <w:numPr>
          <w:ilvl w:val="0"/>
          <w:numId w:val="104"/>
        </w:numPr>
        <w:spacing w:after="0" w:line="240" w:lineRule="auto"/>
        <w:rPr>
          <w:rFonts w:ascii="Times New Roman" w:hAnsi="Times New Roman" w:cs="Times New Roman"/>
        </w:rPr>
      </w:pPr>
      <w:r w:rsidRPr="00447F28">
        <w:rPr>
          <w:rFonts w:ascii="Times New Roman" w:hAnsi="Times New Roman" w:cs="Times New Roman"/>
        </w:rPr>
        <w:t>The budget does not currently account for:</w:t>
      </w:r>
    </w:p>
    <w:p w14:paraId="658B52BE" w14:textId="77777777" w:rsidR="00B53C3C" w:rsidRPr="00447F28" w:rsidRDefault="00B53C3C" w:rsidP="008A22B3">
      <w:pPr>
        <w:numPr>
          <w:ilvl w:val="1"/>
          <w:numId w:val="104"/>
        </w:numPr>
        <w:spacing w:after="0" w:line="240" w:lineRule="auto"/>
        <w:rPr>
          <w:rFonts w:ascii="Times New Roman" w:hAnsi="Times New Roman" w:cs="Times New Roman"/>
        </w:rPr>
      </w:pPr>
      <w:r w:rsidRPr="00447F28">
        <w:rPr>
          <w:rFonts w:ascii="Times New Roman" w:hAnsi="Times New Roman" w:cs="Times New Roman"/>
          <w:b/>
          <w:bCs/>
        </w:rPr>
        <w:t>CSR spending</w:t>
      </w:r>
    </w:p>
    <w:p w14:paraId="2CF22B07" w14:textId="77777777" w:rsidR="00B53C3C" w:rsidRPr="00447F28" w:rsidRDefault="00B53C3C" w:rsidP="008A22B3">
      <w:pPr>
        <w:numPr>
          <w:ilvl w:val="1"/>
          <w:numId w:val="104"/>
        </w:numPr>
        <w:spacing w:after="0" w:line="240" w:lineRule="auto"/>
        <w:rPr>
          <w:rFonts w:ascii="Times New Roman" w:hAnsi="Times New Roman" w:cs="Times New Roman"/>
        </w:rPr>
      </w:pPr>
      <w:r w:rsidRPr="00447F28">
        <w:rPr>
          <w:rFonts w:ascii="Times New Roman" w:hAnsi="Times New Roman" w:cs="Times New Roman"/>
          <w:b/>
          <w:bCs/>
        </w:rPr>
        <w:t>NGO/INGO-led climate adaptation</w:t>
      </w:r>
    </w:p>
    <w:p w14:paraId="61696383" w14:textId="77777777" w:rsidR="00B53C3C" w:rsidRPr="00447F28" w:rsidRDefault="00B53C3C" w:rsidP="008A22B3">
      <w:pPr>
        <w:numPr>
          <w:ilvl w:val="1"/>
          <w:numId w:val="104"/>
        </w:numPr>
        <w:spacing w:after="0" w:line="240" w:lineRule="auto"/>
        <w:rPr>
          <w:rFonts w:ascii="Times New Roman" w:hAnsi="Times New Roman" w:cs="Times New Roman"/>
        </w:rPr>
      </w:pPr>
      <w:r w:rsidRPr="00447F28">
        <w:rPr>
          <w:rFonts w:ascii="Times New Roman" w:hAnsi="Times New Roman" w:cs="Times New Roman"/>
          <w:b/>
          <w:bCs/>
        </w:rPr>
        <w:t>Microfinance</w:t>
      </w:r>
      <w:r w:rsidRPr="00447F28">
        <w:rPr>
          <w:rFonts w:ascii="Times New Roman" w:hAnsi="Times New Roman" w:cs="Times New Roman"/>
        </w:rPr>
        <w:t xml:space="preserve"> or blended finance contributions to climate-aligned sectors like WASH</w:t>
      </w:r>
    </w:p>
    <w:p w14:paraId="72F2AA3D" w14:textId="5DB7C336" w:rsidR="00B53C3C" w:rsidRPr="00447F28" w:rsidRDefault="00B53C3C" w:rsidP="008A22B3">
      <w:pPr>
        <w:spacing w:after="0" w:line="240" w:lineRule="auto"/>
        <w:rPr>
          <w:rFonts w:ascii="Times New Roman" w:hAnsi="Times New Roman" w:cs="Times New Roman"/>
          <w:b/>
          <w:bCs/>
        </w:rPr>
      </w:pPr>
      <w:r w:rsidRPr="00447F28">
        <w:rPr>
          <w:rFonts w:ascii="Times New Roman" w:hAnsi="Times New Roman" w:cs="Times New Roman"/>
          <w:b/>
          <w:bCs/>
        </w:rPr>
        <w:t>Data Gaps and Inconsistent Tagging</w:t>
      </w:r>
    </w:p>
    <w:p w14:paraId="6279CADD" w14:textId="77777777" w:rsidR="00B53C3C" w:rsidRPr="00447F28" w:rsidRDefault="00B53C3C" w:rsidP="008A22B3">
      <w:pPr>
        <w:numPr>
          <w:ilvl w:val="0"/>
          <w:numId w:val="105"/>
        </w:numPr>
        <w:spacing w:after="0" w:line="240" w:lineRule="auto"/>
        <w:rPr>
          <w:rFonts w:ascii="Times New Roman" w:hAnsi="Times New Roman" w:cs="Times New Roman"/>
        </w:rPr>
      </w:pPr>
      <w:r w:rsidRPr="00447F28">
        <w:rPr>
          <w:rFonts w:ascii="Times New Roman" w:hAnsi="Times New Roman" w:cs="Times New Roman"/>
        </w:rPr>
        <w:t>Some project descriptions lack sufficient detail to assess climate relevance confidently.</w:t>
      </w:r>
    </w:p>
    <w:p w14:paraId="4FDCAEF9" w14:textId="75685EEB" w:rsidR="00B53C3C" w:rsidRPr="00467560" w:rsidRDefault="00B53C3C" w:rsidP="008A22B3">
      <w:pPr>
        <w:spacing w:after="0" w:line="240" w:lineRule="auto"/>
        <w:rPr>
          <w:rFonts w:ascii="Times New Roman" w:hAnsi="Times New Roman" w:cs="Times New Roman"/>
        </w:rPr>
      </w:pPr>
      <w:r w:rsidRPr="00447F28">
        <w:rPr>
          <w:rFonts w:ascii="Times New Roman" w:hAnsi="Times New Roman" w:cs="Times New Roman"/>
          <w:b/>
          <w:bCs/>
        </w:rPr>
        <w:t>Manual tagging</w:t>
      </w:r>
      <w:r w:rsidRPr="00447F28">
        <w:rPr>
          <w:rFonts w:ascii="Times New Roman" w:hAnsi="Times New Roman" w:cs="Times New Roman"/>
        </w:rPr>
        <w:t xml:space="preserve"> may vary across ministries due to </w:t>
      </w:r>
      <w:r w:rsidRPr="00447F28">
        <w:rPr>
          <w:rFonts w:ascii="Times New Roman" w:hAnsi="Times New Roman" w:cs="Times New Roman"/>
          <w:b/>
          <w:bCs/>
        </w:rPr>
        <w:t>capacity gaps</w:t>
      </w:r>
      <w:r w:rsidRPr="00447F28">
        <w:rPr>
          <w:rFonts w:ascii="Times New Roman" w:hAnsi="Times New Roman" w:cs="Times New Roman"/>
        </w:rPr>
        <w:t xml:space="preserve"> or differing interpretations of CRC codes</w:t>
      </w:r>
    </w:p>
    <w:p w14:paraId="5473C384" w14:textId="575415DB" w:rsidR="00FF0D3C" w:rsidRPr="00467560" w:rsidRDefault="00DE24B5" w:rsidP="008A22B3">
      <w:pPr>
        <w:pStyle w:val="Heading1"/>
        <w:numPr>
          <w:ilvl w:val="0"/>
          <w:numId w:val="64"/>
        </w:numPr>
        <w:spacing w:line="240" w:lineRule="auto"/>
        <w:rPr>
          <w:rFonts w:ascii="Times New Roman" w:hAnsi="Times New Roman" w:cs="Times New Roman"/>
          <w:b/>
          <w:bCs/>
          <w:sz w:val="22"/>
          <w:szCs w:val="22"/>
        </w:rPr>
      </w:pPr>
      <w:bookmarkStart w:id="24" w:name="_Toc196397575"/>
      <w:r w:rsidRPr="00467560">
        <w:rPr>
          <w:rFonts w:ascii="Times New Roman" w:hAnsi="Times New Roman" w:cs="Times New Roman"/>
          <w:b/>
          <w:bCs/>
          <w:sz w:val="22"/>
          <w:szCs w:val="22"/>
        </w:rPr>
        <w:t xml:space="preserve">Conclusion and </w:t>
      </w:r>
      <w:r w:rsidR="00FF0D3C" w:rsidRPr="00467560">
        <w:rPr>
          <w:rFonts w:ascii="Times New Roman" w:hAnsi="Times New Roman" w:cs="Times New Roman"/>
          <w:b/>
          <w:bCs/>
          <w:sz w:val="22"/>
          <w:szCs w:val="22"/>
        </w:rPr>
        <w:t>Recommendations</w:t>
      </w:r>
      <w:bookmarkEnd w:id="24"/>
    </w:p>
    <w:p w14:paraId="49B8F12B" w14:textId="487B41AE" w:rsidR="00FF0D3C" w:rsidRPr="00467560" w:rsidRDefault="00466860" w:rsidP="008A22B3">
      <w:pPr>
        <w:pStyle w:val="Heading1"/>
        <w:spacing w:line="240" w:lineRule="auto"/>
        <w:rPr>
          <w:rFonts w:ascii="Times New Roman" w:hAnsi="Times New Roman" w:cs="Times New Roman"/>
          <w:sz w:val="22"/>
          <w:szCs w:val="22"/>
        </w:rPr>
      </w:pPr>
      <w:bookmarkStart w:id="25" w:name="_Toc196397576"/>
      <w:r w:rsidRPr="00467560">
        <w:rPr>
          <w:rFonts w:ascii="Times New Roman" w:hAnsi="Times New Roman" w:cs="Times New Roman"/>
          <w:sz w:val="22"/>
          <w:szCs w:val="22"/>
        </w:rPr>
        <w:t>Referencing</w:t>
      </w:r>
      <w:bookmarkEnd w:id="25"/>
    </w:p>
    <w:p w14:paraId="052E60A0" w14:textId="77777777" w:rsidR="00B43287" w:rsidRPr="00467560" w:rsidRDefault="00B43287" w:rsidP="008A22B3">
      <w:pPr>
        <w:spacing w:after="0" w:line="240" w:lineRule="auto"/>
        <w:rPr>
          <w:rFonts w:ascii="Times New Roman" w:hAnsi="Times New Roman" w:cs="Times New Roman"/>
        </w:rPr>
      </w:pPr>
      <w:r w:rsidRPr="00467560">
        <w:rPr>
          <w:rFonts w:ascii="Times New Roman" w:hAnsi="Times New Roman" w:cs="Times New Roman"/>
        </w:rPr>
        <w:t xml:space="preserve">Bangladesh Bureau of Statistics. (2023). </w:t>
      </w:r>
      <w:r w:rsidRPr="00467560">
        <w:rPr>
          <w:rFonts w:ascii="Times New Roman" w:hAnsi="Times New Roman" w:cs="Times New Roman"/>
          <w:i/>
          <w:iCs/>
        </w:rPr>
        <w:t>Bangladesh National WASH Accounts 2020</w:t>
      </w:r>
      <w:r w:rsidRPr="00467560">
        <w:rPr>
          <w:rFonts w:ascii="Times New Roman" w:hAnsi="Times New Roman" w:cs="Times New Roman"/>
        </w:rPr>
        <w:t xml:space="preserve">. Ministry of Planning, Government of the People’s Republic of Bangladesh. </w:t>
      </w:r>
      <w:hyperlink r:id="rId10" w:tgtFrame="_new" w:history="1">
        <w:r w:rsidRPr="00467560">
          <w:rPr>
            <w:rStyle w:val="Hyperlink"/>
            <w:rFonts w:ascii="Times New Roman" w:hAnsi="Times New Roman" w:cs="Times New Roman"/>
          </w:rPr>
          <w:t>https://www.bbs.gov.bd</w:t>
        </w:r>
      </w:hyperlink>
    </w:p>
    <w:p w14:paraId="5620AD9E" w14:textId="77777777" w:rsidR="00B43287" w:rsidRPr="00467560" w:rsidRDefault="00B43287" w:rsidP="008A22B3">
      <w:pPr>
        <w:spacing w:after="0" w:line="240" w:lineRule="auto"/>
        <w:rPr>
          <w:rFonts w:ascii="Times New Roman" w:hAnsi="Times New Roman" w:cs="Times New Roman"/>
        </w:rPr>
      </w:pPr>
    </w:p>
    <w:p w14:paraId="21F53A14" w14:textId="5F3D84E8" w:rsidR="00466860" w:rsidRPr="00467560" w:rsidRDefault="008F4DAC" w:rsidP="008A22B3">
      <w:pPr>
        <w:spacing w:after="0" w:line="240" w:lineRule="auto"/>
        <w:rPr>
          <w:rFonts w:ascii="Times New Roman" w:hAnsi="Times New Roman" w:cs="Times New Roman"/>
        </w:rPr>
      </w:pPr>
      <w:r w:rsidRPr="00467560">
        <w:rPr>
          <w:rFonts w:ascii="Times New Roman" w:hAnsi="Times New Roman" w:cs="Times New Roman"/>
        </w:rPr>
        <w:t xml:space="preserve">Economic Relations Division. (2023). </w:t>
      </w:r>
      <w:r w:rsidRPr="00467560">
        <w:rPr>
          <w:rFonts w:ascii="Times New Roman" w:hAnsi="Times New Roman" w:cs="Times New Roman"/>
          <w:i/>
          <w:iCs/>
        </w:rPr>
        <w:t>Annual report 2023–24 (Final).</w:t>
      </w:r>
      <w:r w:rsidRPr="00467560">
        <w:rPr>
          <w:rFonts w:ascii="Times New Roman" w:hAnsi="Times New Roman" w:cs="Times New Roman"/>
        </w:rPr>
        <w:t xml:space="preserve"> Ministry of Finance, Government of the People’s Republic of Bangladesh. </w:t>
      </w:r>
      <w:hyperlink r:id="rId11" w:tgtFrame="_new" w:history="1">
        <w:r w:rsidRPr="00467560">
          <w:rPr>
            <w:rStyle w:val="Hyperlink"/>
            <w:rFonts w:ascii="Times New Roman" w:hAnsi="Times New Roman" w:cs="Times New Roman"/>
          </w:rPr>
          <w:t>https://erd.gov.bd</w:t>
        </w:r>
      </w:hyperlink>
    </w:p>
    <w:p w14:paraId="307E4A18" w14:textId="3ACF1705" w:rsidR="00466860" w:rsidRPr="00467560" w:rsidRDefault="00B43287" w:rsidP="008A22B3">
      <w:pPr>
        <w:spacing w:after="0" w:line="240" w:lineRule="auto"/>
        <w:rPr>
          <w:rFonts w:ascii="Times New Roman" w:hAnsi="Times New Roman" w:cs="Times New Roman"/>
        </w:rPr>
      </w:pPr>
      <w:r w:rsidRPr="00467560">
        <w:rPr>
          <w:rFonts w:ascii="Times New Roman" w:hAnsi="Times New Roman" w:cs="Times New Roman"/>
        </w:rPr>
        <w:br/>
      </w:r>
      <w:r w:rsidR="00466860" w:rsidRPr="00467560">
        <w:rPr>
          <w:rFonts w:ascii="Times New Roman" w:hAnsi="Times New Roman" w:cs="Times New Roman"/>
        </w:rPr>
        <w:t xml:space="preserve">Ministry of Finance, Government of the People's Republic of Bangladesh. (2023). </w:t>
      </w:r>
      <w:r w:rsidR="00466860" w:rsidRPr="00467560">
        <w:rPr>
          <w:rFonts w:ascii="Times New Roman" w:hAnsi="Times New Roman" w:cs="Times New Roman"/>
          <w:i/>
          <w:iCs/>
        </w:rPr>
        <w:t>Climate financing for sustainable development: Budget report 2023–24</w:t>
      </w:r>
      <w:r w:rsidR="00466860" w:rsidRPr="00467560">
        <w:rPr>
          <w:rFonts w:ascii="Times New Roman" w:hAnsi="Times New Roman" w:cs="Times New Roman"/>
        </w:rPr>
        <w:t xml:space="preserve">. Finance Division, Ministry of Finance. </w:t>
      </w:r>
      <w:hyperlink r:id="rId12" w:tgtFrame="_new" w:history="1">
        <w:r w:rsidR="00466860" w:rsidRPr="00467560">
          <w:rPr>
            <w:rStyle w:val="Hyperlink"/>
            <w:rFonts w:ascii="Times New Roman" w:hAnsi="Times New Roman" w:cs="Times New Roman"/>
          </w:rPr>
          <w:t>http://www.mof.gov.bd</w:t>
        </w:r>
      </w:hyperlink>
    </w:p>
    <w:p w14:paraId="25C50AAA" w14:textId="35B2E466" w:rsidR="00466860" w:rsidRPr="00467560" w:rsidRDefault="00B43287" w:rsidP="008A22B3">
      <w:pPr>
        <w:spacing w:after="0" w:line="240" w:lineRule="auto"/>
        <w:rPr>
          <w:rFonts w:ascii="Times New Roman" w:hAnsi="Times New Roman" w:cs="Times New Roman"/>
        </w:rPr>
      </w:pPr>
      <w:r w:rsidRPr="00467560">
        <w:rPr>
          <w:rFonts w:ascii="Times New Roman" w:hAnsi="Times New Roman" w:cs="Times New Roman"/>
        </w:rPr>
        <w:br/>
      </w:r>
      <w:r w:rsidR="00466860" w:rsidRPr="00467560">
        <w:rPr>
          <w:rFonts w:ascii="Times New Roman" w:hAnsi="Times New Roman" w:cs="Times New Roman"/>
        </w:rPr>
        <w:t xml:space="preserve">WaterAid Bangladesh. (2024, May). </w:t>
      </w:r>
      <w:r w:rsidR="00466860" w:rsidRPr="00467560">
        <w:rPr>
          <w:rFonts w:ascii="Times New Roman" w:hAnsi="Times New Roman" w:cs="Times New Roman"/>
          <w:i/>
          <w:iCs/>
        </w:rPr>
        <w:t>Policy brief: WASH allocations must match ADP growth to achieve SDG6</w:t>
      </w:r>
      <w:r w:rsidR="00466860" w:rsidRPr="00467560">
        <w:rPr>
          <w:rFonts w:ascii="Times New Roman" w:hAnsi="Times New Roman" w:cs="Times New Roman"/>
        </w:rPr>
        <w:t>. Pre-budget press conference edition.</w:t>
      </w:r>
    </w:p>
    <w:p w14:paraId="4C6A349D" w14:textId="77777777" w:rsidR="00FF0D3C" w:rsidRPr="00467560" w:rsidRDefault="00FF0D3C" w:rsidP="008A22B3">
      <w:pPr>
        <w:spacing w:line="240" w:lineRule="auto"/>
        <w:rPr>
          <w:rFonts w:ascii="Times New Roman" w:hAnsi="Times New Roman" w:cs="Times New Roman"/>
        </w:rPr>
      </w:pPr>
    </w:p>
    <w:p w14:paraId="21715A61" w14:textId="77777777" w:rsidR="00FF0D3C" w:rsidRPr="00467560" w:rsidRDefault="00FF0D3C" w:rsidP="008A22B3">
      <w:pPr>
        <w:spacing w:line="240" w:lineRule="auto"/>
        <w:rPr>
          <w:rFonts w:ascii="Times New Roman" w:hAnsi="Times New Roman" w:cs="Times New Roman"/>
        </w:rPr>
      </w:pPr>
    </w:p>
    <w:sectPr w:rsidR="00FF0D3C" w:rsidRPr="00467560" w:rsidSect="004B678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DF1B2" w14:textId="77777777" w:rsidR="00774EF0" w:rsidRDefault="00774EF0" w:rsidP="00DE24B5">
      <w:pPr>
        <w:spacing w:after="0" w:line="240" w:lineRule="auto"/>
      </w:pPr>
      <w:r>
        <w:separator/>
      </w:r>
    </w:p>
  </w:endnote>
  <w:endnote w:type="continuationSeparator" w:id="0">
    <w:p w14:paraId="5554570C" w14:textId="77777777" w:rsidR="00774EF0" w:rsidRDefault="00774EF0" w:rsidP="00DE2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0843572"/>
      <w:docPartObj>
        <w:docPartGallery w:val="Page Numbers (Bottom of Page)"/>
        <w:docPartUnique/>
      </w:docPartObj>
    </w:sdtPr>
    <w:sdtEndPr>
      <w:rPr>
        <w:noProof/>
      </w:rPr>
    </w:sdtEndPr>
    <w:sdtContent>
      <w:p w14:paraId="10BBDBB5" w14:textId="0CD03469" w:rsidR="00DE24B5" w:rsidRDefault="00DE24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950769" w14:textId="77777777" w:rsidR="00DE24B5" w:rsidRDefault="00DE24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3003F" w14:textId="77777777" w:rsidR="00774EF0" w:rsidRDefault="00774EF0" w:rsidP="00DE24B5">
      <w:pPr>
        <w:spacing w:after="0" w:line="240" w:lineRule="auto"/>
      </w:pPr>
      <w:r>
        <w:separator/>
      </w:r>
    </w:p>
  </w:footnote>
  <w:footnote w:type="continuationSeparator" w:id="0">
    <w:p w14:paraId="27888497" w14:textId="77777777" w:rsidR="00774EF0" w:rsidRDefault="00774EF0" w:rsidP="00DE2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356B"/>
    <w:multiLevelType w:val="multilevel"/>
    <w:tmpl w:val="79DC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F05D1"/>
    <w:multiLevelType w:val="multilevel"/>
    <w:tmpl w:val="79DC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B4281"/>
    <w:multiLevelType w:val="multilevel"/>
    <w:tmpl w:val="29BE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B2957"/>
    <w:multiLevelType w:val="multilevel"/>
    <w:tmpl w:val="5138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A2060"/>
    <w:multiLevelType w:val="multilevel"/>
    <w:tmpl w:val="79DC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17D9F"/>
    <w:multiLevelType w:val="multilevel"/>
    <w:tmpl w:val="FC38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823256"/>
    <w:multiLevelType w:val="multilevel"/>
    <w:tmpl w:val="802A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3C642A"/>
    <w:multiLevelType w:val="hybridMultilevel"/>
    <w:tmpl w:val="DE32D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917CBB"/>
    <w:multiLevelType w:val="multilevel"/>
    <w:tmpl w:val="D5DE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667784"/>
    <w:multiLevelType w:val="multilevel"/>
    <w:tmpl w:val="B354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A26609"/>
    <w:multiLevelType w:val="multilevel"/>
    <w:tmpl w:val="7506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051332"/>
    <w:multiLevelType w:val="multilevel"/>
    <w:tmpl w:val="79DC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5C6406"/>
    <w:multiLevelType w:val="multilevel"/>
    <w:tmpl w:val="79DC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2D3544"/>
    <w:multiLevelType w:val="multilevel"/>
    <w:tmpl w:val="7552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5716D1"/>
    <w:multiLevelType w:val="multilevel"/>
    <w:tmpl w:val="2BC6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CD0810"/>
    <w:multiLevelType w:val="multilevel"/>
    <w:tmpl w:val="F532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403DC5"/>
    <w:multiLevelType w:val="multilevel"/>
    <w:tmpl w:val="CB40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A12313"/>
    <w:multiLevelType w:val="multilevel"/>
    <w:tmpl w:val="7586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580B0A"/>
    <w:multiLevelType w:val="multilevel"/>
    <w:tmpl w:val="80BA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557595"/>
    <w:multiLevelType w:val="multilevel"/>
    <w:tmpl w:val="5EB83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9E6F9F"/>
    <w:multiLevelType w:val="hybridMultilevel"/>
    <w:tmpl w:val="EACE7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6A15CC6"/>
    <w:multiLevelType w:val="multilevel"/>
    <w:tmpl w:val="BFB4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DA5723"/>
    <w:multiLevelType w:val="multilevel"/>
    <w:tmpl w:val="6390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9C7FAC"/>
    <w:multiLevelType w:val="multilevel"/>
    <w:tmpl w:val="6CD8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B06FF8"/>
    <w:multiLevelType w:val="multilevel"/>
    <w:tmpl w:val="7F64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C75989"/>
    <w:multiLevelType w:val="multilevel"/>
    <w:tmpl w:val="6450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6E4E91"/>
    <w:multiLevelType w:val="multilevel"/>
    <w:tmpl w:val="BACA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F8436E"/>
    <w:multiLevelType w:val="multilevel"/>
    <w:tmpl w:val="79DC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6B5959"/>
    <w:multiLevelType w:val="multilevel"/>
    <w:tmpl w:val="0AD01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D518E4"/>
    <w:multiLevelType w:val="multilevel"/>
    <w:tmpl w:val="286A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BB4AF9"/>
    <w:multiLevelType w:val="multilevel"/>
    <w:tmpl w:val="12FC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2906B1"/>
    <w:multiLevelType w:val="multilevel"/>
    <w:tmpl w:val="3B92B1A0"/>
    <w:lvl w:ilvl="0">
      <w:start w:val="2"/>
      <w:numFmt w:val="decimal"/>
      <w:lvlText w:val="%1."/>
      <w:lvlJc w:val="left"/>
      <w:pPr>
        <w:ind w:left="643" w:hanging="360"/>
      </w:pPr>
      <w:rPr>
        <w:rFonts w:hint="default"/>
      </w:rPr>
    </w:lvl>
    <w:lvl w:ilvl="1">
      <w:start w:val="3"/>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443" w:hanging="2160"/>
      </w:pPr>
      <w:rPr>
        <w:rFonts w:hint="default"/>
      </w:rPr>
    </w:lvl>
    <w:lvl w:ilvl="8">
      <w:start w:val="1"/>
      <w:numFmt w:val="decimal"/>
      <w:isLgl/>
      <w:lvlText w:val="%1.%2.%3.%4.%5.%6.%7.%8.%9"/>
      <w:lvlJc w:val="left"/>
      <w:pPr>
        <w:ind w:left="2443" w:hanging="2160"/>
      </w:pPr>
      <w:rPr>
        <w:rFonts w:hint="default"/>
      </w:rPr>
    </w:lvl>
  </w:abstractNum>
  <w:abstractNum w:abstractNumId="32" w15:restartNumberingAfterBreak="0">
    <w:nsid w:val="24D96543"/>
    <w:multiLevelType w:val="multilevel"/>
    <w:tmpl w:val="14A8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4942F6"/>
    <w:multiLevelType w:val="multilevel"/>
    <w:tmpl w:val="1628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9948E3"/>
    <w:multiLevelType w:val="multilevel"/>
    <w:tmpl w:val="CA04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8B4C27"/>
    <w:multiLevelType w:val="multilevel"/>
    <w:tmpl w:val="5608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D9596E"/>
    <w:multiLevelType w:val="multilevel"/>
    <w:tmpl w:val="434A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0548DD"/>
    <w:multiLevelType w:val="multilevel"/>
    <w:tmpl w:val="2AC07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EA245AE"/>
    <w:multiLevelType w:val="multilevel"/>
    <w:tmpl w:val="5B52E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F5B7A47"/>
    <w:multiLevelType w:val="multilevel"/>
    <w:tmpl w:val="7F8A6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F8C56AB"/>
    <w:multiLevelType w:val="multilevel"/>
    <w:tmpl w:val="5AA2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E23771"/>
    <w:multiLevelType w:val="hybridMultilevel"/>
    <w:tmpl w:val="9B7A0E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03F2B2D"/>
    <w:multiLevelType w:val="multilevel"/>
    <w:tmpl w:val="129A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73735C"/>
    <w:multiLevelType w:val="multilevel"/>
    <w:tmpl w:val="BFA0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1F6C56"/>
    <w:multiLevelType w:val="multilevel"/>
    <w:tmpl w:val="DA2E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700C02"/>
    <w:multiLevelType w:val="multilevel"/>
    <w:tmpl w:val="A760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D471F4"/>
    <w:multiLevelType w:val="multilevel"/>
    <w:tmpl w:val="BAD65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844985"/>
    <w:multiLevelType w:val="hybridMultilevel"/>
    <w:tmpl w:val="A61E8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363678C1"/>
    <w:multiLevelType w:val="multilevel"/>
    <w:tmpl w:val="B476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165E7E"/>
    <w:multiLevelType w:val="multilevel"/>
    <w:tmpl w:val="AD38B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B3228E"/>
    <w:multiLevelType w:val="multilevel"/>
    <w:tmpl w:val="79DC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3A0AE7"/>
    <w:multiLevelType w:val="hybridMultilevel"/>
    <w:tmpl w:val="CFC8A56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3D8B463F"/>
    <w:multiLevelType w:val="multilevel"/>
    <w:tmpl w:val="424C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4C1845"/>
    <w:multiLevelType w:val="multilevel"/>
    <w:tmpl w:val="840A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E9329E"/>
    <w:multiLevelType w:val="hybridMultilevel"/>
    <w:tmpl w:val="0EAEA0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F734DBF"/>
    <w:multiLevelType w:val="multilevel"/>
    <w:tmpl w:val="9D72C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CC35C7"/>
    <w:multiLevelType w:val="multilevel"/>
    <w:tmpl w:val="5230804E"/>
    <w:lvl w:ilvl="0">
      <w:start w:val="1"/>
      <w:numFmt w:val="decimal"/>
      <w:lvlText w:val="%1."/>
      <w:lvlJc w:val="left"/>
      <w:pPr>
        <w:ind w:left="643" w:hanging="360"/>
      </w:pPr>
      <w:rPr>
        <w:rFonts w:hint="default"/>
      </w:rPr>
    </w:lvl>
    <w:lvl w:ilvl="1">
      <w:start w:val="3"/>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443" w:hanging="2160"/>
      </w:pPr>
      <w:rPr>
        <w:rFonts w:hint="default"/>
      </w:rPr>
    </w:lvl>
    <w:lvl w:ilvl="8">
      <w:start w:val="1"/>
      <w:numFmt w:val="decimal"/>
      <w:isLgl/>
      <w:lvlText w:val="%1.%2.%3.%4.%5.%6.%7.%8.%9"/>
      <w:lvlJc w:val="left"/>
      <w:pPr>
        <w:ind w:left="2443" w:hanging="2160"/>
      </w:pPr>
      <w:rPr>
        <w:rFonts w:hint="default"/>
      </w:rPr>
    </w:lvl>
  </w:abstractNum>
  <w:abstractNum w:abstractNumId="57" w15:restartNumberingAfterBreak="0">
    <w:nsid w:val="41D142DA"/>
    <w:multiLevelType w:val="multilevel"/>
    <w:tmpl w:val="C622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9E6D93"/>
    <w:multiLevelType w:val="multilevel"/>
    <w:tmpl w:val="CF66F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2DA77BF"/>
    <w:multiLevelType w:val="hybridMultilevel"/>
    <w:tmpl w:val="5A74A3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0" w15:restartNumberingAfterBreak="0">
    <w:nsid w:val="442B6AC8"/>
    <w:multiLevelType w:val="multilevel"/>
    <w:tmpl w:val="79DC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3B3B08"/>
    <w:multiLevelType w:val="multilevel"/>
    <w:tmpl w:val="79DC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44773F"/>
    <w:multiLevelType w:val="multilevel"/>
    <w:tmpl w:val="79DC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D7568C"/>
    <w:multiLevelType w:val="multilevel"/>
    <w:tmpl w:val="FE2E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9750D5"/>
    <w:multiLevelType w:val="multilevel"/>
    <w:tmpl w:val="5FB2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F55A22"/>
    <w:multiLevelType w:val="multilevel"/>
    <w:tmpl w:val="011C0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7B4D92"/>
    <w:multiLevelType w:val="multilevel"/>
    <w:tmpl w:val="32C4D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3231D6"/>
    <w:multiLevelType w:val="multilevel"/>
    <w:tmpl w:val="18A83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0F59C0"/>
    <w:multiLevelType w:val="multilevel"/>
    <w:tmpl w:val="B17A3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F5252DF"/>
    <w:multiLevelType w:val="hybridMultilevel"/>
    <w:tmpl w:val="228A4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52541801"/>
    <w:multiLevelType w:val="multilevel"/>
    <w:tmpl w:val="0FFA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A71753"/>
    <w:multiLevelType w:val="multilevel"/>
    <w:tmpl w:val="79DC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471919"/>
    <w:multiLevelType w:val="multilevel"/>
    <w:tmpl w:val="F58E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103027"/>
    <w:multiLevelType w:val="multilevel"/>
    <w:tmpl w:val="DC041F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541B4AFC"/>
    <w:multiLevelType w:val="multilevel"/>
    <w:tmpl w:val="EC22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5835447"/>
    <w:multiLevelType w:val="multilevel"/>
    <w:tmpl w:val="DC041F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56610F63"/>
    <w:multiLevelType w:val="multilevel"/>
    <w:tmpl w:val="F97C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1458B7"/>
    <w:multiLevelType w:val="multilevel"/>
    <w:tmpl w:val="7114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8840D02"/>
    <w:multiLevelType w:val="multilevel"/>
    <w:tmpl w:val="76DA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F335DF"/>
    <w:multiLevelType w:val="multilevel"/>
    <w:tmpl w:val="BA82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073C44"/>
    <w:multiLevelType w:val="multilevel"/>
    <w:tmpl w:val="6E5C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93757F4"/>
    <w:multiLevelType w:val="multilevel"/>
    <w:tmpl w:val="0174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EA6C9D"/>
    <w:multiLevelType w:val="multilevel"/>
    <w:tmpl w:val="79DC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0D7831"/>
    <w:multiLevelType w:val="multilevel"/>
    <w:tmpl w:val="9808D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914C01"/>
    <w:multiLevelType w:val="multilevel"/>
    <w:tmpl w:val="2D6C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1332F03"/>
    <w:multiLevelType w:val="multilevel"/>
    <w:tmpl w:val="79DC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2B26DE"/>
    <w:multiLevelType w:val="multilevel"/>
    <w:tmpl w:val="876C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861C02"/>
    <w:multiLevelType w:val="multilevel"/>
    <w:tmpl w:val="61D6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6B042DE"/>
    <w:multiLevelType w:val="multilevel"/>
    <w:tmpl w:val="79DC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FF7C17"/>
    <w:multiLevelType w:val="multilevel"/>
    <w:tmpl w:val="9F3C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426F88"/>
    <w:multiLevelType w:val="multilevel"/>
    <w:tmpl w:val="FA7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854285E"/>
    <w:multiLevelType w:val="multilevel"/>
    <w:tmpl w:val="B7A0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6E6841"/>
    <w:multiLevelType w:val="multilevel"/>
    <w:tmpl w:val="93686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D482E0D"/>
    <w:multiLevelType w:val="multilevel"/>
    <w:tmpl w:val="79DC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DFA6CAE"/>
    <w:multiLevelType w:val="multilevel"/>
    <w:tmpl w:val="1C32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E881D71"/>
    <w:multiLevelType w:val="multilevel"/>
    <w:tmpl w:val="5164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FE67DF"/>
    <w:multiLevelType w:val="multilevel"/>
    <w:tmpl w:val="67466C9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97" w15:restartNumberingAfterBreak="0">
    <w:nsid w:val="702E74EF"/>
    <w:multiLevelType w:val="hybridMultilevel"/>
    <w:tmpl w:val="83780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7131443E"/>
    <w:multiLevelType w:val="multilevel"/>
    <w:tmpl w:val="CFCEAF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4C574DF"/>
    <w:multiLevelType w:val="multilevel"/>
    <w:tmpl w:val="79DC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4EC6187"/>
    <w:multiLevelType w:val="multilevel"/>
    <w:tmpl w:val="A7C6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6100DBA"/>
    <w:multiLevelType w:val="multilevel"/>
    <w:tmpl w:val="A836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64929B2"/>
    <w:multiLevelType w:val="multilevel"/>
    <w:tmpl w:val="79DC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000303"/>
    <w:multiLevelType w:val="multilevel"/>
    <w:tmpl w:val="8A009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3F058B"/>
    <w:multiLevelType w:val="multilevel"/>
    <w:tmpl w:val="B966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CCA24ED"/>
    <w:multiLevelType w:val="multilevel"/>
    <w:tmpl w:val="8BC8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5D5F06"/>
    <w:multiLevelType w:val="multilevel"/>
    <w:tmpl w:val="5B52E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0702559">
    <w:abstractNumId w:val="51"/>
  </w:num>
  <w:num w:numId="2" w16cid:durableId="1720279349">
    <w:abstractNumId w:val="95"/>
  </w:num>
  <w:num w:numId="3" w16cid:durableId="667170801">
    <w:abstractNumId w:val="2"/>
  </w:num>
  <w:num w:numId="4" w16cid:durableId="428548008">
    <w:abstractNumId w:val="84"/>
  </w:num>
  <w:num w:numId="5" w16cid:durableId="197360412">
    <w:abstractNumId w:val="54"/>
  </w:num>
  <w:num w:numId="6" w16cid:durableId="704712970">
    <w:abstractNumId w:val="19"/>
  </w:num>
  <w:num w:numId="7" w16cid:durableId="2001881765">
    <w:abstractNumId w:val="94"/>
  </w:num>
  <w:num w:numId="8" w16cid:durableId="72826943">
    <w:abstractNumId w:val="80"/>
  </w:num>
  <w:num w:numId="9" w16cid:durableId="2119834198">
    <w:abstractNumId w:val="30"/>
  </w:num>
  <w:num w:numId="10" w16cid:durableId="2006202496">
    <w:abstractNumId w:val="24"/>
  </w:num>
  <w:num w:numId="11" w16cid:durableId="1564827029">
    <w:abstractNumId w:val="9"/>
  </w:num>
  <w:num w:numId="12" w16cid:durableId="603659268">
    <w:abstractNumId w:val="17"/>
  </w:num>
  <w:num w:numId="13" w16cid:durableId="1236934922">
    <w:abstractNumId w:val="75"/>
  </w:num>
  <w:num w:numId="14" w16cid:durableId="1251233004">
    <w:abstractNumId w:val="5"/>
  </w:num>
  <w:num w:numId="15" w16cid:durableId="275988346">
    <w:abstractNumId w:val="14"/>
  </w:num>
  <w:num w:numId="16" w16cid:durableId="1846284850">
    <w:abstractNumId w:val="6"/>
  </w:num>
  <w:num w:numId="17" w16cid:durableId="694842256">
    <w:abstractNumId w:val="72"/>
  </w:num>
  <w:num w:numId="18" w16cid:durableId="1879508642">
    <w:abstractNumId w:val="13"/>
  </w:num>
  <w:num w:numId="19" w16cid:durableId="1300304271">
    <w:abstractNumId w:val="81"/>
  </w:num>
  <w:num w:numId="20" w16cid:durableId="1561214736">
    <w:abstractNumId w:val="23"/>
  </w:num>
  <w:num w:numId="21" w16cid:durableId="1337146405">
    <w:abstractNumId w:val="29"/>
  </w:num>
  <w:num w:numId="22" w16cid:durableId="1119684202">
    <w:abstractNumId w:val="79"/>
  </w:num>
  <w:num w:numId="23" w16cid:durableId="2118674760">
    <w:abstractNumId w:val="53"/>
  </w:num>
  <w:num w:numId="24" w16cid:durableId="1202933807">
    <w:abstractNumId w:val="73"/>
  </w:num>
  <w:num w:numId="25" w16cid:durableId="794910225">
    <w:abstractNumId w:val="106"/>
  </w:num>
  <w:num w:numId="26" w16cid:durableId="709182188">
    <w:abstractNumId w:val="40"/>
  </w:num>
  <w:num w:numId="27" w16cid:durableId="1470392975">
    <w:abstractNumId w:val="77"/>
  </w:num>
  <w:num w:numId="28" w16cid:durableId="486018492">
    <w:abstractNumId w:val="92"/>
  </w:num>
  <w:num w:numId="29" w16cid:durableId="1499734940">
    <w:abstractNumId w:val="105"/>
  </w:num>
  <w:num w:numId="30" w16cid:durableId="1341661871">
    <w:abstractNumId w:val="43"/>
  </w:num>
  <w:num w:numId="31" w16cid:durableId="566572592">
    <w:abstractNumId w:val="58"/>
  </w:num>
  <w:num w:numId="32" w16cid:durableId="1755397252">
    <w:abstractNumId w:val="34"/>
  </w:num>
  <w:num w:numId="33" w16cid:durableId="736708919">
    <w:abstractNumId w:val="83"/>
  </w:num>
  <w:num w:numId="34" w16cid:durableId="1157723979">
    <w:abstractNumId w:val="15"/>
  </w:num>
  <w:num w:numId="35" w16cid:durableId="1561861625">
    <w:abstractNumId w:val="90"/>
  </w:num>
  <w:num w:numId="36" w16cid:durableId="1541824345">
    <w:abstractNumId w:val="28"/>
  </w:num>
  <w:num w:numId="37" w16cid:durableId="2088113663">
    <w:abstractNumId w:val="16"/>
  </w:num>
  <w:num w:numId="38" w16cid:durableId="376396249">
    <w:abstractNumId w:val="8"/>
  </w:num>
  <w:num w:numId="39" w16cid:durableId="1215849012">
    <w:abstractNumId w:val="76"/>
  </w:num>
  <w:num w:numId="40" w16cid:durableId="415709994">
    <w:abstractNumId w:val="52"/>
  </w:num>
  <w:num w:numId="41" w16cid:durableId="1047030716">
    <w:abstractNumId w:val="10"/>
  </w:num>
  <w:num w:numId="42" w16cid:durableId="648093826">
    <w:abstractNumId w:val="64"/>
  </w:num>
  <w:num w:numId="43" w16cid:durableId="1967195267">
    <w:abstractNumId w:val="63"/>
  </w:num>
  <w:num w:numId="44" w16cid:durableId="612055644">
    <w:abstractNumId w:val="48"/>
  </w:num>
  <w:num w:numId="45" w16cid:durableId="1856723807">
    <w:abstractNumId w:val="33"/>
  </w:num>
  <w:num w:numId="46" w16cid:durableId="1097291496">
    <w:abstractNumId w:val="44"/>
  </w:num>
  <w:num w:numId="47" w16cid:durableId="839276979">
    <w:abstractNumId w:val="70"/>
  </w:num>
  <w:num w:numId="48" w16cid:durableId="1843156353">
    <w:abstractNumId w:val="49"/>
  </w:num>
  <w:num w:numId="49" w16cid:durableId="1343630894">
    <w:abstractNumId w:val="69"/>
  </w:num>
  <w:num w:numId="50" w16cid:durableId="1349453203">
    <w:abstractNumId w:val="98"/>
  </w:num>
  <w:num w:numId="51" w16cid:durableId="902452164">
    <w:abstractNumId w:val="104"/>
  </w:num>
  <w:num w:numId="52" w16cid:durableId="700471197">
    <w:abstractNumId w:val="35"/>
  </w:num>
  <w:num w:numId="53" w16cid:durableId="711727440">
    <w:abstractNumId w:val="42"/>
  </w:num>
  <w:num w:numId="54" w16cid:durableId="1339041340">
    <w:abstractNumId w:val="46"/>
  </w:num>
  <w:num w:numId="55" w16cid:durableId="1413114809">
    <w:abstractNumId w:val="21"/>
  </w:num>
  <w:num w:numId="56" w16cid:durableId="1450930047">
    <w:abstractNumId w:val="78"/>
  </w:num>
  <w:num w:numId="57" w16cid:durableId="1548835692">
    <w:abstractNumId w:val="87"/>
  </w:num>
  <w:num w:numId="58" w16cid:durableId="103961019">
    <w:abstractNumId w:val="101"/>
  </w:num>
  <w:num w:numId="59" w16cid:durableId="2081252533">
    <w:abstractNumId w:val="47"/>
  </w:num>
  <w:num w:numId="60" w16cid:durableId="339743502">
    <w:abstractNumId w:val="31"/>
  </w:num>
  <w:num w:numId="61" w16cid:durableId="81225272">
    <w:abstractNumId w:val="41"/>
  </w:num>
  <w:num w:numId="62" w16cid:durableId="516698145">
    <w:abstractNumId w:val="96"/>
  </w:num>
  <w:num w:numId="63" w16cid:durableId="596599701">
    <w:abstractNumId w:val="39"/>
  </w:num>
  <w:num w:numId="64" w16cid:durableId="1936789682">
    <w:abstractNumId w:val="56"/>
  </w:num>
  <w:num w:numId="65" w16cid:durableId="1895696172">
    <w:abstractNumId w:val="100"/>
  </w:num>
  <w:num w:numId="66" w16cid:durableId="963195283">
    <w:abstractNumId w:val="68"/>
  </w:num>
  <w:num w:numId="67" w16cid:durableId="1049960981">
    <w:abstractNumId w:val="18"/>
  </w:num>
  <w:num w:numId="68" w16cid:durableId="1668097262">
    <w:abstractNumId w:val="97"/>
  </w:num>
  <w:num w:numId="69" w16cid:durableId="1897810499">
    <w:abstractNumId w:val="86"/>
  </w:num>
  <w:num w:numId="70" w16cid:durableId="817383715">
    <w:abstractNumId w:val="26"/>
  </w:num>
  <w:num w:numId="71" w16cid:durableId="817067169">
    <w:abstractNumId w:val="32"/>
  </w:num>
  <w:num w:numId="72" w16cid:durableId="629290706">
    <w:abstractNumId w:val="74"/>
  </w:num>
  <w:num w:numId="73" w16cid:durableId="859468951">
    <w:abstractNumId w:val="20"/>
  </w:num>
  <w:num w:numId="74" w16cid:durableId="1922714420">
    <w:abstractNumId w:val="102"/>
  </w:num>
  <w:num w:numId="75" w16cid:durableId="158620046">
    <w:abstractNumId w:val="85"/>
  </w:num>
  <w:num w:numId="76" w16cid:durableId="206377743">
    <w:abstractNumId w:val="37"/>
  </w:num>
  <w:num w:numId="77" w16cid:durableId="131557386">
    <w:abstractNumId w:val="82"/>
  </w:num>
  <w:num w:numId="78" w16cid:durableId="326248641">
    <w:abstractNumId w:val="11"/>
  </w:num>
  <w:num w:numId="79" w16cid:durableId="1640768987">
    <w:abstractNumId w:val="50"/>
  </w:num>
  <w:num w:numId="80" w16cid:durableId="1389374286">
    <w:abstractNumId w:val="93"/>
  </w:num>
  <w:num w:numId="81" w16cid:durableId="222378512">
    <w:abstractNumId w:val="0"/>
  </w:num>
  <w:num w:numId="82" w16cid:durableId="1137263277">
    <w:abstractNumId w:val="27"/>
  </w:num>
  <w:num w:numId="83" w16cid:durableId="2028436622">
    <w:abstractNumId w:val="88"/>
  </w:num>
  <w:num w:numId="84" w16cid:durableId="1923028410">
    <w:abstractNumId w:val="61"/>
  </w:num>
  <w:num w:numId="85" w16cid:durableId="1606965279">
    <w:abstractNumId w:val="1"/>
  </w:num>
  <w:num w:numId="86" w16cid:durableId="1888057373">
    <w:abstractNumId w:val="99"/>
  </w:num>
  <w:num w:numId="87" w16cid:durableId="87971722">
    <w:abstractNumId w:val="62"/>
  </w:num>
  <w:num w:numId="88" w16cid:durableId="1260988747">
    <w:abstractNumId w:val="4"/>
  </w:num>
  <w:num w:numId="89" w16cid:durableId="1881671700">
    <w:abstractNumId w:val="71"/>
  </w:num>
  <w:num w:numId="90" w16cid:durableId="2041120992">
    <w:abstractNumId w:val="12"/>
  </w:num>
  <w:num w:numId="91" w16cid:durableId="1472556274">
    <w:abstractNumId w:val="60"/>
  </w:num>
  <w:num w:numId="92" w16cid:durableId="1506246187">
    <w:abstractNumId w:val="7"/>
  </w:num>
  <w:num w:numId="93" w16cid:durableId="1254707201">
    <w:abstractNumId w:val="3"/>
  </w:num>
  <w:num w:numId="94" w16cid:durableId="478348289">
    <w:abstractNumId w:val="57"/>
  </w:num>
  <w:num w:numId="95" w16cid:durableId="2092700580">
    <w:abstractNumId w:val="45"/>
  </w:num>
  <w:num w:numId="96" w16cid:durableId="39480137">
    <w:abstractNumId w:val="89"/>
  </w:num>
  <w:num w:numId="97" w16cid:durableId="54400089">
    <w:abstractNumId w:val="67"/>
  </w:num>
  <w:num w:numId="98" w16cid:durableId="1431005057">
    <w:abstractNumId w:val="55"/>
  </w:num>
  <w:num w:numId="99" w16cid:durableId="1835879565">
    <w:abstractNumId w:val="22"/>
  </w:num>
  <w:num w:numId="100" w16cid:durableId="873617169">
    <w:abstractNumId w:val="65"/>
  </w:num>
  <w:num w:numId="101" w16cid:durableId="2073961654">
    <w:abstractNumId w:val="103"/>
  </w:num>
  <w:num w:numId="102" w16cid:durableId="771434894">
    <w:abstractNumId w:val="25"/>
  </w:num>
  <w:num w:numId="103" w16cid:durableId="1484394538">
    <w:abstractNumId w:val="91"/>
  </w:num>
  <w:num w:numId="104" w16cid:durableId="1628701399">
    <w:abstractNumId w:val="66"/>
  </w:num>
  <w:num w:numId="105" w16cid:durableId="1065840636">
    <w:abstractNumId w:val="36"/>
  </w:num>
  <w:num w:numId="106" w16cid:durableId="1899583077">
    <w:abstractNumId w:val="38"/>
  </w:num>
  <w:num w:numId="107" w16cid:durableId="1647202360">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6F4"/>
    <w:rsid w:val="00014828"/>
    <w:rsid w:val="00017826"/>
    <w:rsid w:val="00032497"/>
    <w:rsid w:val="000870BF"/>
    <w:rsid w:val="000D0447"/>
    <w:rsid w:val="000D3D99"/>
    <w:rsid w:val="000F62D7"/>
    <w:rsid w:val="001136F4"/>
    <w:rsid w:val="00163D74"/>
    <w:rsid w:val="001765EB"/>
    <w:rsid w:val="00182344"/>
    <w:rsid w:val="0019424A"/>
    <w:rsid w:val="00203B20"/>
    <w:rsid w:val="002234FD"/>
    <w:rsid w:val="002721A8"/>
    <w:rsid w:val="00275498"/>
    <w:rsid w:val="002A10C6"/>
    <w:rsid w:val="002F00C5"/>
    <w:rsid w:val="002F0EA8"/>
    <w:rsid w:val="0031188A"/>
    <w:rsid w:val="0033053E"/>
    <w:rsid w:val="00350CB0"/>
    <w:rsid w:val="00354804"/>
    <w:rsid w:val="00385D58"/>
    <w:rsid w:val="004173C9"/>
    <w:rsid w:val="0044223A"/>
    <w:rsid w:val="00466860"/>
    <w:rsid w:val="00467560"/>
    <w:rsid w:val="004723A7"/>
    <w:rsid w:val="004B08EA"/>
    <w:rsid w:val="004B6784"/>
    <w:rsid w:val="004D3D59"/>
    <w:rsid w:val="005060CE"/>
    <w:rsid w:val="00534CB1"/>
    <w:rsid w:val="00540403"/>
    <w:rsid w:val="0059372C"/>
    <w:rsid w:val="005A0C2B"/>
    <w:rsid w:val="005A649A"/>
    <w:rsid w:val="005C66D5"/>
    <w:rsid w:val="005D20B3"/>
    <w:rsid w:val="005D66F3"/>
    <w:rsid w:val="005E2D6F"/>
    <w:rsid w:val="005E488B"/>
    <w:rsid w:val="005F3797"/>
    <w:rsid w:val="006152F3"/>
    <w:rsid w:val="006510FF"/>
    <w:rsid w:val="00661162"/>
    <w:rsid w:val="00683199"/>
    <w:rsid w:val="00693821"/>
    <w:rsid w:val="006A7F3F"/>
    <w:rsid w:val="006E2339"/>
    <w:rsid w:val="006E7278"/>
    <w:rsid w:val="006F1919"/>
    <w:rsid w:val="00757A64"/>
    <w:rsid w:val="00774EF0"/>
    <w:rsid w:val="00803D5C"/>
    <w:rsid w:val="00817083"/>
    <w:rsid w:val="00831BAE"/>
    <w:rsid w:val="00860DC0"/>
    <w:rsid w:val="008746E7"/>
    <w:rsid w:val="00884586"/>
    <w:rsid w:val="008A22B3"/>
    <w:rsid w:val="008E4E20"/>
    <w:rsid w:val="008F4DAC"/>
    <w:rsid w:val="008F62C6"/>
    <w:rsid w:val="009241DA"/>
    <w:rsid w:val="00955932"/>
    <w:rsid w:val="00972CD8"/>
    <w:rsid w:val="009A2DE2"/>
    <w:rsid w:val="009C4B32"/>
    <w:rsid w:val="009E47E6"/>
    <w:rsid w:val="009E7A59"/>
    <w:rsid w:val="00A1258F"/>
    <w:rsid w:val="00A3058D"/>
    <w:rsid w:val="00A636D7"/>
    <w:rsid w:val="00A678A8"/>
    <w:rsid w:val="00A915BA"/>
    <w:rsid w:val="00AD5D37"/>
    <w:rsid w:val="00B01393"/>
    <w:rsid w:val="00B43287"/>
    <w:rsid w:val="00B53C3C"/>
    <w:rsid w:val="00B610E4"/>
    <w:rsid w:val="00B74A67"/>
    <w:rsid w:val="00B92696"/>
    <w:rsid w:val="00BA3694"/>
    <w:rsid w:val="00BC2F08"/>
    <w:rsid w:val="00BF387D"/>
    <w:rsid w:val="00C03C41"/>
    <w:rsid w:val="00C262D4"/>
    <w:rsid w:val="00C60DA5"/>
    <w:rsid w:val="00C6383C"/>
    <w:rsid w:val="00C63F23"/>
    <w:rsid w:val="00C67878"/>
    <w:rsid w:val="00C73C02"/>
    <w:rsid w:val="00C769E6"/>
    <w:rsid w:val="00C8778B"/>
    <w:rsid w:val="00CB21E5"/>
    <w:rsid w:val="00CD3554"/>
    <w:rsid w:val="00D07375"/>
    <w:rsid w:val="00D33060"/>
    <w:rsid w:val="00D45D91"/>
    <w:rsid w:val="00D61830"/>
    <w:rsid w:val="00D7145A"/>
    <w:rsid w:val="00D85E07"/>
    <w:rsid w:val="00D86C00"/>
    <w:rsid w:val="00D92030"/>
    <w:rsid w:val="00DE24B5"/>
    <w:rsid w:val="00DF7C15"/>
    <w:rsid w:val="00E00137"/>
    <w:rsid w:val="00E453B6"/>
    <w:rsid w:val="00E617D7"/>
    <w:rsid w:val="00E621DB"/>
    <w:rsid w:val="00E677AC"/>
    <w:rsid w:val="00E73B02"/>
    <w:rsid w:val="00E86857"/>
    <w:rsid w:val="00E9363C"/>
    <w:rsid w:val="00EA0518"/>
    <w:rsid w:val="00EA18EB"/>
    <w:rsid w:val="00EC4393"/>
    <w:rsid w:val="00ED00BF"/>
    <w:rsid w:val="00EE10BC"/>
    <w:rsid w:val="00F22791"/>
    <w:rsid w:val="00F35CF8"/>
    <w:rsid w:val="00F375C5"/>
    <w:rsid w:val="00F5279B"/>
    <w:rsid w:val="00F57C32"/>
    <w:rsid w:val="00F6255D"/>
    <w:rsid w:val="00F6563F"/>
    <w:rsid w:val="00F721BE"/>
    <w:rsid w:val="00F8528C"/>
    <w:rsid w:val="00FA18F8"/>
    <w:rsid w:val="00FD41C6"/>
    <w:rsid w:val="00FD7EAB"/>
    <w:rsid w:val="00FE2968"/>
    <w:rsid w:val="00FF0D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171D"/>
  <w15:chartTrackingRefBased/>
  <w15:docId w15:val="{66718B65-54BD-42FA-87DF-C582E151D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932"/>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955932"/>
    <w:pPr>
      <w:keepNext/>
      <w:keepLines/>
      <w:spacing w:before="160" w:after="80"/>
      <w:outlineLvl w:val="1"/>
    </w:pPr>
    <w:rPr>
      <w:rFonts w:ascii="Times New Roman" w:eastAsiaTheme="majorEastAsia" w:hAnsi="Times New Roman" w:cstheme="majorBidi"/>
      <w:color w:val="0F4761" w:themeColor="accent1" w:themeShade="BF"/>
      <w:sz w:val="24"/>
      <w:szCs w:val="32"/>
    </w:rPr>
  </w:style>
  <w:style w:type="paragraph" w:styleId="Heading3">
    <w:name w:val="heading 3"/>
    <w:basedOn w:val="Normal"/>
    <w:next w:val="Normal"/>
    <w:link w:val="Heading3Char"/>
    <w:uiPriority w:val="9"/>
    <w:unhideWhenUsed/>
    <w:qFormat/>
    <w:rsid w:val="001136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36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6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6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6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6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6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932"/>
    <w:rPr>
      <w:rFonts w:asciiTheme="majorHAnsi" w:eastAsiaTheme="majorEastAsia" w:hAnsiTheme="majorHAnsi" w:cstheme="majorBidi"/>
      <w:color w:val="0F4761" w:themeColor="accent1" w:themeShade="BF"/>
      <w:sz w:val="28"/>
      <w:szCs w:val="40"/>
    </w:rPr>
  </w:style>
  <w:style w:type="character" w:customStyle="1" w:styleId="Heading2Char">
    <w:name w:val="Heading 2 Char"/>
    <w:basedOn w:val="DefaultParagraphFont"/>
    <w:link w:val="Heading2"/>
    <w:uiPriority w:val="9"/>
    <w:rsid w:val="00955932"/>
    <w:rPr>
      <w:rFonts w:ascii="Times New Roman" w:eastAsiaTheme="majorEastAsia" w:hAnsi="Times New Roman" w:cstheme="majorBidi"/>
      <w:color w:val="0F4761" w:themeColor="accent1" w:themeShade="BF"/>
      <w:sz w:val="24"/>
      <w:szCs w:val="32"/>
    </w:rPr>
  </w:style>
  <w:style w:type="character" w:customStyle="1" w:styleId="Heading3Char">
    <w:name w:val="Heading 3 Char"/>
    <w:basedOn w:val="DefaultParagraphFont"/>
    <w:link w:val="Heading3"/>
    <w:uiPriority w:val="9"/>
    <w:rsid w:val="001136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36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6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6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6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6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6F4"/>
    <w:rPr>
      <w:rFonts w:eastAsiaTheme="majorEastAsia" w:cstheme="majorBidi"/>
      <w:color w:val="272727" w:themeColor="text1" w:themeTint="D8"/>
    </w:rPr>
  </w:style>
  <w:style w:type="paragraph" w:styleId="Title">
    <w:name w:val="Title"/>
    <w:basedOn w:val="Normal"/>
    <w:next w:val="Normal"/>
    <w:link w:val="TitleChar"/>
    <w:uiPriority w:val="10"/>
    <w:qFormat/>
    <w:rsid w:val="001136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6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6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6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6F4"/>
    <w:pPr>
      <w:spacing w:before="160"/>
      <w:jc w:val="center"/>
    </w:pPr>
    <w:rPr>
      <w:i/>
      <w:iCs/>
      <w:color w:val="404040" w:themeColor="text1" w:themeTint="BF"/>
    </w:rPr>
  </w:style>
  <w:style w:type="character" w:customStyle="1" w:styleId="QuoteChar">
    <w:name w:val="Quote Char"/>
    <w:basedOn w:val="DefaultParagraphFont"/>
    <w:link w:val="Quote"/>
    <w:uiPriority w:val="29"/>
    <w:rsid w:val="001136F4"/>
    <w:rPr>
      <w:i/>
      <w:iCs/>
      <w:color w:val="404040" w:themeColor="text1" w:themeTint="BF"/>
    </w:rPr>
  </w:style>
  <w:style w:type="paragraph" w:styleId="ListParagraph">
    <w:name w:val="List Paragraph"/>
    <w:basedOn w:val="Normal"/>
    <w:uiPriority w:val="34"/>
    <w:qFormat/>
    <w:rsid w:val="001136F4"/>
    <w:pPr>
      <w:ind w:left="720"/>
      <w:contextualSpacing/>
    </w:pPr>
  </w:style>
  <w:style w:type="character" w:styleId="IntenseEmphasis">
    <w:name w:val="Intense Emphasis"/>
    <w:basedOn w:val="DefaultParagraphFont"/>
    <w:uiPriority w:val="21"/>
    <w:qFormat/>
    <w:rsid w:val="001136F4"/>
    <w:rPr>
      <w:i/>
      <w:iCs/>
      <w:color w:val="0F4761" w:themeColor="accent1" w:themeShade="BF"/>
    </w:rPr>
  </w:style>
  <w:style w:type="paragraph" w:styleId="IntenseQuote">
    <w:name w:val="Intense Quote"/>
    <w:basedOn w:val="Normal"/>
    <w:next w:val="Normal"/>
    <w:link w:val="IntenseQuoteChar"/>
    <w:uiPriority w:val="30"/>
    <w:qFormat/>
    <w:rsid w:val="001136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6F4"/>
    <w:rPr>
      <w:i/>
      <w:iCs/>
      <w:color w:val="0F4761" w:themeColor="accent1" w:themeShade="BF"/>
    </w:rPr>
  </w:style>
  <w:style w:type="character" w:styleId="IntenseReference">
    <w:name w:val="Intense Reference"/>
    <w:basedOn w:val="DefaultParagraphFont"/>
    <w:uiPriority w:val="32"/>
    <w:qFormat/>
    <w:rsid w:val="001136F4"/>
    <w:rPr>
      <w:b/>
      <w:bCs/>
      <w:smallCaps/>
      <w:color w:val="0F4761" w:themeColor="accent1" w:themeShade="BF"/>
      <w:spacing w:val="5"/>
    </w:rPr>
  </w:style>
  <w:style w:type="table" w:styleId="TableGrid">
    <w:name w:val="Table Grid"/>
    <w:basedOn w:val="TableNormal"/>
    <w:uiPriority w:val="39"/>
    <w:rsid w:val="00113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D3D59"/>
    <w:rPr>
      <w:b/>
      <w:bCs/>
    </w:rPr>
  </w:style>
  <w:style w:type="paragraph" w:styleId="NormalWeb">
    <w:name w:val="Normal (Web)"/>
    <w:basedOn w:val="Normal"/>
    <w:uiPriority w:val="99"/>
    <w:semiHidden/>
    <w:unhideWhenUsed/>
    <w:rsid w:val="00F5279B"/>
    <w:rPr>
      <w:rFonts w:ascii="Times New Roman" w:hAnsi="Times New Roman" w:cs="Times New Roman"/>
      <w:sz w:val="24"/>
      <w:szCs w:val="24"/>
    </w:rPr>
  </w:style>
  <w:style w:type="character" w:styleId="Emphasis">
    <w:name w:val="Emphasis"/>
    <w:basedOn w:val="DefaultParagraphFont"/>
    <w:uiPriority w:val="20"/>
    <w:qFormat/>
    <w:rsid w:val="006F1919"/>
    <w:rPr>
      <w:i/>
      <w:iCs/>
    </w:rPr>
  </w:style>
  <w:style w:type="paragraph" w:styleId="Header">
    <w:name w:val="header"/>
    <w:basedOn w:val="Normal"/>
    <w:link w:val="HeaderChar"/>
    <w:uiPriority w:val="99"/>
    <w:unhideWhenUsed/>
    <w:rsid w:val="00DE24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4B5"/>
  </w:style>
  <w:style w:type="paragraph" w:styleId="Footer">
    <w:name w:val="footer"/>
    <w:basedOn w:val="Normal"/>
    <w:link w:val="FooterChar"/>
    <w:uiPriority w:val="99"/>
    <w:unhideWhenUsed/>
    <w:rsid w:val="00DE24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4B5"/>
  </w:style>
  <w:style w:type="character" w:customStyle="1" w:styleId="text-token-text-secondary">
    <w:name w:val="text-token-text-secondary"/>
    <w:basedOn w:val="DefaultParagraphFont"/>
    <w:rsid w:val="0031188A"/>
  </w:style>
  <w:style w:type="table" w:styleId="PlainTable1">
    <w:name w:val="Plain Table 1"/>
    <w:basedOn w:val="TableNormal"/>
    <w:uiPriority w:val="41"/>
    <w:rsid w:val="00D45D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D45D9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D45D91"/>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D45D91"/>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D45D91"/>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D45D91"/>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D45D91"/>
    <w:rPr>
      <w:color w:val="467886" w:themeColor="hyperlink"/>
      <w:u w:val="single"/>
    </w:rPr>
  </w:style>
  <w:style w:type="character" w:styleId="UnresolvedMention">
    <w:name w:val="Unresolved Mention"/>
    <w:basedOn w:val="DefaultParagraphFont"/>
    <w:uiPriority w:val="99"/>
    <w:semiHidden/>
    <w:unhideWhenUsed/>
    <w:rsid w:val="00466860"/>
    <w:rPr>
      <w:color w:val="605E5C"/>
      <w:shd w:val="clear" w:color="auto" w:fill="E1DFDD"/>
    </w:rPr>
  </w:style>
  <w:style w:type="table" w:styleId="PlainTable5">
    <w:name w:val="Plain Table 5"/>
    <w:basedOn w:val="TableNormal"/>
    <w:uiPriority w:val="45"/>
    <w:rsid w:val="00A125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1495">
      <w:bodyDiv w:val="1"/>
      <w:marLeft w:val="0"/>
      <w:marRight w:val="0"/>
      <w:marTop w:val="0"/>
      <w:marBottom w:val="0"/>
      <w:divBdr>
        <w:top w:val="none" w:sz="0" w:space="0" w:color="auto"/>
        <w:left w:val="none" w:sz="0" w:space="0" w:color="auto"/>
        <w:bottom w:val="none" w:sz="0" w:space="0" w:color="auto"/>
        <w:right w:val="none" w:sz="0" w:space="0" w:color="auto"/>
      </w:divBdr>
    </w:div>
    <w:div w:id="10649367">
      <w:bodyDiv w:val="1"/>
      <w:marLeft w:val="0"/>
      <w:marRight w:val="0"/>
      <w:marTop w:val="0"/>
      <w:marBottom w:val="0"/>
      <w:divBdr>
        <w:top w:val="none" w:sz="0" w:space="0" w:color="auto"/>
        <w:left w:val="none" w:sz="0" w:space="0" w:color="auto"/>
        <w:bottom w:val="none" w:sz="0" w:space="0" w:color="auto"/>
        <w:right w:val="none" w:sz="0" w:space="0" w:color="auto"/>
      </w:divBdr>
    </w:div>
    <w:div w:id="12651145">
      <w:bodyDiv w:val="1"/>
      <w:marLeft w:val="0"/>
      <w:marRight w:val="0"/>
      <w:marTop w:val="0"/>
      <w:marBottom w:val="0"/>
      <w:divBdr>
        <w:top w:val="none" w:sz="0" w:space="0" w:color="auto"/>
        <w:left w:val="none" w:sz="0" w:space="0" w:color="auto"/>
        <w:bottom w:val="none" w:sz="0" w:space="0" w:color="auto"/>
        <w:right w:val="none" w:sz="0" w:space="0" w:color="auto"/>
      </w:divBdr>
      <w:divsChild>
        <w:div w:id="342905528">
          <w:marLeft w:val="0"/>
          <w:marRight w:val="0"/>
          <w:marTop w:val="0"/>
          <w:marBottom w:val="0"/>
          <w:divBdr>
            <w:top w:val="none" w:sz="0" w:space="0" w:color="auto"/>
            <w:left w:val="none" w:sz="0" w:space="0" w:color="auto"/>
            <w:bottom w:val="none" w:sz="0" w:space="0" w:color="auto"/>
            <w:right w:val="none" w:sz="0" w:space="0" w:color="auto"/>
          </w:divBdr>
        </w:div>
      </w:divsChild>
    </w:div>
    <w:div w:id="18091765">
      <w:bodyDiv w:val="1"/>
      <w:marLeft w:val="0"/>
      <w:marRight w:val="0"/>
      <w:marTop w:val="0"/>
      <w:marBottom w:val="0"/>
      <w:divBdr>
        <w:top w:val="none" w:sz="0" w:space="0" w:color="auto"/>
        <w:left w:val="none" w:sz="0" w:space="0" w:color="auto"/>
        <w:bottom w:val="none" w:sz="0" w:space="0" w:color="auto"/>
        <w:right w:val="none" w:sz="0" w:space="0" w:color="auto"/>
      </w:divBdr>
    </w:div>
    <w:div w:id="20977775">
      <w:bodyDiv w:val="1"/>
      <w:marLeft w:val="0"/>
      <w:marRight w:val="0"/>
      <w:marTop w:val="0"/>
      <w:marBottom w:val="0"/>
      <w:divBdr>
        <w:top w:val="none" w:sz="0" w:space="0" w:color="auto"/>
        <w:left w:val="none" w:sz="0" w:space="0" w:color="auto"/>
        <w:bottom w:val="none" w:sz="0" w:space="0" w:color="auto"/>
        <w:right w:val="none" w:sz="0" w:space="0" w:color="auto"/>
      </w:divBdr>
    </w:div>
    <w:div w:id="27342301">
      <w:bodyDiv w:val="1"/>
      <w:marLeft w:val="0"/>
      <w:marRight w:val="0"/>
      <w:marTop w:val="0"/>
      <w:marBottom w:val="0"/>
      <w:divBdr>
        <w:top w:val="none" w:sz="0" w:space="0" w:color="auto"/>
        <w:left w:val="none" w:sz="0" w:space="0" w:color="auto"/>
        <w:bottom w:val="none" w:sz="0" w:space="0" w:color="auto"/>
        <w:right w:val="none" w:sz="0" w:space="0" w:color="auto"/>
      </w:divBdr>
    </w:div>
    <w:div w:id="28069012">
      <w:bodyDiv w:val="1"/>
      <w:marLeft w:val="0"/>
      <w:marRight w:val="0"/>
      <w:marTop w:val="0"/>
      <w:marBottom w:val="0"/>
      <w:divBdr>
        <w:top w:val="none" w:sz="0" w:space="0" w:color="auto"/>
        <w:left w:val="none" w:sz="0" w:space="0" w:color="auto"/>
        <w:bottom w:val="none" w:sz="0" w:space="0" w:color="auto"/>
        <w:right w:val="none" w:sz="0" w:space="0" w:color="auto"/>
      </w:divBdr>
    </w:div>
    <w:div w:id="32968407">
      <w:bodyDiv w:val="1"/>
      <w:marLeft w:val="0"/>
      <w:marRight w:val="0"/>
      <w:marTop w:val="0"/>
      <w:marBottom w:val="0"/>
      <w:divBdr>
        <w:top w:val="none" w:sz="0" w:space="0" w:color="auto"/>
        <w:left w:val="none" w:sz="0" w:space="0" w:color="auto"/>
        <w:bottom w:val="none" w:sz="0" w:space="0" w:color="auto"/>
        <w:right w:val="none" w:sz="0" w:space="0" w:color="auto"/>
      </w:divBdr>
      <w:divsChild>
        <w:div w:id="169488714">
          <w:marLeft w:val="0"/>
          <w:marRight w:val="0"/>
          <w:marTop w:val="0"/>
          <w:marBottom w:val="0"/>
          <w:divBdr>
            <w:top w:val="none" w:sz="0" w:space="0" w:color="auto"/>
            <w:left w:val="none" w:sz="0" w:space="0" w:color="auto"/>
            <w:bottom w:val="none" w:sz="0" w:space="0" w:color="auto"/>
            <w:right w:val="none" w:sz="0" w:space="0" w:color="auto"/>
          </w:divBdr>
          <w:divsChild>
            <w:div w:id="18057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545">
      <w:bodyDiv w:val="1"/>
      <w:marLeft w:val="0"/>
      <w:marRight w:val="0"/>
      <w:marTop w:val="0"/>
      <w:marBottom w:val="0"/>
      <w:divBdr>
        <w:top w:val="none" w:sz="0" w:space="0" w:color="auto"/>
        <w:left w:val="none" w:sz="0" w:space="0" w:color="auto"/>
        <w:bottom w:val="none" w:sz="0" w:space="0" w:color="auto"/>
        <w:right w:val="none" w:sz="0" w:space="0" w:color="auto"/>
      </w:divBdr>
    </w:div>
    <w:div w:id="41174299">
      <w:bodyDiv w:val="1"/>
      <w:marLeft w:val="0"/>
      <w:marRight w:val="0"/>
      <w:marTop w:val="0"/>
      <w:marBottom w:val="0"/>
      <w:divBdr>
        <w:top w:val="none" w:sz="0" w:space="0" w:color="auto"/>
        <w:left w:val="none" w:sz="0" w:space="0" w:color="auto"/>
        <w:bottom w:val="none" w:sz="0" w:space="0" w:color="auto"/>
        <w:right w:val="none" w:sz="0" w:space="0" w:color="auto"/>
      </w:divBdr>
      <w:divsChild>
        <w:div w:id="1178885840">
          <w:marLeft w:val="0"/>
          <w:marRight w:val="0"/>
          <w:marTop w:val="0"/>
          <w:marBottom w:val="0"/>
          <w:divBdr>
            <w:top w:val="none" w:sz="0" w:space="0" w:color="auto"/>
            <w:left w:val="none" w:sz="0" w:space="0" w:color="auto"/>
            <w:bottom w:val="none" w:sz="0" w:space="0" w:color="auto"/>
            <w:right w:val="none" w:sz="0" w:space="0" w:color="auto"/>
          </w:divBdr>
          <w:divsChild>
            <w:div w:id="9751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8743">
      <w:bodyDiv w:val="1"/>
      <w:marLeft w:val="0"/>
      <w:marRight w:val="0"/>
      <w:marTop w:val="0"/>
      <w:marBottom w:val="0"/>
      <w:divBdr>
        <w:top w:val="none" w:sz="0" w:space="0" w:color="auto"/>
        <w:left w:val="none" w:sz="0" w:space="0" w:color="auto"/>
        <w:bottom w:val="none" w:sz="0" w:space="0" w:color="auto"/>
        <w:right w:val="none" w:sz="0" w:space="0" w:color="auto"/>
      </w:divBdr>
    </w:div>
    <w:div w:id="88426357">
      <w:bodyDiv w:val="1"/>
      <w:marLeft w:val="0"/>
      <w:marRight w:val="0"/>
      <w:marTop w:val="0"/>
      <w:marBottom w:val="0"/>
      <w:divBdr>
        <w:top w:val="none" w:sz="0" w:space="0" w:color="auto"/>
        <w:left w:val="none" w:sz="0" w:space="0" w:color="auto"/>
        <w:bottom w:val="none" w:sz="0" w:space="0" w:color="auto"/>
        <w:right w:val="none" w:sz="0" w:space="0" w:color="auto"/>
      </w:divBdr>
      <w:divsChild>
        <w:div w:id="1924608574">
          <w:marLeft w:val="0"/>
          <w:marRight w:val="0"/>
          <w:marTop w:val="0"/>
          <w:marBottom w:val="0"/>
          <w:divBdr>
            <w:top w:val="none" w:sz="0" w:space="0" w:color="auto"/>
            <w:left w:val="none" w:sz="0" w:space="0" w:color="auto"/>
            <w:bottom w:val="none" w:sz="0" w:space="0" w:color="auto"/>
            <w:right w:val="none" w:sz="0" w:space="0" w:color="auto"/>
          </w:divBdr>
          <w:divsChild>
            <w:div w:id="6294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992">
      <w:bodyDiv w:val="1"/>
      <w:marLeft w:val="0"/>
      <w:marRight w:val="0"/>
      <w:marTop w:val="0"/>
      <w:marBottom w:val="0"/>
      <w:divBdr>
        <w:top w:val="none" w:sz="0" w:space="0" w:color="auto"/>
        <w:left w:val="none" w:sz="0" w:space="0" w:color="auto"/>
        <w:bottom w:val="none" w:sz="0" w:space="0" w:color="auto"/>
        <w:right w:val="none" w:sz="0" w:space="0" w:color="auto"/>
      </w:divBdr>
    </w:div>
    <w:div w:id="96220731">
      <w:bodyDiv w:val="1"/>
      <w:marLeft w:val="0"/>
      <w:marRight w:val="0"/>
      <w:marTop w:val="0"/>
      <w:marBottom w:val="0"/>
      <w:divBdr>
        <w:top w:val="none" w:sz="0" w:space="0" w:color="auto"/>
        <w:left w:val="none" w:sz="0" w:space="0" w:color="auto"/>
        <w:bottom w:val="none" w:sz="0" w:space="0" w:color="auto"/>
        <w:right w:val="none" w:sz="0" w:space="0" w:color="auto"/>
      </w:divBdr>
    </w:div>
    <w:div w:id="96870452">
      <w:bodyDiv w:val="1"/>
      <w:marLeft w:val="0"/>
      <w:marRight w:val="0"/>
      <w:marTop w:val="0"/>
      <w:marBottom w:val="0"/>
      <w:divBdr>
        <w:top w:val="none" w:sz="0" w:space="0" w:color="auto"/>
        <w:left w:val="none" w:sz="0" w:space="0" w:color="auto"/>
        <w:bottom w:val="none" w:sz="0" w:space="0" w:color="auto"/>
        <w:right w:val="none" w:sz="0" w:space="0" w:color="auto"/>
      </w:divBdr>
      <w:divsChild>
        <w:div w:id="206163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70830">
      <w:bodyDiv w:val="1"/>
      <w:marLeft w:val="0"/>
      <w:marRight w:val="0"/>
      <w:marTop w:val="0"/>
      <w:marBottom w:val="0"/>
      <w:divBdr>
        <w:top w:val="none" w:sz="0" w:space="0" w:color="auto"/>
        <w:left w:val="none" w:sz="0" w:space="0" w:color="auto"/>
        <w:bottom w:val="none" w:sz="0" w:space="0" w:color="auto"/>
        <w:right w:val="none" w:sz="0" w:space="0" w:color="auto"/>
      </w:divBdr>
    </w:div>
    <w:div w:id="116340784">
      <w:bodyDiv w:val="1"/>
      <w:marLeft w:val="0"/>
      <w:marRight w:val="0"/>
      <w:marTop w:val="0"/>
      <w:marBottom w:val="0"/>
      <w:divBdr>
        <w:top w:val="none" w:sz="0" w:space="0" w:color="auto"/>
        <w:left w:val="none" w:sz="0" w:space="0" w:color="auto"/>
        <w:bottom w:val="none" w:sz="0" w:space="0" w:color="auto"/>
        <w:right w:val="none" w:sz="0" w:space="0" w:color="auto"/>
      </w:divBdr>
      <w:divsChild>
        <w:div w:id="337192666">
          <w:marLeft w:val="0"/>
          <w:marRight w:val="0"/>
          <w:marTop w:val="0"/>
          <w:marBottom w:val="0"/>
          <w:divBdr>
            <w:top w:val="none" w:sz="0" w:space="0" w:color="auto"/>
            <w:left w:val="none" w:sz="0" w:space="0" w:color="auto"/>
            <w:bottom w:val="none" w:sz="0" w:space="0" w:color="auto"/>
            <w:right w:val="none" w:sz="0" w:space="0" w:color="auto"/>
          </w:divBdr>
          <w:divsChild>
            <w:div w:id="6670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8236">
      <w:bodyDiv w:val="1"/>
      <w:marLeft w:val="0"/>
      <w:marRight w:val="0"/>
      <w:marTop w:val="0"/>
      <w:marBottom w:val="0"/>
      <w:divBdr>
        <w:top w:val="none" w:sz="0" w:space="0" w:color="auto"/>
        <w:left w:val="none" w:sz="0" w:space="0" w:color="auto"/>
        <w:bottom w:val="none" w:sz="0" w:space="0" w:color="auto"/>
        <w:right w:val="none" w:sz="0" w:space="0" w:color="auto"/>
      </w:divBdr>
    </w:div>
    <w:div w:id="123889475">
      <w:bodyDiv w:val="1"/>
      <w:marLeft w:val="0"/>
      <w:marRight w:val="0"/>
      <w:marTop w:val="0"/>
      <w:marBottom w:val="0"/>
      <w:divBdr>
        <w:top w:val="none" w:sz="0" w:space="0" w:color="auto"/>
        <w:left w:val="none" w:sz="0" w:space="0" w:color="auto"/>
        <w:bottom w:val="none" w:sz="0" w:space="0" w:color="auto"/>
        <w:right w:val="none" w:sz="0" w:space="0" w:color="auto"/>
      </w:divBdr>
    </w:div>
    <w:div w:id="133061027">
      <w:bodyDiv w:val="1"/>
      <w:marLeft w:val="0"/>
      <w:marRight w:val="0"/>
      <w:marTop w:val="0"/>
      <w:marBottom w:val="0"/>
      <w:divBdr>
        <w:top w:val="none" w:sz="0" w:space="0" w:color="auto"/>
        <w:left w:val="none" w:sz="0" w:space="0" w:color="auto"/>
        <w:bottom w:val="none" w:sz="0" w:space="0" w:color="auto"/>
        <w:right w:val="none" w:sz="0" w:space="0" w:color="auto"/>
      </w:divBdr>
    </w:div>
    <w:div w:id="138692894">
      <w:bodyDiv w:val="1"/>
      <w:marLeft w:val="0"/>
      <w:marRight w:val="0"/>
      <w:marTop w:val="0"/>
      <w:marBottom w:val="0"/>
      <w:divBdr>
        <w:top w:val="none" w:sz="0" w:space="0" w:color="auto"/>
        <w:left w:val="none" w:sz="0" w:space="0" w:color="auto"/>
        <w:bottom w:val="none" w:sz="0" w:space="0" w:color="auto"/>
        <w:right w:val="none" w:sz="0" w:space="0" w:color="auto"/>
      </w:divBdr>
      <w:divsChild>
        <w:div w:id="2042434899">
          <w:marLeft w:val="0"/>
          <w:marRight w:val="0"/>
          <w:marTop w:val="0"/>
          <w:marBottom w:val="0"/>
          <w:divBdr>
            <w:top w:val="none" w:sz="0" w:space="0" w:color="auto"/>
            <w:left w:val="none" w:sz="0" w:space="0" w:color="auto"/>
            <w:bottom w:val="none" w:sz="0" w:space="0" w:color="auto"/>
            <w:right w:val="none" w:sz="0" w:space="0" w:color="auto"/>
          </w:divBdr>
          <w:divsChild>
            <w:div w:id="27533704">
              <w:marLeft w:val="0"/>
              <w:marRight w:val="0"/>
              <w:marTop w:val="0"/>
              <w:marBottom w:val="0"/>
              <w:divBdr>
                <w:top w:val="none" w:sz="0" w:space="0" w:color="auto"/>
                <w:left w:val="none" w:sz="0" w:space="0" w:color="auto"/>
                <w:bottom w:val="none" w:sz="0" w:space="0" w:color="auto"/>
                <w:right w:val="none" w:sz="0" w:space="0" w:color="auto"/>
              </w:divBdr>
            </w:div>
          </w:divsChild>
        </w:div>
        <w:div w:id="1666397357">
          <w:marLeft w:val="0"/>
          <w:marRight w:val="0"/>
          <w:marTop w:val="0"/>
          <w:marBottom w:val="0"/>
          <w:divBdr>
            <w:top w:val="none" w:sz="0" w:space="0" w:color="auto"/>
            <w:left w:val="none" w:sz="0" w:space="0" w:color="auto"/>
            <w:bottom w:val="none" w:sz="0" w:space="0" w:color="auto"/>
            <w:right w:val="none" w:sz="0" w:space="0" w:color="auto"/>
          </w:divBdr>
          <w:divsChild>
            <w:div w:id="1634753565">
              <w:marLeft w:val="0"/>
              <w:marRight w:val="0"/>
              <w:marTop w:val="0"/>
              <w:marBottom w:val="0"/>
              <w:divBdr>
                <w:top w:val="none" w:sz="0" w:space="0" w:color="auto"/>
                <w:left w:val="none" w:sz="0" w:space="0" w:color="auto"/>
                <w:bottom w:val="none" w:sz="0" w:space="0" w:color="auto"/>
                <w:right w:val="none" w:sz="0" w:space="0" w:color="auto"/>
              </w:divBdr>
            </w:div>
          </w:divsChild>
        </w:div>
        <w:div w:id="1932158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829128">
          <w:marLeft w:val="0"/>
          <w:marRight w:val="0"/>
          <w:marTop w:val="0"/>
          <w:marBottom w:val="0"/>
          <w:divBdr>
            <w:top w:val="none" w:sz="0" w:space="0" w:color="auto"/>
            <w:left w:val="none" w:sz="0" w:space="0" w:color="auto"/>
            <w:bottom w:val="none" w:sz="0" w:space="0" w:color="auto"/>
            <w:right w:val="none" w:sz="0" w:space="0" w:color="auto"/>
          </w:divBdr>
          <w:divsChild>
            <w:div w:id="11224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1101">
      <w:bodyDiv w:val="1"/>
      <w:marLeft w:val="0"/>
      <w:marRight w:val="0"/>
      <w:marTop w:val="0"/>
      <w:marBottom w:val="0"/>
      <w:divBdr>
        <w:top w:val="none" w:sz="0" w:space="0" w:color="auto"/>
        <w:left w:val="none" w:sz="0" w:space="0" w:color="auto"/>
        <w:bottom w:val="none" w:sz="0" w:space="0" w:color="auto"/>
        <w:right w:val="none" w:sz="0" w:space="0" w:color="auto"/>
      </w:divBdr>
      <w:divsChild>
        <w:div w:id="724568726">
          <w:marLeft w:val="0"/>
          <w:marRight w:val="0"/>
          <w:marTop w:val="0"/>
          <w:marBottom w:val="0"/>
          <w:divBdr>
            <w:top w:val="none" w:sz="0" w:space="0" w:color="auto"/>
            <w:left w:val="none" w:sz="0" w:space="0" w:color="auto"/>
            <w:bottom w:val="none" w:sz="0" w:space="0" w:color="auto"/>
            <w:right w:val="none" w:sz="0" w:space="0" w:color="auto"/>
          </w:divBdr>
          <w:divsChild>
            <w:div w:id="1436826496">
              <w:marLeft w:val="0"/>
              <w:marRight w:val="0"/>
              <w:marTop w:val="0"/>
              <w:marBottom w:val="0"/>
              <w:divBdr>
                <w:top w:val="none" w:sz="0" w:space="0" w:color="auto"/>
                <w:left w:val="none" w:sz="0" w:space="0" w:color="auto"/>
                <w:bottom w:val="none" w:sz="0" w:space="0" w:color="auto"/>
                <w:right w:val="none" w:sz="0" w:space="0" w:color="auto"/>
              </w:divBdr>
              <w:divsChild>
                <w:div w:id="853612267">
                  <w:marLeft w:val="0"/>
                  <w:marRight w:val="0"/>
                  <w:marTop w:val="0"/>
                  <w:marBottom w:val="0"/>
                  <w:divBdr>
                    <w:top w:val="none" w:sz="0" w:space="0" w:color="auto"/>
                    <w:left w:val="none" w:sz="0" w:space="0" w:color="auto"/>
                    <w:bottom w:val="none" w:sz="0" w:space="0" w:color="auto"/>
                    <w:right w:val="none" w:sz="0" w:space="0" w:color="auto"/>
                  </w:divBdr>
                </w:div>
                <w:div w:id="14179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2714">
          <w:marLeft w:val="0"/>
          <w:marRight w:val="0"/>
          <w:marTop w:val="0"/>
          <w:marBottom w:val="0"/>
          <w:divBdr>
            <w:top w:val="none" w:sz="0" w:space="0" w:color="auto"/>
            <w:left w:val="none" w:sz="0" w:space="0" w:color="auto"/>
            <w:bottom w:val="none" w:sz="0" w:space="0" w:color="auto"/>
            <w:right w:val="none" w:sz="0" w:space="0" w:color="auto"/>
          </w:divBdr>
          <w:divsChild>
            <w:div w:id="1977947543">
              <w:marLeft w:val="0"/>
              <w:marRight w:val="0"/>
              <w:marTop w:val="0"/>
              <w:marBottom w:val="0"/>
              <w:divBdr>
                <w:top w:val="none" w:sz="0" w:space="0" w:color="auto"/>
                <w:left w:val="none" w:sz="0" w:space="0" w:color="auto"/>
                <w:bottom w:val="none" w:sz="0" w:space="0" w:color="auto"/>
                <w:right w:val="none" w:sz="0" w:space="0" w:color="auto"/>
              </w:divBdr>
              <w:divsChild>
                <w:div w:id="117237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4773">
          <w:marLeft w:val="0"/>
          <w:marRight w:val="0"/>
          <w:marTop w:val="0"/>
          <w:marBottom w:val="0"/>
          <w:divBdr>
            <w:top w:val="none" w:sz="0" w:space="0" w:color="auto"/>
            <w:left w:val="none" w:sz="0" w:space="0" w:color="auto"/>
            <w:bottom w:val="none" w:sz="0" w:space="0" w:color="auto"/>
            <w:right w:val="none" w:sz="0" w:space="0" w:color="auto"/>
          </w:divBdr>
          <w:divsChild>
            <w:div w:id="392002576">
              <w:marLeft w:val="0"/>
              <w:marRight w:val="0"/>
              <w:marTop w:val="0"/>
              <w:marBottom w:val="0"/>
              <w:divBdr>
                <w:top w:val="none" w:sz="0" w:space="0" w:color="auto"/>
                <w:left w:val="none" w:sz="0" w:space="0" w:color="auto"/>
                <w:bottom w:val="none" w:sz="0" w:space="0" w:color="auto"/>
                <w:right w:val="none" w:sz="0" w:space="0" w:color="auto"/>
              </w:divBdr>
              <w:divsChild>
                <w:div w:id="1897735419">
                  <w:marLeft w:val="0"/>
                  <w:marRight w:val="0"/>
                  <w:marTop w:val="0"/>
                  <w:marBottom w:val="0"/>
                  <w:divBdr>
                    <w:top w:val="none" w:sz="0" w:space="0" w:color="auto"/>
                    <w:left w:val="none" w:sz="0" w:space="0" w:color="auto"/>
                    <w:bottom w:val="none" w:sz="0" w:space="0" w:color="auto"/>
                    <w:right w:val="none" w:sz="0" w:space="0" w:color="auto"/>
                  </w:divBdr>
                </w:div>
                <w:div w:id="886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04508">
          <w:marLeft w:val="0"/>
          <w:marRight w:val="0"/>
          <w:marTop w:val="0"/>
          <w:marBottom w:val="0"/>
          <w:divBdr>
            <w:top w:val="none" w:sz="0" w:space="0" w:color="auto"/>
            <w:left w:val="none" w:sz="0" w:space="0" w:color="auto"/>
            <w:bottom w:val="none" w:sz="0" w:space="0" w:color="auto"/>
            <w:right w:val="none" w:sz="0" w:space="0" w:color="auto"/>
          </w:divBdr>
          <w:divsChild>
            <w:div w:id="643852253">
              <w:marLeft w:val="0"/>
              <w:marRight w:val="0"/>
              <w:marTop w:val="0"/>
              <w:marBottom w:val="0"/>
              <w:divBdr>
                <w:top w:val="none" w:sz="0" w:space="0" w:color="auto"/>
                <w:left w:val="none" w:sz="0" w:space="0" w:color="auto"/>
                <w:bottom w:val="none" w:sz="0" w:space="0" w:color="auto"/>
                <w:right w:val="none" w:sz="0" w:space="0" w:color="auto"/>
              </w:divBdr>
              <w:divsChild>
                <w:div w:id="21110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3951">
      <w:bodyDiv w:val="1"/>
      <w:marLeft w:val="0"/>
      <w:marRight w:val="0"/>
      <w:marTop w:val="0"/>
      <w:marBottom w:val="0"/>
      <w:divBdr>
        <w:top w:val="none" w:sz="0" w:space="0" w:color="auto"/>
        <w:left w:val="none" w:sz="0" w:space="0" w:color="auto"/>
        <w:bottom w:val="none" w:sz="0" w:space="0" w:color="auto"/>
        <w:right w:val="none" w:sz="0" w:space="0" w:color="auto"/>
      </w:divBdr>
      <w:divsChild>
        <w:div w:id="381293846">
          <w:marLeft w:val="0"/>
          <w:marRight w:val="0"/>
          <w:marTop w:val="0"/>
          <w:marBottom w:val="0"/>
          <w:divBdr>
            <w:top w:val="none" w:sz="0" w:space="0" w:color="auto"/>
            <w:left w:val="none" w:sz="0" w:space="0" w:color="auto"/>
            <w:bottom w:val="none" w:sz="0" w:space="0" w:color="auto"/>
            <w:right w:val="none" w:sz="0" w:space="0" w:color="auto"/>
          </w:divBdr>
          <w:divsChild>
            <w:div w:id="14748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552">
      <w:bodyDiv w:val="1"/>
      <w:marLeft w:val="0"/>
      <w:marRight w:val="0"/>
      <w:marTop w:val="0"/>
      <w:marBottom w:val="0"/>
      <w:divBdr>
        <w:top w:val="none" w:sz="0" w:space="0" w:color="auto"/>
        <w:left w:val="none" w:sz="0" w:space="0" w:color="auto"/>
        <w:bottom w:val="none" w:sz="0" w:space="0" w:color="auto"/>
        <w:right w:val="none" w:sz="0" w:space="0" w:color="auto"/>
      </w:divBdr>
    </w:div>
    <w:div w:id="169490488">
      <w:bodyDiv w:val="1"/>
      <w:marLeft w:val="0"/>
      <w:marRight w:val="0"/>
      <w:marTop w:val="0"/>
      <w:marBottom w:val="0"/>
      <w:divBdr>
        <w:top w:val="none" w:sz="0" w:space="0" w:color="auto"/>
        <w:left w:val="none" w:sz="0" w:space="0" w:color="auto"/>
        <w:bottom w:val="none" w:sz="0" w:space="0" w:color="auto"/>
        <w:right w:val="none" w:sz="0" w:space="0" w:color="auto"/>
      </w:divBdr>
    </w:div>
    <w:div w:id="182062608">
      <w:bodyDiv w:val="1"/>
      <w:marLeft w:val="0"/>
      <w:marRight w:val="0"/>
      <w:marTop w:val="0"/>
      <w:marBottom w:val="0"/>
      <w:divBdr>
        <w:top w:val="none" w:sz="0" w:space="0" w:color="auto"/>
        <w:left w:val="none" w:sz="0" w:space="0" w:color="auto"/>
        <w:bottom w:val="none" w:sz="0" w:space="0" w:color="auto"/>
        <w:right w:val="none" w:sz="0" w:space="0" w:color="auto"/>
      </w:divBdr>
    </w:div>
    <w:div w:id="211426684">
      <w:bodyDiv w:val="1"/>
      <w:marLeft w:val="0"/>
      <w:marRight w:val="0"/>
      <w:marTop w:val="0"/>
      <w:marBottom w:val="0"/>
      <w:divBdr>
        <w:top w:val="none" w:sz="0" w:space="0" w:color="auto"/>
        <w:left w:val="none" w:sz="0" w:space="0" w:color="auto"/>
        <w:bottom w:val="none" w:sz="0" w:space="0" w:color="auto"/>
        <w:right w:val="none" w:sz="0" w:space="0" w:color="auto"/>
      </w:divBdr>
    </w:div>
    <w:div w:id="224485818">
      <w:bodyDiv w:val="1"/>
      <w:marLeft w:val="0"/>
      <w:marRight w:val="0"/>
      <w:marTop w:val="0"/>
      <w:marBottom w:val="0"/>
      <w:divBdr>
        <w:top w:val="none" w:sz="0" w:space="0" w:color="auto"/>
        <w:left w:val="none" w:sz="0" w:space="0" w:color="auto"/>
        <w:bottom w:val="none" w:sz="0" w:space="0" w:color="auto"/>
        <w:right w:val="none" w:sz="0" w:space="0" w:color="auto"/>
      </w:divBdr>
      <w:divsChild>
        <w:div w:id="2026058272">
          <w:marLeft w:val="0"/>
          <w:marRight w:val="0"/>
          <w:marTop w:val="0"/>
          <w:marBottom w:val="0"/>
          <w:divBdr>
            <w:top w:val="none" w:sz="0" w:space="0" w:color="auto"/>
            <w:left w:val="none" w:sz="0" w:space="0" w:color="auto"/>
            <w:bottom w:val="none" w:sz="0" w:space="0" w:color="auto"/>
            <w:right w:val="none" w:sz="0" w:space="0" w:color="auto"/>
          </w:divBdr>
          <w:divsChild>
            <w:div w:id="11141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8960">
      <w:bodyDiv w:val="1"/>
      <w:marLeft w:val="0"/>
      <w:marRight w:val="0"/>
      <w:marTop w:val="0"/>
      <w:marBottom w:val="0"/>
      <w:divBdr>
        <w:top w:val="none" w:sz="0" w:space="0" w:color="auto"/>
        <w:left w:val="none" w:sz="0" w:space="0" w:color="auto"/>
        <w:bottom w:val="none" w:sz="0" w:space="0" w:color="auto"/>
        <w:right w:val="none" w:sz="0" w:space="0" w:color="auto"/>
      </w:divBdr>
    </w:div>
    <w:div w:id="230772750">
      <w:bodyDiv w:val="1"/>
      <w:marLeft w:val="0"/>
      <w:marRight w:val="0"/>
      <w:marTop w:val="0"/>
      <w:marBottom w:val="0"/>
      <w:divBdr>
        <w:top w:val="none" w:sz="0" w:space="0" w:color="auto"/>
        <w:left w:val="none" w:sz="0" w:space="0" w:color="auto"/>
        <w:bottom w:val="none" w:sz="0" w:space="0" w:color="auto"/>
        <w:right w:val="none" w:sz="0" w:space="0" w:color="auto"/>
      </w:divBdr>
    </w:div>
    <w:div w:id="263197963">
      <w:bodyDiv w:val="1"/>
      <w:marLeft w:val="0"/>
      <w:marRight w:val="0"/>
      <w:marTop w:val="0"/>
      <w:marBottom w:val="0"/>
      <w:divBdr>
        <w:top w:val="none" w:sz="0" w:space="0" w:color="auto"/>
        <w:left w:val="none" w:sz="0" w:space="0" w:color="auto"/>
        <w:bottom w:val="none" w:sz="0" w:space="0" w:color="auto"/>
        <w:right w:val="none" w:sz="0" w:space="0" w:color="auto"/>
      </w:divBdr>
    </w:div>
    <w:div w:id="264459585">
      <w:bodyDiv w:val="1"/>
      <w:marLeft w:val="0"/>
      <w:marRight w:val="0"/>
      <w:marTop w:val="0"/>
      <w:marBottom w:val="0"/>
      <w:divBdr>
        <w:top w:val="none" w:sz="0" w:space="0" w:color="auto"/>
        <w:left w:val="none" w:sz="0" w:space="0" w:color="auto"/>
        <w:bottom w:val="none" w:sz="0" w:space="0" w:color="auto"/>
        <w:right w:val="none" w:sz="0" w:space="0" w:color="auto"/>
      </w:divBdr>
    </w:div>
    <w:div w:id="265696943">
      <w:bodyDiv w:val="1"/>
      <w:marLeft w:val="0"/>
      <w:marRight w:val="0"/>
      <w:marTop w:val="0"/>
      <w:marBottom w:val="0"/>
      <w:divBdr>
        <w:top w:val="none" w:sz="0" w:space="0" w:color="auto"/>
        <w:left w:val="none" w:sz="0" w:space="0" w:color="auto"/>
        <w:bottom w:val="none" w:sz="0" w:space="0" w:color="auto"/>
        <w:right w:val="none" w:sz="0" w:space="0" w:color="auto"/>
      </w:divBdr>
      <w:divsChild>
        <w:div w:id="1653294529">
          <w:marLeft w:val="0"/>
          <w:marRight w:val="0"/>
          <w:marTop w:val="0"/>
          <w:marBottom w:val="0"/>
          <w:divBdr>
            <w:top w:val="none" w:sz="0" w:space="0" w:color="auto"/>
            <w:left w:val="none" w:sz="0" w:space="0" w:color="auto"/>
            <w:bottom w:val="none" w:sz="0" w:space="0" w:color="auto"/>
            <w:right w:val="none" w:sz="0" w:space="0" w:color="auto"/>
          </w:divBdr>
          <w:divsChild>
            <w:div w:id="890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9289">
      <w:bodyDiv w:val="1"/>
      <w:marLeft w:val="0"/>
      <w:marRight w:val="0"/>
      <w:marTop w:val="0"/>
      <w:marBottom w:val="0"/>
      <w:divBdr>
        <w:top w:val="none" w:sz="0" w:space="0" w:color="auto"/>
        <w:left w:val="none" w:sz="0" w:space="0" w:color="auto"/>
        <w:bottom w:val="none" w:sz="0" w:space="0" w:color="auto"/>
        <w:right w:val="none" w:sz="0" w:space="0" w:color="auto"/>
      </w:divBdr>
    </w:div>
    <w:div w:id="271478216">
      <w:bodyDiv w:val="1"/>
      <w:marLeft w:val="0"/>
      <w:marRight w:val="0"/>
      <w:marTop w:val="0"/>
      <w:marBottom w:val="0"/>
      <w:divBdr>
        <w:top w:val="none" w:sz="0" w:space="0" w:color="auto"/>
        <w:left w:val="none" w:sz="0" w:space="0" w:color="auto"/>
        <w:bottom w:val="none" w:sz="0" w:space="0" w:color="auto"/>
        <w:right w:val="none" w:sz="0" w:space="0" w:color="auto"/>
      </w:divBdr>
    </w:div>
    <w:div w:id="287319023">
      <w:bodyDiv w:val="1"/>
      <w:marLeft w:val="0"/>
      <w:marRight w:val="0"/>
      <w:marTop w:val="0"/>
      <w:marBottom w:val="0"/>
      <w:divBdr>
        <w:top w:val="none" w:sz="0" w:space="0" w:color="auto"/>
        <w:left w:val="none" w:sz="0" w:space="0" w:color="auto"/>
        <w:bottom w:val="none" w:sz="0" w:space="0" w:color="auto"/>
        <w:right w:val="none" w:sz="0" w:space="0" w:color="auto"/>
      </w:divBdr>
    </w:div>
    <w:div w:id="289826398">
      <w:bodyDiv w:val="1"/>
      <w:marLeft w:val="0"/>
      <w:marRight w:val="0"/>
      <w:marTop w:val="0"/>
      <w:marBottom w:val="0"/>
      <w:divBdr>
        <w:top w:val="none" w:sz="0" w:space="0" w:color="auto"/>
        <w:left w:val="none" w:sz="0" w:space="0" w:color="auto"/>
        <w:bottom w:val="none" w:sz="0" w:space="0" w:color="auto"/>
        <w:right w:val="none" w:sz="0" w:space="0" w:color="auto"/>
      </w:divBdr>
    </w:div>
    <w:div w:id="291835233">
      <w:bodyDiv w:val="1"/>
      <w:marLeft w:val="0"/>
      <w:marRight w:val="0"/>
      <w:marTop w:val="0"/>
      <w:marBottom w:val="0"/>
      <w:divBdr>
        <w:top w:val="none" w:sz="0" w:space="0" w:color="auto"/>
        <w:left w:val="none" w:sz="0" w:space="0" w:color="auto"/>
        <w:bottom w:val="none" w:sz="0" w:space="0" w:color="auto"/>
        <w:right w:val="none" w:sz="0" w:space="0" w:color="auto"/>
      </w:divBdr>
      <w:divsChild>
        <w:div w:id="1948194831">
          <w:marLeft w:val="0"/>
          <w:marRight w:val="0"/>
          <w:marTop w:val="0"/>
          <w:marBottom w:val="0"/>
          <w:divBdr>
            <w:top w:val="none" w:sz="0" w:space="0" w:color="auto"/>
            <w:left w:val="none" w:sz="0" w:space="0" w:color="auto"/>
            <w:bottom w:val="none" w:sz="0" w:space="0" w:color="auto"/>
            <w:right w:val="none" w:sz="0" w:space="0" w:color="auto"/>
          </w:divBdr>
          <w:divsChild>
            <w:div w:id="5360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6363">
      <w:bodyDiv w:val="1"/>
      <w:marLeft w:val="0"/>
      <w:marRight w:val="0"/>
      <w:marTop w:val="0"/>
      <w:marBottom w:val="0"/>
      <w:divBdr>
        <w:top w:val="none" w:sz="0" w:space="0" w:color="auto"/>
        <w:left w:val="none" w:sz="0" w:space="0" w:color="auto"/>
        <w:bottom w:val="none" w:sz="0" w:space="0" w:color="auto"/>
        <w:right w:val="none" w:sz="0" w:space="0" w:color="auto"/>
      </w:divBdr>
    </w:div>
    <w:div w:id="323969133">
      <w:bodyDiv w:val="1"/>
      <w:marLeft w:val="0"/>
      <w:marRight w:val="0"/>
      <w:marTop w:val="0"/>
      <w:marBottom w:val="0"/>
      <w:divBdr>
        <w:top w:val="none" w:sz="0" w:space="0" w:color="auto"/>
        <w:left w:val="none" w:sz="0" w:space="0" w:color="auto"/>
        <w:bottom w:val="none" w:sz="0" w:space="0" w:color="auto"/>
        <w:right w:val="none" w:sz="0" w:space="0" w:color="auto"/>
      </w:divBdr>
    </w:div>
    <w:div w:id="325285881">
      <w:bodyDiv w:val="1"/>
      <w:marLeft w:val="0"/>
      <w:marRight w:val="0"/>
      <w:marTop w:val="0"/>
      <w:marBottom w:val="0"/>
      <w:divBdr>
        <w:top w:val="none" w:sz="0" w:space="0" w:color="auto"/>
        <w:left w:val="none" w:sz="0" w:space="0" w:color="auto"/>
        <w:bottom w:val="none" w:sz="0" w:space="0" w:color="auto"/>
        <w:right w:val="none" w:sz="0" w:space="0" w:color="auto"/>
      </w:divBdr>
    </w:div>
    <w:div w:id="327098360">
      <w:bodyDiv w:val="1"/>
      <w:marLeft w:val="0"/>
      <w:marRight w:val="0"/>
      <w:marTop w:val="0"/>
      <w:marBottom w:val="0"/>
      <w:divBdr>
        <w:top w:val="none" w:sz="0" w:space="0" w:color="auto"/>
        <w:left w:val="none" w:sz="0" w:space="0" w:color="auto"/>
        <w:bottom w:val="none" w:sz="0" w:space="0" w:color="auto"/>
        <w:right w:val="none" w:sz="0" w:space="0" w:color="auto"/>
      </w:divBdr>
    </w:div>
    <w:div w:id="337849858">
      <w:bodyDiv w:val="1"/>
      <w:marLeft w:val="0"/>
      <w:marRight w:val="0"/>
      <w:marTop w:val="0"/>
      <w:marBottom w:val="0"/>
      <w:divBdr>
        <w:top w:val="none" w:sz="0" w:space="0" w:color="auto"/>
        <w:left w:val="none" w:sz="0" w:space="0" w:color="auto"/>
        <w:bottom w:val="none" w:sz="0" w:space="0" w:color="auto"/>
        <w:right w:val="none" w:sz="0" w:space="0" w:color="auto"/>
      </w:divBdr>
    </w:div>
    <w:div w:id="356124364">
      <w:bodyDiv w:val="1"/>
      <w:marLeft w:val="0"/>
      <w:marRight w:val="0"/>
      <w:marTop w:val="0"/>
      <w:marBottom w:val="0"/>
      <w:divBdr>
        <w:top w:val="none" w:sz="0" w:space="0" w:color="auto"/>
        <w:left w:val="none" w:sz="0" w:space="0" w:color="auto"/>
        <w:bottom w:val="none" w:sz="0" w:space="0" w:color="auto"/>
        <w:right w:val="none" w:sz="0" w:space="0" w:color="auto"/>
      </w:divBdr>
    </w:div>
    <w:div w:id="365838551">
      <w:bodyDiv w:val="1"/>
      <w:marLeft w:val="0"/>
      <w:marRight w:val="0"/>
      <w:marTop w:val="0"/>
      <w:marBottom w:val="0"/>
      <w:divBdr>
        <w:top w:val="none" w:sz="0" w:space="0" w:color="auto"/>
        <w:left w:val="none" w:sz="0" w:space="0" w:color="auto"/>
        <w:bottom w:val="none" w:sz="0" w:space="0" w:color="auto"/>
        <w:right w:val="none" w:sz="0" w:space="0" w:color="auto"/>
      </w:divBdr>
    </w:div>
    <w:div w:id="369114360">
      <w:bodyDiv w:val="1"/>
      <w:marLeft w:val="0"/>
      <w:marRight w:val="0"/>
      <w:marTop w:val="0"/>
      <w:marBottom w:val="0"/>
      <w:divBdr>
        <w:top w:val="none" w:sz="0" w:space="0" w:color="auto"/>
        <w:left w:val="none" w:sz="0" w:space="0" w:color="auto"/>
        <w:bottom w:val="none" w:sz="0" w:space="0" w:color="auto"/>
        <w:right w:val="none" w:sz="0" w:space="0" w:color="auto"/>
      </w:divBdr>
    </w:div>
    <w:div w:id="388114691">
      <w:bodyDiv w:val="1"/>
      <w:marLeft w:val="0"/>
      <w:marRight w:val="0"/>
      <w:marTop w:val="0"/>
      <w:marBottom w:val="0"/>
      <w:divBdr>
        <w:top w:val="none" w:sz="0" w:space="0" w:color="auto"/>
        <w:left w:val="none" w:sz="0" w:space="0" w:color="auto"/>
        <w:bottom w:val="none" w:sz="0" w:space="0" w:color="auto"/>
        <w:right w:val="none" w:sz="0" w:space="0" w:color="auto"/>
      </w:divBdr>
    </w:div>
    <w:div w:id="390885625">
      <w:bodyDiv w:val="1"/>
      <w:marLeft w:val="0"/>
      <w:marRight w:val="0"/>
      <w:marTop w:val="0"/>
      <w:marBottom w:val="0"/>
      <w:divBdr>
        <w:top w:val="none" w:sz="0" w:space="0" w:color="auto"/>
        <w:left w:val="none" w:sz="0" w:space="0" w:color="auto"/>
        <w:bottom w:val="none" w:sz="0" w:space="0" w:color="auto"/>
        <w:right w:val="none" w:sz="0" w:space="0" w:color="auto"/>
      </w:divBdr>
      <w:divsChild>
        <w:div w:id="1941914905">
          <w:marLeft w:val="0"/>
          <w:marRight w:val="0"/>
          <w:marTop w:val="0"/>
          <w:marBottom w:val="0"/>
          <w:divBdr>
            <w:top w:val="none" w:sz="0" w:space="0" w:color="auto"/>
            <w:left w:val="none" w:sz="0" w:space="0" w:color="auto"/>
            <w:bottom w:val="none" w:sz="0" w:space="0" w:color="auto"/>
            <w:right w:val="none" w:sz="0" w:space="0" w:color="auto"/>
          </w:divBdr>
          <w:divsChild>
            <w:div w:id="2129156188">
              <w:marLeft w:val="0"/>
              <w:marRight w:val="0"/>
              <w:marTop w:val="0"/>
              <w:marBottom w:val="0"/>
              <w:divBdr>
                <w:top w:val="none" w:sz="0" w:space="0" w:color="auto"/>
                <w:left w:val="none" w:sz="0" w:space="0" w:color="auto"/>
                <w:bottom w:val="none" w:sz="0" w:space="0" w:color="auto"/>
                <w:right w:val="none" w:sz="0" w:space="0" w:color="auto"/>
              </w:divBdr>
              <w:divsChild>
                <w:div w:id="206067829">
                  <w:marLeft w:val="0"/>
                  <w:marRight w:val="0"/>
                  <w:marTop w:val="0"/>
                  <w:marBottom w:val="0"/>
                  <w:divBdr>
                    <w:top w:val="none" w:sz="0" w:space="0" w:color="auto"/>
                    <w:left w:val="none" w:sz="0" w:space="0" w:color="auto"/>
                    <w:bottom w:val="none" w:sz="0" w:space="0" w:color="auto"/>
                    <w:right w:val="none" w:sz="0" w:space="0" w:color="auto"/>
                  </w:divBdr>
                </w:div>
                <w:div w:id="3346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1442">
          <w:marLeft w:val="0"/>
          <w:marRight w:val="0"/>
          <w:marTop w:val="0"/>
          <w:marBottom w:val="0"/>
          <w:divBdr>
            <w:top w:val="none" w:sz="0" w:space="0" w:color="auto"/>
            <w:left w:val="none" w:sz="0" w:space="0" w:color="auto"/>
            <w:bottom w:val="none" w:sz="0" w:space="0" w:color="auto"/>
            <w:right w:val="none" w:sz="0" w:space="0" w:color="auto"/>
          </w:divBdr>
          <w:divsChild>
            <w:div w:id="1451895347">
              <w:marLeft w:val="0"/>
              <w:marRight w:val="0"/>
              <w:marTop w:val="0"/>
              <w:marBottom w:val="0"/>
              <w:divBdr>
                <w:top w:val="none" w:sz="0" w:space="0" w:color="auto"/>
                <w:left w:val="none" w:sz="0" w:space="0" w:color="auto"/>
                <w:bottom w:val="none" w:sz="0" w:space="0" w:color="auto"/>
                <w:right w:val="none" w:sz="0" w:space="0" w:color="auto"/>
              </w:divBdr>
              <w:divsChild>
                <w:div w:id="21152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81068">
          <w:marLeft w:val="0"/>
          <w:marRight w:val="0"/>
          <w:marTop w:val="0"/>
          <w:marBottom w:val="0"/>
          <w:divBdr>
            <w:top w:val="none" w:sz="0" w:space="0" w:color="auto"/>
            <w:left w:val="none" w:sz="0" w:space="0" w:color="auto"/>
            <w:bottom w:val="none" w:sz="0" w:space="0" w:color="auto"/>
            <w:right w:val="none" w:sz="0" w:space="0" w:color="auto"/>
          </w:divBdr>
          <w:divsChild>
            <w:div w:id="1054700437">
              <w:marLeft w:val="0"/>
              <w:marRight w:val="0"/>
              <w:marTop w:val="0"/>
              <w:marBottom w:val="0"/>
              <w:divBdr>
                <w:top w:val="none" w:sz="0" w:space="0" w:color="auto"/>
                <w:left w:val="none" w:sz="0" w:space="0" w:color="auto"/>
                <w:bottom w:val="none" w:sz="0" w:space="0" w:color="auto"/>
                <w:right w:val="none" w:sz="0" w:space="0" w:color="auto"/>
              </w:divBdr>
              <w:divsChild>
                <w:div w:id="1261524172">
                  <w:marLeft w:val="0"/>
                  <w:marRight w:val="0"/>
                  <w:marTop w:val="0"/>
                  <w:marBottom w:val="0"/>
                  <w:divBdr>
                    <w:top w:val="none" w:sz="0" w:space="0" w:color="auto"/>
                    <w:left w:val="none" w:sz="0" w:space="0" w:color="auto"/>
                    <w:bottom w:val="none" w:sz="0" w:space="0" w:color="auto"/>
                    <w:right w:val="none" w:sz="0" w:space="0" w:color="auto"/>
                  </w:divBdr>
                </w:div>
                <w:div w:id="10922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9916">
          <w:marLeft w:val="0"/>
          <w:marRight w:val="0"/>
          <w:marTop w:val="0"/>
          <w:marBottom w:val="0"/>
          <w:divBdr>
            <w:top w:val="none" w:sz="0" w:space="0" w:color="auto"/>
            <w:left w:val="none" w:sz="0" w:space="0" w:color="auto"/>
            <w:bottom w:val="none" w:sz="0" w:space="0" w:color="auto"/>
            <w:right w:val="none" w:sz="0" w:space="0" w:color="auto"/>
          </w:divBdr>
          <w:divsChild>
            <w:div w:id="1750619503">
              <w:marLeft w:val="0"/>
              <w:marRight w:val="0"/>
              <w:marTop w:val="0"/>
              <w:marBottom w:val="0"/>
              <w:divBdr>
                <w:top w:val="none" w:sz="0" w:space="0" w:color="auto"/>
                <w:left w:val="none" w:sz="0" w:space="0" w:color="auto"/>
                <w:bottom w:val="none" w:sz="0" w:space="0" w:color="auto"/>
                <w:right w:val="none" w:sz="0" w:space="0" w:color="auto"/>
              </w:divBdr>
              <w:divsChild>
                <w:div w:id="15222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864920">
      <w:bodyDiv w:val="1"/>
      <w:marLeft w:val="0"/>
      <w:marRight w:val="0"/>
      <w:marTop w:val="0"/>
      <w:marBottom w:val="0"/>
      <w:divBdr>
        <w:top w:val="none" w:sz="0" w:space="0" w:color="auto"/>
        <w:left w:val="none" w:sz="0" w:space="0" w:color="auto"/>
        <w:bottom w:val="none" w:sz="0" w:space="0" w:color="auto"/>
        <w:right w:val="none" w:sz="0" w:space="0" w:color="auto"/>
      </w:divBdr>
      <w:divsChild>
        <w:div w:id="209573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02370">
      <w:bodyDiv w:val="1"/>
      <w:marLeft w:val="0"/>
      <w:marRight w:val="0"/>
      <w:marTop w:val="0"/>
      <w:marBottom w:val="0"/>
      <w:divBdr>
        <w:top w:val="none" w:sz="0" w:space="0" w:color="auto"/>
        <w:left w:val="none" w:sz="0" w:space="0" w:color="auto"/>
        <w:bottom w:val="none" w:sz="0" w:space="0" w:color="auto"/>
        <w:right w:val="none" w:sz="0" w:space="0" w:color="auto"/>
      </w:divBdr>
    </w:div>
    <w:div w:id="433794765">
      <w:bodyDiv w:val="1"/>
      <w:marLeft w:val="0"/>
      <w:marRight w:val="0"/>
      <w:marTop w:val="0"/>
      <w:marBottom w:val="0"/>
      <w:divBdr>
        <w:top w:val="none" w:sz="0" w:space="0" w:color="auto"/>
        <w:left w:val="none" w:sz="0" w:space="0" w:color="auto"/>
        <w:bottom w:val="none" w:sz="0" w:space="0" w:color="auto"/>
        <w:right w:val="none" w:sz="0" w:space="0" w:color="auto"/>
      </w:divBdr>
    </w:div>
    <w:div w:id="438375650">
      <w:bodyDiv w:val="1"/>
      <w:marLeft w:val="0"/>
      <w:marRight w:val="0"/>
      <w:marTop w:val="0"/>
      <w:marBottom w:val="0"/>
      <w:divBdr>
        <w:top w:val="none" w:sz="0" w:space="0" w:color="auto"/>
        <w:left w:val="none" w:sz="0" w:space="0" w:color="auto"/>
        <w:bottom w:val="none" w:sz="0" w:space="0" w:color="auto"/>
        <w:right w:val="none" w:sz="0" w:space="0" w:color="auto"/>
      </w:divBdr>
    </w:div>
    <w:div w:id="439227608">
      <w:bodyDiv w:val="1"/>
      <w:marLeft w:val="0"/>
      <w:marRight w:val="0"/>
      <w:marTop w:val="0"/>
      <w:marBottom w:val="0"/>
      <w:divBdr>
        <w:top w:val="none" w:sz="0" w:space="0" w:color="auto"/>
        <w:left w:val="none" w:sz="0" w:space="0" w:color="auto"/>
        <w:bottom w:val="none" w:sz="0" w:space="0" w:color="auto"/>
        <w:right w:val="none" w:sz="0" w:space="0" w:color="auto"/>
      </w:divBdr>
      <w:divsChild>
        <w:div w:id="481580262">
          <w:marLeft w:val="0"/>
          <w:marRight w:val="0"/>
          <w:marTop w:val="0"/>
          <w:marBottom w:val="0"/>
          <w:divBdr>
            <w:top w:val="none" w:sz="0" w:space="0" w:color="auto"/>
            <w:left w:val="none" w:sz="0" w:space="0" w:color="auto"/>
            <w:bottom w:val="none" w:sz="0" w:space="0" w:color="auto"/>
            <w:right w:val="none" w:sz="0" w:space="0" w:color="auto"/>
          </w:divBdr>
          <w:divsChild>
            <w:div w:id="8705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1502">
      <w:bodyDiv w:val="1"/>
      <w:marLeft w:val="0"/>
      <w:marRight w:val="0"/>
      <w:marTop w:val="0"/>
      <w:marBottom w:val="0"/>
      <w:divBdr>
        <w:top w:val="none" w:sz="0" w:space="0" w:color="auto"/>
        <w:left w:val="none" w:sz="0" w:space="0" w:color="auto"/>
        <w:bottom w:val="none" w:sz="0" w:space="0" w:color="auto"/>
        <w:right w:val="none" w:sz="0" w:space="0" w:color="auto"/>
      </w:divBdr>
    </w:div>
    <w:div w:id="442919400">
      <w:bodyDiv w:val="1"/>
      <w:marLeft w:val="0"/>
      <w:marRight w:val="0"/>
      <w:marTop w:val="0"/>
      <w:marBottom w:val="0"/>
      <w:divBdr>
        <w:top w:val="none" w:sz="0" w:space="0" w:color="auto"/>
        <w:left w:val="none" w:sz="0" w:space="0" w:color="auto"/>
        <w:bottom w:val="none" w:sz="0" w:space="0" w:color="auto"/>
        <w:right w:val="none" w:sz="0" w:space="0" w:color="auto"/>
      </w:divBdr>
    </w:div>
    <w:div w:id="452209099">
      <w:bodyDiv w:val="1"/>
      <w:marLeft w:val="0"/>
      <w:marRight w:val="0"/>
      <w:marTop w:val="0"/>
      <w:marBottom w:val="0"/>
      <w:divBdr>
        <w:top w:val="none" w:sz="0" w:space="0" w:color="auto"/>
        <w:left w:val="none" w:sz="0" w:space="0" w:color="auto"/>
        <w:bottom w:val="none" w:sz="0" w:space="0" w:color="auto"/>
        <w:right w:val="none" w:sz="0" w:space="0" w:color="auto"/>
      </w:divBdr>
    </w:div>
    <w:div w:id="457652252">
      <w:bodyDiv w:val="1"/>
      <w:marLeft w:val="0"/>
      <w:marRight w:val="0"/>
      <w:marTop w:val="0"/>
      <w:marBottom w:val="0"/>
      <w:divBdr>
        <w:top w:val="none" w:sz="0" w:space="0" w:color="auto"/>
        <w:left w:val="none" w:sz="0" w:space="0" w:color="auto"/>
        <w:bottom w:val="none" w:sz="0" w:space="0" w:color="auto"/>
        <w:right w:val="none" w:sz="0" w:space="0" w:color="auto"/>
      </w:divBdr>
      <w:divsChild>
        <w:div w:id="405422048">
          <w:marLeft w:val="0"/>
          <w:marRight w:val="0"/>
          <w:marTop w:val="0"/>
          <w:marBottom w:val="0"/>
          <w:divBdr>
            <w:top w:val="none" w:sz="0" w:space="0" w:color="auto"/>
            <w:left w:val="none" w:sz="0" w:space="0" w:color="auto"/>
            <w:bottom w:val="none" w:sz="0" w:space="0" w:color="auto"/>
            <w:right w:val="none" w:sz="0" w:space="0" w:color="auto"/>
          </w:divBdr>
          <w:divsChild>
            <w:div w:id="3254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7594">
      <w:bodyDiv w:val="1"/>
      <w:marLeft w:val="0"/>
      <w:marRight w:val="0"/>
      <w:marTop w:val="0"/>
      <w:marBottom w:val="0"/>
      <w:divBdr>
        <w:top w:val="none" w:sz="0" w:space="0" w:color="auto"/>
        <w:left w:val="none" w:sz="0" w:space="0" w:color="auto"/>
        <w:bottom w:val="none" w:sz="0" w:space="0" w:color="auto"/>
        <w:right w:val="none" w:sz="0" w:space="0" w:color="auto"/>
      </w:divBdr>
    </w:div>
    <w:div w:id="462695240">
      <w:bodyDiv w:val="1"/>
      <w:marLeft w:val="0"/>
      <w:marRight w:val="0"/>
      <w:marTop w:val="0"/>
      <w:marBottom w:val="0"/>
      <w:divBdr>
        <w:top w:val="none" w:sz="0" w:space="0" w:color="auto"/>
        <w:left w:val="none" w:sz="0" w:space="0" w:color="auto"/>
        <w:bottom w:val="none" w:sz="0" w:space="0" w:color="auto"/>
        <w:right w:val="none" w:sz="0" w:space="0" w:color="auto"/>
      </w:divBdr>
    </w:div>
    <w:div w:id="487021680">
      <w:bodyDiv w:val="1"/>
      <w:marLeft w:val="0"/>
      <w:marRight w:val="0"/>
      <w:marTop w:val="0"/>
      <w:marBottom w:val="0"/>
      <w:divBdr>
        <w:top w:val="none" w:sz="0" w:space="0" w:color="auto"/>
        <w:left w:val="none" w:sz="0" w:space="0" w:color="auto"/>
        <w:bottom w:val="none" w:sz="0" w:space="0" w:color="auto"/>
        <w:right w:val="none" w:sz="0" w:space="0" w:color="auto"/>
      </w:divBdr>
    </w:div>
    <w:div w:id="488327099">
      <w:bodyDiv w:val="1"/>
      <w:marLeft w:val="0"/>
      <w:marRight w:val="0"/>
      <w:marTop w:val="0"/>
      <w:marBottom w:val="0"/>
      <w:divBdr>
        <w:top w:val="none" w:sz="0" w:space="0" w:color="auto"/>
        <w:left w:val="none" w:sz="0" w:space="0" w:color="auto"/>
        <w:bottom w:val="none" w:sz="0" w:space="0" w:color="auto"/>
        <w:right w:val="none" w:sz="0" w:space="0" w:color="auto"/>
      </w:divBdr>
    </w:div>
    <w:div w:id="496845995">
      <w:bodyDiv w:val="1"/>
      <w:marLeft w:val="0"/>
      <w:marRight w:val="0"/>
      <w:marTop w:val="0"/>
      <w:marBottom w:val="0"/>
      <w:divBdr>
        <w:top w:val="none" w:sz="0" w:space="0" w:color="auto"/>
        <w:left w:val="none" w:sz="0" w:space="0" w:color="auto"/>
        <w:bottom w:val="none" w:sz="0" w:space="0" w:color="auto"/>
        <w:right w:val="none" w:sz="0" w:space="0" w:color="auto"/>
      </w:divBdr>
    </w:div>
    <w:div w:id="509637452">
      <w:bodyDiv w:val="1"/>
      <w:marLeft w:val="0"/>
      <w:marRight w:val="0"/>
      <w:marTop w:val="0"/>
      <w:marBottom w:val="0"/>
      <w:divBdr>
        <w:top w:val="none" w:sz="0" w:space="0" w:color="auto"/>
        <w:left w:val="none" w:sz="0" w:space="0" w:color="auto"/>
        <w:bottom w:val="none" w:sz="0" w:space="0" w:color="auto"/>
        <w:right w:val="none" w:sz="0" w:space="0" w:color="auto"/>
      </w:divBdr>
    </w:div>
    <w:div w:id="511798465">
      <w:bodyDiv w:val="1"/>
      <w:marLeft w:val="0"/>
      <w:marRight w:val="0"/>
      <w:marTop w:val="0"/>
      <w:marBottom w:val="0"/>
      <w:divBdr>
        <w:top w:val="none" w:sz="0" w:space="0" w:color="auto"/>
        <w:left w:val="none" w:sz="0" w:space="0" w:color="auto"/>
        <w:bottom w:val="none" w:sz="0" w:space="0" w:color="auto"/>
        <w:right w:val="none" w:sz="0" w:space="0" w:color="auto"/>
      </w:divBdr>
    </w:div>
    <w:div w:id="513106328">
      <w:bodyDiv w:val="1"/>
      <w:marLeft w:val="0"/>
      <w:marRight w:val="0"/>
      <w:marTop w:val="0"/>
      <w:marBottom w:val="0"/>
      <w:divBdr>
        <w:top w:val="none" w:sz="0" w:space="0" w:color="auto"/>
        <w:left w:val="none" w:sz="0" w:space="0" w:color="auto"/>
        <w:bottom w:val="none" w:sz="0" w:space="0" w:color="auto"/>
        <w:right w:val="none" w:sz="0" w:space="0" w:color="auto"/>
      </w:divBdr>
    </w:div>
    <w:div w:id="519510874">
      <w:bodyDiv w:val="1"/>
      <w:marLeft w:val="0"/>
      <w:marRight w:val="0"/>
      <w:marTop w:val="0"/>
      <w:marBottom w:val="0"/>
      <w:divBdr>
        <w:top w:val="none" w:sz="0" w:space="0" w:color="auto"/>
        <w:left w:val="none" w:sz="0" w:space="0" w:color="auto"/>
        <w:bottom w:val="none" w:sz="0" w:space="0" w:color="auto"/>
        <w:right w:val="none" w:sz="0" w:space="0" w:color="auto"/>
      </w:divBdr>
    </w:div>
    <w:div w:id="545146505">
      <w:bodyDiv w:val="1"/>
      <w:marLeft w:val="0"/>
      <w:marRight w:val="0"/>
      <w:marTop w:val="0"/>
      <w:marBottom w:val="0"/>
      <w:divBdr>
        <w:top w:val="none" w:sz="0" w:space="0" w:color="auto"/>
        <w:left w:val="none" w:sz="0" w:space="0" w:color="auto"/>
        <w:bottom w:val="none" w:sz="0" w:space="0" w:color="auto"/>
        <w:right w:val="none" w:sz="0" w:space="0" w:color="auto"/>
      </w:divBdr>
    </w:div>
    <w:div w:id="559440049">
      <w:bodyDiv w:val="1"/>
      <w:marLeft w:val="0"/>
      <w:marRight w:val="0"/>
      <w:marTop w:val="0"/>
      <w:marBottom w:val="0"/>
      <w:divBdr>
        <w:top w:val="none" w:sz="0" w:space="0" w:color="auto"/>
        <w:left w:val="none" w:sz="0" w:space="0" w:color="auto"/>
        <w:bottom w:val="none" w:sz="0" w:space="0" w:color="auto"/>
        <w:right w:val="none" w:sz="0" w:space="0" w:color="auto"/>
      </w:divBdr>
      <w:divsChild>
        <w:div w:id="2027441462">
          <w:marLeft w:val="0"/>
          <w:marRight w:val="0"/>
          <w:marTop w:val="0"/>
          <w:marBottom w:val="0"/>
          <w:divBdr>
            <w:top w:val="none" w:sz="0" w:space="0" w:color="auto"/>
            <w:left w:val="none" w:sz="0" w:space="0" w:color="auto"/>
            <w:bottom w:val="none" w:sz="0" w:space="0" w:color="auto"/>
            <w:right w:val="none" w:sz="0" w:space="0" w:color="auto"/>
          </w:divBdr>
          <w:divsChild>
            <w:div w:id="44172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771">
      <w:bodyDiv w:val="1"/>
      <w:marLeft w:val="0"/>
      <w:marRight w:val="0"/>
      <w:marTop w:val="0"/>
      <w:marBottom w:val="0"/>
      <w:divBdr>
        <w:top w:val="none" w:sz="0" w:space="0" w:color="auto"/>
        <w:left w:val="none" w:sz="0" w:space="0" w:color="auto"/>
        <w:bottom w:val="none" w:sz="0" w:space="0" w:color="auto"/>
        <w:right w:val="none" w:sz="0" w:space="0" w:color="auto"/>
      </w:divBdr>
    </w:div>
    <w:div w:id="578715078">
      <w:bodyDiv w:val="1"/>
      <w:marLeft w:val="0"/>
      <w:marRight w:val="0"/>
      <w:marTop w:val="0"/>
      <w:marBottom w:val="0"/>
      <w:divBdr>
        <w:top w:val="none" w:sz="0" w:space="0" w:color="auto"/>
        <w:left w:val="none" w:sz="0" w:space="0" w:color="auto"/>
        <w:bottom w:val="none" w:sz="0" w:space="0" w:color="auto"/>
        <w:right w:val="none" w:sz="0" w:space="0" w:color="auto"/>
      </w:divBdr>
    </w:div>
    <w:div w:id="586034056">
      <w:bodyDiv w:val="1"/>
      <w:marLeft w:val="0"/>
      <w:marRight w:val="0"/>
      <w:marTop w:val="0"/>
      <w:marBottom w:val="0"/>
      <w:divBdr>
        <w:top w:val="none" w:sz="0" w:space="0" w:color="auto"/>
        <w:left w:val="none" w:sz="0" w:space="0" w:color="auto"/>
        <w:bottom w:val="none" w:sz="0" w:space="0" w:color="auto"/>
        <w:right w:val="none" w:sz="0" w:space="0" w:color="auto"/>
      </w:divBdr>
    </w:div>
    <w:div w:id="588201301">
      <w:bodyDiv w:val="1"/>
      <w:marLeft w:val="0"/>
      <w:marRight w:val="0"/>
      <w:marTop w:val="0"/>
      <w:marBottom w:val="0"/>
      <w:divBdr>
        <w:top w:val="none" w:sz="0" w:space="0" w:color="auto"/>
        <w:left w:val="none" w:sz="0" w:space="0" w:color="auto"/>
        <w:bottom w:val="none" w:sz="0" w:space="0" w:color="auto"/>
        <w:right w:val="none" w:sz="0" w:space="0" w:color="auto"/>
      </w:divBdr>
    </w:div>
    <w:div w:id="600450658">
      <w:bodyDiv w:val="1"/>
      <w:marLeft w:val="0"/>
      <w:marRight w:val="0"/>
      <w:marTop w:val="0"/>
      <w:marBottom w:val="0"/>
      <w:divBdr>
        <w:top w:val="none" w:sz="0" w:space="0" w:color="auto"/>
        <w:left w:val="none" w:sz="0" w:space="0" w:color="auto"/>
        <w:bottom w:val="none" w:sz="0" w:space="0" w:color="auto"/>
        <w:right w:val="none" w:sz="0" w:space="0" w:color="auto"/>
      </w:divBdr>
    </w:div>
    <w:div w:id="604504920">
      <w:bodyDiv w:val="1"/>
      <w:marLeft w:val="0"/>
      <w:marRight w:val="0"/>
      <w:marTop w:val="0"/>
      <w:marBottom w:val="0"/>
      <w:divBdr>
        <w:top w:val="none" w:sz="0" w:space="0" w:color="auto"/>
        <w:left w:val="none" w:sz="0" w:space="0" w:color="auto"/>
        <w:bottom w:val="none" w:sz="0" w:space="0" w:color="auto"/>
        <w:right w:val="none" w:sz="0" w:space="0" w:color="auto"/>
      </w:divBdr>
    </w:div>
    <w:div w:id="614095053">
      <w:bodyDiv w:val="1"/>
      <w:marLeft w:val="0"/>
      <w:marRight w:val="0"/>
      <w:marTop w:val="0"/>
      <w:marBottom w:val="0"/>
      <w:divBdr>
        <w:top w:val="none" w:sz="0" w:space="0" w:color="auto"/>
        <w:left w:val="none" w:sz="0" w:space="0" w:color="auto"/>
        <w:bottom w:val="none" w:sz="0" w:space="0" w:color="auto"/>
        <w:right w:val="none" w:sz="0" w:space="0" w:color="auto"/>
      </w:divBdr>
      <w:divsChild>
        <w:div w:id="1603955454">
          <w:marLeft w:val="0"/>
          <w:marRight w:val="0"/>
          <w:marTop w:val="0"/>
          <w:marBottom w:val="0"/>
          <w:divBdr>
            <w:top w:val="none" w:sz="0" w:space="0" w:color="auto"/>
            <w:left w:val="none" w:sz="0" w:space="0" w:color="auto"/>
            <w:bottom w:val="none" w:sz="0" w:space="0" w:color="auto"/>
            <w:right w:val="none" w:sz="0" w:space="0" w:color="auto"/>
          </w:divBdr>
          <w:divsChild>
            <w:div w:id="2007971599">
              <w:marLeft w:val="0"/>
              <w:marRight w:val="0"/>
              <w:marTop w:val="0"/>
              <w:marBottom w:val="0"/>
              <w:divBdr>
                <w:top w:val="none" w:sz="0" w:space="0" w:color="auto"/>
                <w:left w:val="none" w:sz="0" w:space="0" w:color="auto"/>
                <w:bottom w:val="none" w:sz="0" w:space="0" w:color="auto"/>
                <w:right w:val="none" w:sz="0" w:space="0" w:color="auto"/>
              </w:divBdr>
            </w:div>
          </w:divsChild>
        </w:div>
        <w:div w:id="2121950001">
          <w:marLeft w:val="0"/>
          <w:marRight w:val="0"/>
          <w:marTop w:val="0"/>
          <w:marBottom w:val="0"/>
          <w:divBdr>
            <w:top w:val="none" w:sz="0" w:space="0" w:color="auto"/>
            <w:left w:val="none" w:sz="0" w:space="0" w:color="auto"/>
            <w:bottom w:val="none" w:sz="0" w:space="0" w:color="auto"/>
            <w:right w:val="none" w:sz="0" w:space="0" w:color="auto"/>
          </w:divBdr>
          <w:divsChild>
            <w:div w:id="1542937132">
              <w:marLeft w:val="0"/>
              <w:marRight w:val="0"/>
              <w:marTop w:val="0"/>
              <w:marBottom w:val="0"/>
              <w:divBdr>
                <w:top w:val="none" w:sz="0" w:space="0" w:color="auto"/>
                <w:left w:val="none" w:sz="0" w:space="0" w:color="auto"/>
                <w:bottom w:val="none" w:sz="0" w:space="0" w:color="auto"/>
                <w:right w:val="none" w:sz="0" w:space="0" w:color="auto"/>
              </w:divBdr>
            </w:div>
          </w:divsChild>
        </w:div>
        <w:div w:id="766968849">
          <w:marLeft w:val="0"/>
          <w:marRight w:val="0"/>
          <w:marTop w:val="0"/>
          <w:marBottom w:val="0"/>
          <w:divBdr>
            <w:top w:val="none" w:sz="0" w:space="0" w:color="auto"/>
            <w:left w:val="none" w:sz="0" w:space="0" w:color="auto"/>
            <w:bottom w:val="none" w:sz="0" w:space="0" w:color="auto"/>
            <w:right w:val="none" w:sz="0" w:space="0" w:color="auto"/>
          </w:divBdr>
          <w:divsChild>
            <w:div w:id="1680423381">
              <w:marLeft w:val="0"/>
              <w:marRight w:val="0"/>
              <w:marTop w:val="0"/>
              <w:marBottom w:val="0"/>
              <w:divBdr>
                <w:top w:val="none" w:sz="0" w:space="0" w:color="auto"/>
                <w:left w:val="none" w:sz="0" w:space="0" w:color="auto"/>
                <w:bottom w:val="none" w:sz="0" w:space="0" w:color="auto"/>
                <w:right w:val="none" w:sz="0" w:space="0" w:color="auto"/>
              </w:divBdr>
            </w:div>
          </w:divsChild>
        </w:div>
        <w:div w:id="1003044493">
          <w:marLeft w:val="0"/>
          <w:marRight w:val="0"/>
          <w:marTop w:val="0"/>
          <w:marBottom w:val="0"/>
          <w:divBdr>
            <w:top w:val="none" w:sz="0" w:space="0" w:color="auto"/>
            <w:left w:val="none" w:sz="0" w:space="0" w:color="auto"/>
            <w:bottom w:val="none" w:sz="0" w:space="0" w:color="auto"/>
            <w:right w:val="none" w:sz="0" w:space="0" w:color="auto"/>
          </w:divBdr>
          <w:divsChild>
            <w:div w:id="627668114">
              <w:marLeft w:val="0"/>
              <w:marRight w:val="0"/>
              <w:marTop w:val="0"/>
              <w:marBottom w:val="0"/>
              <w:divBdr>
                <w:top w:val="none" w:sz="0" w:space="0" w:color="auto"/>
                <w:left w:val="none" w:sz="0" w:space="0" w:color="auto"/>
                <w:bottom w:val="none" w:sz="0" w:space="0" w:color="auto"/>
                <w:right w:val="none" w:sz="0" w:space="0" w:color="auto"/>
              </w:divBdr>
            </w:div>
          </w:divsChild>
        </w:div>
        <w:div w:id="1516463145">
          <w:marLeft w:val="0"/>
          <w:marRight w:val="0"/>
          <w:marTop w:val="0"/>
          <w:marBottom w:val="0"/>
          <w:divBdr>
            <w:top w:val="none" w:sz="0" w:space="0" w:color="auto"/>
            <w:left w:val="none" w:sz="0" w:space="0" w:color="auto"/>
            <w:bottom w:val="none" w:sz="0" w:space="0" w:color="auto"/>
            <w:right w:val="none" w:sz="0" w:space="0" w:color="auto"/>
          </w:divBdr>
          <w:divsChild>
            <w:div w:id="725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91626">
      <w:bodyDiv w:val="1"/>
      <w:marLeft w:val="0"/>
      <w:marRight w:val="0"/>
      <w:marTop w:val="0"/>
      <w:marBottom w:val="0"/>
      <w:divBdr>
        <w:top w:val="none" w:sz="0" w:space="0" w:color="auto"/>
        <w:left w:val="none" w:sz="0" w:space="0" w:color="auto"/>
        <w:bottom w:val="none" w:sz="0" w:space="0" w:color="auto"/>
        <w:right w:val="none" w:sz="0" w:space="0" w:color="auto"/>
      </w:divBdr>
    </w:div>
    <w:div w:id="617224103">
      <w:bodyDiv w:val="1"/>
      <w:marLeft w:val="0"/>
      <w:marRight w:val="0"/>
      <w:marTop w:val="0"/>
      <w:marBottom w:val="0"/>
      <w:divBdr>
        <w:top w:val="none" w:sz="0" w:space="0" w:color="auto"/>
        <w:left w:val="none" w:sz="0" w:space="0" w:color="auto"/>
        <w:bottom w:val="none" w:sz="0" w:space="0" w:color="auto"/>
        <w:right w:val="none" w:sz="0" w:space="0" w:color="auto"/>
      </w:divBdr>
    </w:div>
    <w:div w:id="619186796">
      <w:bodyDiv w:val="1"/>
      <w:marLeft w:val="0"/>
      <w:marRight w:val="0"/>
      <w:marTop w:val="0"/>
      <w:marBottom w:val="0"/>
      <w:divBdr>
        <w:top w:val="none" w:sz="0" w:space="0" w:color="auto"/>
        <w:left w:val="none" w:sz="0" w:space="0" w:color="auto"/>
        <w:bottom w:val="none" w:sz="0" w:space="0" w:color="auto"/>
        <w:right w:val="none" w:sz="0" w:space="0" w:color="auto"/>
      </w:divBdr>
    </w:div>
    <w:div w:id="623004621">
      <w:bodyDiv w:val="1"/>
      <w:marLeft w:val="0"/>
      <w:marRight w:val="0"/>
      <w:marTop w:val="0"/>
      <w:marBottom w:val="0"/>
      <w:divBdr>
        <w:top w:val="none" w:sz="0" w:space="0" w:color="auto"/>
        <w:left w:val="none" w:sz="0" w:space="0" w:color="auto"/>
        <w:bottom w:val="none" w:sz="0" w:space="0" w:color="auto"/>
        <w:right w:val="none" w:sz="0" w:space="0" w:color="auto"/>
      </w:divBdr>
    </w:div>
    <w:div w:id="624852198">
      <w:bodyDiv w:val="1"/>
      <w:marLeft w:val="0"/>
      <w:marRight w:val="0"/>
      <w:marTop w:val="0"/>
      <w:marBottom w:val="0"/>
      <w:divBdr>
        <w:top w:val="none" w:sz="0" w:space="0" w:color="auto"/>
        <w:left w:val="none" w:sz="0" w:space="0" w:color="auto"/>
        <w:bottom w:val="none" w:sz="0" w:space="0" w:color="auto"/>
        <w:right w:val="none" w:sz="0" w:space="0" w:color="auto"/>
      </w:divBdr>
      <w:divsChild>
        <w:div w:id="1888682382">
          <w:marLeft w:val="0"/>
          <w:marRight w:val="0"/>
          <w:marTop w:val="0"/>
          <w:marBottom w:val="0"/>
          <w:divBdr>
            <w:top w:val="none" w:sz="0" w:space="0" w:color="auto"/>
            <w:left w:val="none" w:sz="0" w:space="0" w:color="auto"/>
            <w:bottom w:val="none" w:sz="0" w:space="0" w:color="auto"/>
            <w:right w:val="none" w:sz="0" w:space="0" w:color="auto"/>
          </w:divBdr>
          <w:divsChild>
            <w:div w:id="10744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1576">
      <w:bodyDiv w:val="1"/>
      <w:marLeft w:val="0"/>
      <w:marRight w:val="0"/>
      <w:marTop w:val="0"/>
      <w:marBottom w:val="0"/>
      <w:divBdr>
        <w:top w:val="none" w:sz="0" w:space="0" w:color="auto"/>
        <w:left w:val="none" w:sz="0" w:space="0" w:color="auto"/>
        <w:bottom w:val="none" w:sz="0" w:space="0" w:color="auto"/>
        <w:right w:val="none" w:sz="0" w:space="0" w:color="auto"/>
      </w:divBdr>
    </w:div>
    <w:div w:id="655960319">
      <w:bodyDiv w:val="1"/>
      <w:marLeft w:val="0"/>
      <w:marRight w:val="0"/>
      <w:marTop w:val="0"/>
      <w:marBottom w:val="0"/>
      <w:divBdr>
        <w:top w:val="none" w:sz="0" w:space="0" w:color="auto"/>
        <w:left w:val="none" w:sz="0" w:space="0" w:color="auto"/>
        <w:bottom w:val="none" w:sz="0" w:space="0" w:color="auto"/>
        <w:right w:val="none" w:sz="0" w:space="0" w:color="auto"/>
      </w:divBdr>
    </w:div>
    <w:div w:id="668682122">
      <w:bodyDiv w:val="1"/>
      <w:marLeft w:val="0"/>
      <w:marRight w:val="0"/>
      <w:marTop w:val="0"/>
      <w:marBottom w:val="0"/>
      <w:divBdr>
        <w:top w:val="none" w:sz="0" w:space="0" w:color="auto"/>
        <w:left w:val="none" w:sz="0" w:space="0" w:color="auto"/>
        <w:bottom w:val="none" w:sz="0" w:space="0" w:color="auto"/>
        <w:right w:val="none" w:sz="0" w:space="0" w:color="auto"/>
      </w:divBdr>
    </w:div>
    <w:div w:id="671682039">
      <w:bodyDiv w:val="1"/>
      <w:marLeft w:val="0"/>
      <w:marRight w:val="0"/>
      <w:marTop w:val="0"/>
      <w:marBottom w:val="0"/>
      <w:divBdr>
        <w:top w:val="none" w:sz="0" w:space="0" w:color="auto"/>
        <w:left w:val="none" w:sz="0" w:space="0" w:color="auto"/>
        <w:bottom w:val="none" w:sz="0" w:space="0" w:color="auto"/>
        <w:right w:val="none" w:sz="0" w:space="0" w:color="auto"/>
      </w:divBdr>
    </w:div>
    <w:div w:id="672101789">
      <w:bodyDiv w:val="1"/>
      <w:marLeft w:val="0"/>
      <w:marRight w:val="0"/>
      <w:marTop w:val="0"/>
      <w:marBottom w:val="0"/>
      <w:divBdr>
        <w:top w:val="none" w:sz="0" w:space="0" w:color="auto"/>
        <w:left w:val="none" w:sz="0" w:space="0" w:color="auto"/>
        <w:bottom w:val="none" w:sz="0" w:space="0" w:color="auto"/>
        <w:right w:val="none" w:sz="0" w:space="0" w:color="auto"/>
      </w:divBdr>
    </w:div>
    <w:div w:id="683242828">
      <w:bodyDiv w:val="1"/>
      <w:marLeft w:val="0"/>
      <w:marRight w:val="0"/>
      <w:marTop w:val="0"/>
      <w:marBottom w:val="0"/>
      <w:divBdr>
        <w:top w:val="none" w:sz="0" w:space="0" w:color="auto"/>
        <w:left w:val="none" w:sz="0" w:space="0" w:color="auto"/>
        <w:bottom w:val="none" w:sz="0" w:space="0" w:color="auto"/>
        <w:right w:val="none" w:sz="0" w:space="0" w:color="auto"/>
      </w:divBdr>
    </w:div>
    <w:div w:id="683868814">
      <w:bodyDiv w:val="1"/>
      <w:marLeft w:val="0"/>
      <w:marRight w:val="0"/>
      <w:marTop w:val="0"/>
      <w:marBottom w:val="0"/>
      <w:divBdr>
        <w:top w:val="none" w:sz="0" w:space="0" w:color="auto"/>
        <w:left w:val="none" w:sz="0" w:space="0" w:color="auto"/>
        <w:bottom w:val="none" w:sz="0" w:space="0" w:color="auto"/>
        <w:right w:val="none" w:sz="0" w:space="0" w:color="auto"/>
      </w:divBdr>
    </w:div>
    <w:div w:id="690298875">
      <w:bodyDiv w:val="1"/>
      <w:marLeft w:val="0"/>
      <w:marRight w:val="0"/>
      <w:marTop w:val="0"/>
      <w:marBottom w:val="0"/>
      <w:divBdr>
        <w:top w:val="none" w:sz="0" w:space="0" w:color="auto"/>
        <w:left w:val="none" w:sz="0" w:space="0" w:color="auto"/>
        <w:bottom w:val="none" w:sz="0" w:space="0" w:color="auto"/>
        <w:right w:val="none" w:sz="0" w:space="0" w:color="auto"/>
      </w:divBdr>
    </w:div>
    <w:div w:id="700789606">
      <w:bodyDiv w:val="1"/>
      <w:marLeft w:val="0"/>
      <w:marRight w:val="0"/>
      <w:marTop w:val="0"/>
      <w:marBottom w:val="0"/>
      <w:divBdr>
        <w:top w:val="none" w:sz="0" w:space="0" w:color="auto"/>
        <w:left w:val="none" w:sz="0" w:space="0" w:color="auto"/>
        <w:bottom w:val="none" w:sz="0" w:space="0" w:color="auto"/>
        <w:right w:val="none" w:sz="0" w:space="0" w:color="auto"/>
      </w:divBdr>
      <w:divsChild>
        <w:div w:id="708650282">
          <w:marLeft w:val="0"/>
          <w:marRight w:val="0"/>
          <w:marTop w:val="0"/>
          <w:marBottom w:val="0"/>
          <w:divBdr>
            <w:top w:val="none" w:sz="0" w:space="0" w:color="auto"/>
            <w:left w:val="none" w:sz="0" w:space="0" w:color="auto"/>
            <w:bottom w:val="none" w:sz="0" w:space="0" w:color="auto"/>
            <w:right w:val="none" w:sz="0" w:space="0" w:color="auto"/>
          </w:divBdr>
          <w:divsChild>
            <w:div w:id="1514606327">
              <w:marLeft w:val="0"/>
              <w:marRight w:val="0"/>
              <w:marTop w:val="0"/>
              <w:marBottom w:val="0"/>
              <w:divBdr>
                <w:top w:val="none" w:sz="0" w:space="0" w:color="auto"/>
                <w:left w:val="none" w:sz="0" w:space="0" w:color="auto"/>
                <w:bottom w:val="none" w:sz="0" w:space="0" w:color="auto"/>
                <w:right w:val="none" w:sz="0" w:space="0" w:color="auto"/>
              </w:divBdr>
            </w:div>
          </w:divsChild>
        </w:div>
        <w:div w:id="1006591342">
          <w:marLeft w:val="0"/>
          <w:marRight w:val="0"/>
          <w:marTop w:val="0"/>
          <w:marBottom w:val="0"/>
          <w:divBdr>
            <w:top w:val="none" w:sz="0" w:space="0" w:color="auto"/>
            <w:left w:val="none" w:sz="0" w:space="0" w:color="auto"/>
            <w:bottom w:val="none" w:sz="0" w:space="0" w:color="auto"/>
            <w:right w:val="none" w:sz="0" w:space="0" w:color="auto"/>
          </w:divBdr>
          <w:divsChild>
            <w:div w:id="714695318">
              <w:marLeft w:val="0"/>
              <w:marRight w:val="0"/>
              <w:marTop w:val="0"/>
              <w:marBottom w:val="0"/>
              <w:divBdr>
                <w:top w:val="none" w:sz="0" w:space="0" w:color="auto"/>
                <w:left w:val="none" w:sz="0" w:space="0" w:color="auto"/>
                <w:bottom w:val="none" w:sz="0" w:space="0" w:color="auto"/>
                <w:right w:val="none" w:sz="0" w:space="0" w:color="auto"/>
              </w:divBdr>
            </w:div>
          </w:divsChild>
        </w:div>
        <w:div w:id="1584025055">
          <w:marLeft w:val="0"/>
          <w:marRight w:val="0"/>
          <w:marTop w:val="0"/>
          <w:marBottom w:val="0"/>
          <w:divBdr>
            <w:top w:val="none" w:sz="0" w:space="0" w:color="auto"/>
            <w:left w:val="none" w:sz="0" w:space="0" w:color="auto"/>
            <w:bottom w:val="none" w:sz="0" w:space="0" w:color="auto"/>
            <w:right w:val="none" w:sz="0" w:space="0" w:color="auto"/>
          </w:divBdr>
          <w:divsChild>
            <w:div w:id="1736003759">
              <w:marLeft w:val="0"/>
              <w:marRight w:val="0"/>
              <w:marTop w:val="0"/>
              <w:marBottom w:val="0"/>
              <w:divBdr>
                <w:top w:val="none" w:sz="0" w:space="0" w:color="auto"/>
                <w:left w:val="none" w:sz="0" w:space="0" w:color="auto"/>
                <w:bottom w:val="none" w:sz="0" w:space="0" w:color="auto"/>
                <w:right w:val="none" w:sz="0" w:space="0" w:color="auto"/>
              </w:divBdr>
            </w:div>
          </w:divsChild>
        </w:div>
        <w:div w:id="1228419006">
          <w:marLeft w:val="0"/>
          <w:marRight w:val="0"/>
          <w:marTop w:val="0"/>
          <w:marBottom w:val="0"/>
          <w:divBdr>
            <w:top w:val="none" w:sz="0" w:space="0" w:color="auto"/>
            <w:left w:val="none" w:sz="0" w:space="0" w:color="auto"/>
            <w:bottom w:val="none" w:sz="0" w:space="0" w:color="auto"/>
            <w:right w:val="none" w:sz="0" w:space="0" w:color="auto"/>
          </w:divBdr>
          <w:divsChild>
            <w:div w:id="1667636621">
              <w:marLeft w:val="0"/>
              <w:marRight w:val="0"/>
              <w:marTop w:val="0"/>
              <w:marBottom w:val="0"/>
              <w:divBdr>
                <w:top w:val="none" w:sz="0" w:space="0" w:color="auto"/>
                <w:left w:val="none" w:sz="0" w:space="0" w:color="auto"/>
                <w:bottom w:val="none" w:sz="0" w:space="0" w:color="auto"/>
                <w:right w:val="none" w:sz="0" w:space="0" w:color="auto"/>
              </w:divBdr>
            </w:div>
          </w:divsChild>
        </w:div>
        <w:div w:id="1477261086">
          <w:marLeft w:val="0"/>
          <w:marRight w:val="0"/>
          <w:marTop w:val="0"/>
          <w:marBottom w:val="0"/>
          <w:divBdr>
            <w:top w:val="none" w:sz="0" w:space="0" w:color="auto"/>
            <w:left w:val="none" w:sz="0" w:space="0" w:color="auto"/>
            <w:bottom w:val="none" w:sz="0" w:space="0" w:color="auto"/>
            <w:right w:val="none" w:sz="0" w:space="0" w:color="auto"/>
          </w:divBdr>
          <w:divsChild>
            <w:div w:id="16040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165">
      <w:bodyDiv w:val="1"/>
      <w:marLeft w:val="0"/>
      <w:marRight w:val="0"/>
      <w:marTop w:val="0"/>
      <w:marBottom w:val="0"/>
      <w:divBdr>
        <w:top w:val="none" w:sz="0" w:space="0" w:color="auto"/>
        <w:left w:val="none" w:sz="0" w:space="0" w:color="auto"/>
        <w:bottom w:val="none" w:sz="0" w:space="0" w:color="auto"/>
        <w:right w:val="none" w:sz="0" w:space="0" w:color="auto"/>
      </w:divBdr>
    </w:div>
    <w:div w:id="716004244">
      <w:bodyDiv w:val="1"/>
      <w:marLeft w:val="0"/>
      <w:marRight w:val="0"/>
      <w:marTop w:val="0"/>
      <w:marBottom w:val="0"/>
      <w:divBdr>
        <w:top w:val="none" w:sz="0" w:space="0" w:color="auto"/>
        <w:left w:val="none" w:sz="0" w:space="0" w:color="auto"/>
        <w:bottom w:val="none" w:sz="0" w:space="0" w:color="auto"/>
        <w:right w:val="none" w:sz="0" w:space="0" w:color="auto"/>
      </w:divBdr>
    </w:div>
    <w:div w:id="719937491">
      <w:bodyDiv w:val="1"/>
      <w:marLeft w:val="0"/>
      <w:marRight w:val="0"/>
      <w:marTop w:val="0"/>
      <w:marBottom w:val="0"/>
      <w:divBdr>
        <w:top w:val="none" w:sz="0" w:space="0" w:color="auto"/>
        <w:left w:val="none" w:sz="0" w:space="0" w:color="auto"/>
        <w:bottom w:val="none" w:sz="0" w:space="0" w:color="auto"/>
        <w:right w:val="none" w:sz="0" w:space="0" w:color="auto"/>
      </w:divBdr>
    </w:div>
    <w:div w:id="729615205">
      <w:bodyDiv w:val="1"/>
      <w:marLeft w:val="0"/>
      <w:marRight w:val="0"/>
      <w:marTop w:val="0"/>
      <w:marBottom w:val="0"/>
      <w:divBdr>
        <w:top w:val="none" w:sz="0" w:space="0" w:color="auto"/>
        <w:left w:val="none" w:sz="0" w:space="0" w:color="auto"/>
        <w:bottom w:val="none" w:sz="0" w:space="0" w:color="auto"/>
        <w:right w:val="none" w:sz="0" w:space="0" w:color="auto"/>
      </w:divBdr>
      <w:divsChild>
        <w:div w:id="749423305">
          <w:marLeft w:val="0"/>
          <w:marRight w:val="0"/>
          <w:marTop w:val="0"/>
          <w:marBottom w:val="0"/>
          <w:divBdr>
            <w:top w:val="none" w:sz="0" w:space="0" w:color="auto"/>
            <w:left w:val="none" w:sz="0" w:space="0" w:color="auto"/>
            <w:bottom w:val="none" w:sz="0" w:space="0" w:color="auto"/>
            <w:right w:val="none" w:sz="0" w:space="0" w:color="auto"/>
          </w:divBdr>
          <w:divsChild>
            <w:div w:id="10050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685">
      <w:bodyDiv w:val="1"/>
      <w:marLeft w:val="0"/>
      <w:marRight w:val="0"/>
      <w:marTop w:val="0"/>
      <w:marBottom w:val="0"/>
      <w:divBdr>
        <w:top w:val="none" w:sz="0" w:space="0" w:color="auto"/>
        <w:left w:val="none" w:sz="0" w:space="0" w:color="auto"/>
        <w:bottom w:val="none" w:sz="0" w:space="0" w:color="auto"/>
        <w:right w:val="none" w:sz="0" w:space="0" w:color="auto"/>
      </w:divBdr>
    </w:div>
    <w:div w:id="763190385">
      <w:bodyDiv w:val="1"/>
      <w:marLeft w:val="0"/>
      <w:marRight w:val="0"/>
      <w:marTop w:val="0"/>
      <w:marBottom w:val="0"/>
      <w:divBdr>
        <w:top w:val="none" w:sz="0" w:space="0" w:color="auto"/>
        <w:left w:val="none" w:sz="0" w:space="0" w:color="auto"/>
        <w:bottom w:val="none" w:sz="0" w:space="0" w:color="auto"/>
        <w:right w:val="none" w:sz="0" w:space="0" w:color="auto"/>
      </w:divBdr>
    </w:div>
    <w:div w:id="764959139">
      <w:bodyDiv w:val="1"/>
      <w:marLeft w:val="0"/>
      <w:marRight w:val="0"/>
      <w:marTop w:val="0"/>
      <w:marBottom w:val="0"/>
      <w:divBdr>
        <w:top w:val="none" w:sz="0" w:space="0" w:color="auto"/>
        <w:left w:val="none" w:sz="0" w:space="0" w:color="auto"/>
        <w:bottom w:val="none" w:sz="0" w:space="0" w:color="auto"/>
        <w:right w:val="none" w:sz="0" w:space="0" w:color="auto"/>
      </w:divBdr>
    </w:div>
    <w:div w:id="775322996">
      <w:bodyDiv w:val="1"/>
      <w:marLeft w:val="0"/>
      <w:marRight w:val="0"/>
      <w:marTop w:val="0"/>
      <w:marBottom w:val="0"/>
      <w:divBdr>
        <w:top w:val="none" w:sz="0" w:space="0" w:color="auto"/>
        <w:left w:val="none" w:sz="0" w:space="0" w:color="auto"/>
        <w:bottom w:val="none" w:sz="0" w:space="0" w:color="auto"/>
        <w:right w:val="none" w:sz="0" w:space="0" w:color="auto"/>
      </w:divBdr>
    </w:div>
    <w:div w:id="782650787">
      <w:bodyDiv w:val="1"/>
      <w:marLeft w:val="0"/>
      <w:marRight w:val="0"/>
      <w:marTop w:val="0"/>
      <w:marBottom w:val="0"/>
      <w:divBdr>
        <w:top w:val="none" w:sz="0" w:space="0" w:color="auto"/>
        <w:left w:val="none" w:sz="0" w:space="0" w:color="auto"/>
        <w:bottom w:val="none" w:sz="0" w:space="0" w:color="auto"/>
        <w:right w:val="none" w:sz="0" w:space="0" w:color="auto"/>
      </w:divBdr>
    </w:div>
    <w:div w:id="783890600">
      <w:bodyDiv w:val="1"/>
      <w:marLeft w:val="0"/>
      <w:marRight w:val="0"/>
      <w:marTop w:val="0"/>
      <w:marBottom w:val="0"/>
      <w:divBdr>
        <w:top w:val="none" w:sz="0" w:space="0" w:color="auto"/>
        <w:left w:val="none" w:sz="0" w:space="0" w:color="auto"/>
        <w:bottom w:val="none" w:sz="0" w:space="0" w:color="auto"/>
        <w:right w:val="none" w:sz="0" w:space="0" w:color="auto"/>
      </w:divBdr>
      <w:divsChild>
        <w:div w:id="101071931">
          <w:marLeft w:val="0"/>
          <w:marRight w:val="0"/>
          <w:marTop w:val="0"/>
          <w:marBottom w:val="0"/>
          <w:divBdr>
            <w:top w:val="none" w:sz="0" w:space="0" w:color="auto"/>
            <w:left w:val="none" w:sz="0" w:space="0" w:color="auto"/>
            <w:bottom w:val="none" w:sz="0" w:space="0" w:color="auto"/>
            <w:right w:val="none" w:sz="0" w:space="0" w:color="auto"/>
          </w:divBdr>
        </w:div>
      </w:divsChild>
    </w:div>
    <w:div w:id="790437473">
      <w:bodyDiv w:val="1"/>
      <w:marLeft w:val="0"/>
      <w:marRight w:val="0"/>
      <w:marTop w:val="0"/>
      <w:marBottom w:val="0"/>
      <w:divBdr>
        <w:top w:val="none" w:sz="0" w:space="0" w:color="auto"/>
        <w:left w:val="none" w:sz="0" w:space="0" w:color="auto"/>
        <w:bottom w:val="none" w:sz="0" w:space="0" w:color="auto"/>
        <w:right w:val="none" w:sz="0" w:space="0" w:color="auto"/>
      </w:divBdr>
    </w:div>
    <w:div w:id="818696497">
      <w:bodyDiv w:val="1"/>
      <w:marLeft w:val="0"/>
      <w:marRight w:val="0"/>
      <w:marTop w:val="0"/>
      <w:marBottom w:val="0"/>
      <w:divBdr>
        <w:top w:val="none" w:sz="0" w:space="0" w:color="auto"/>
        <w:left w:val="none" w:sz="0" w:space="0" w:color="auto"/>
        <w:bottom w:val="none" w:sz="0" w:space="0" w:color="auto"/>
        <w:right w:val="none" w:sz="0" w:space="0" w:color="auto"/>
      </w:divBdr>
    </w:div>
    <w:div w:id="822041433">
      <w:bodyDiv w:val="1"/>
      <w:marLeft w:val="0"/>
      <w:marRight w:val="0"/>
      <w:marTop w:val="0"/>
      <w:marBottom w:val="0"/>
      <w:divBdr>
        <w:top w:val="none" w:sz="0" w:space="0" w:color="auto"/>
        <w:left w:val="none" w:sz="0" w:space="0" w:color="auto"/>
        <w:bottom w:val="none" w:sz="0" w:space="0" w:color="auto"/>
        <w:right w:val="none" w:sz="0" w:space="0" w:color="auto"/>
      </w:divBdr>
    </w:div>
    <w:div w:id="826553369">
      <w:bodyDiv w:val="1"/>
      <w:marLeft w:val="0"/>
      <w:marRight w:val="0"/>
      <w:marTop w:val="0"/>
      <w:marBottom w:val="0"/>
      <w:divBdr>
        <w:top w:val="none" w:sz="0" w:space="0" w:color="auto"/>
        <w:left w:val="none" w:sz="0" w:space="0" w:color="auto"/>
        <w:bottom w:val="none" w:sz="0" w:space="0" w:color="auto"/>
        <w:right w:val="none" w:sz="0" w:space="0" w:color="auto"/>
      </w:divBdr>
      <w:divsChild>
        <w:div w:id="999965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924521">
      <w:bodyDiv w:val="1"/>
      <w:marLeft w:val="0"/>
      <w:marRight w:val="0"/>
      <w:marTop w:val="0"/>
      <w:marBottom w:val="0"/>
      <w:divBdr>
        <w:top w:val="none" w:sz="0" w:space="0" w:color="auto"/>
        <w:left w:val="none" w:sz="0" w:space="0" w:color="auto"/>
        <w:bottom w:val="none" w:sz="0" w:space="0" w:color="auto"/>
        <w:right w:val="none" w:sz="0" w:space="0" w:color="auto"/>
      </w:divBdr>
    </w:div>
    <w:div w:id="841551320">
      <w:bodyDiv w:val="1"/>
      <w:marLeft w:val="0"/>
      <w:marRight w:val="0"/>
      <w:marTop w:val="0"/>
      <w:marBottom w:val="0"/>
      <w:divBdr>
        <w:top w:val="none" w:sz="0" w:space="0" w:color="auto"/>
        <w:left w:val="none" w:sz="0" w:space="0" w:color="auto"/>
        <w:bottom w:val="none" w:sz="0" w:space="0" w:color="auto"/>
        <w:right w:val="none" w:sz="0" w:space="0" w:color="auto"/>
      </w:divBdr>
    </w:div>
    <w:div w:id="842168058">
      <w:bodyDiv w:val="1"/>
      <w:marLeft w:val="0"/>
      <w:marRight w:val="0"/>
      <w:marTop w:val="0"/>
      <w:marBottom w:val="0"/>
      <w:divBdr>
        <w:top w:val="none" w:sz="0" w:space="0" w:color="auto"/>
        <w:left w:val="none" w:sz="0" w:space="0" w:color="auto"/>
        <w:bottom w:val="none" w:sz="0" w:space="0" w:color="auto"/>
        <w:right w:val="none" w:sz="0" w:space="0" w:color="auto"/>
      </w:divBdr>
      <w:divsChild>
        <w:div w:id="873618033">
          <w:marLeft w:val="0"/>
          <w:marRight w:val="0"/>
          <w:marTop w:val="0"/>
          <w:marBottom w:val="0"/>
          <w:divBdr>
            <w:top w:val="none" w:sz="0" w:space="0" w:color="auto"/>
            <w:left w:val="none" w:sz="0" w:space="0" w:color="auto"/>
            <w:bottom w:val="none" w:sz="0" w:space="0" w:color="auto"/>
            <w:right w:val="none" w:sz="0" w:space="0" w:color="auto"/>
          </w:divBdr>
          <w:divsChild>
            <w:div w:id="4182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5454">
      <w:bodyDiv w:val="1"/>
      <w:marLeft w:val="0"/>
      <w:marRight w:val="0"/>
      <w:marTop w:val="0"/>
      <w:marBottom w:val="0"/>
      <w:divBdr>
        <w:top w:val="none" w:sz="0" w:space="0" w:color="auto"/>
        <w:left w:val="none" w:sz="0" w:space="0" w:color="auto"/>
        <w:bottom w:val="none" w:sz="0" w:space="0" w:color="auto"/>
        <w:right w:val="none" w:sz="0" w:space="0" w:color="auto"/>
      </w:divBdr>
    </w:div>
    <w:div w:id="873202002">
      <w:bodyDiv w:val="1"/>
      <w:marLeft w:val="0"/>
      <w:marRight w:val="0"/>
      <w:marTop w:val="0"/>
      <w:marBottom w:val="0"/>
      <w:divBdr>
        <w:top w:val="none" w:sz="0" w:space="0" w:color="auto"/>
        <w:left w:val="none" w:sz="0" w:space="0" w:color="auto"/>
        <w:bottom w:val="none" w:sz="0" w:space="0" w:color="auto"/>
        <w:right w:val="none" w:sz="0" w:space="0" w:color="auto"/>
      </w:divBdr>
    </w:div>
    <w:div w:id="880170091">
      <w:bodyDiv w:val="1"/>
      <w:marLeft w:val="0"/>
      <w:marRight w:val="0"/>
      <w:marTop w:val="0"/>
      <w:marBottom w:val="0"/>
      <w:divBdr>
        <w:top w:val="none" w:sz="0" w:space="0" w:color="auto"/>
        <w:left w:val="none" w:sz="0" w:space="0" w:color="auto"/>
        <w:bottom w:val="none" w:sz="0" w:space="0" w:color="auto"/>
        <w:right w:val="none" w:sz="0" w:space="0" w:color="auto"/>
      </w:divBdr>
    </w:div>
    <w:div w:id="896211240">
      <w:bodyDiv w:val="1"/>
      <w:marLeft w:val="0"/>
      <w:marRight w:val="0"/>
      <w:marTop w:val="0"/>
      <w:marBottom w:val="0"/>
      <w:divBdr>
        <w:top w:val="none" w:sz="0" w:space="0" w:color="auto"/>
        <w:left w:val="none" w:sz="0" w:space="0" w:color="auto"/>
        <w:bottom w:val="none" w:sz="0" w:space="0" w:color="auto"/>
        <w:right w:val="none" w:sz="0" w:space="0" w:color="auto"/>
      </w:divBdr>
    </w:div>
    <w:div w:id="898905293">
      <w:bodyDiv w:val="1"/>
      <w:marLeft w:val="0"/>
      <w:marRight w:val="0"/>
      <w:marTop w:val="0"/>
      <w:marBottom w:val="0"/>
      <w:divBdr>
        <w:top w:val="none" w:sz="0" w:space="0" w:color="auto"/>
        <w:left w:val="none" w:sz="0" w:space="0" w:color="auto"/>
        <w:bottom w:val="none" w:sz="0" w:space="0" w:color="auto"/>
        <w:right w:val="none" w:sz="0" w:space="0" w:color="auto"/>
      </w:divBdr>
      <w:divsChild>
        <w:div w:id="789127225">
          <w:marLeft w:val="0"/>
          <w:marRight w:val="0"/>
          <w:marTop w:val="0"/>
          <w:marBottom w:val="0"/>
          <w:divBdr>
            <w:top w:val="none" w:sz="0" w:space="0" w:color="auto"/>
            <w:left w:val="none" w:sz="0" w:space="0" w:color="auto"/>
            <w:bottom w:val="none" w:sz="0" w:space="0" w:color="auto"/>
            <w:right w:val="none" w:sz="0" w:space="0" w:color="auto"/>
          </w:divBdr>
        </w:div>
      </w:divsChild>
    </w:div>
    <w:div w:id="935289362">
      <w:bodyDiv w:val="1"/>
      <w:marLeft w:val="0"/>
      <w:marRight w:val="0"/>
      <w:marTop w:val="0"/>
      <w:marBottom w:val="0"/>
      <w:divBdr>
        <w:top w:val="none" w:sz="0" w:space="0" w:color="auto"/>
        <w:left w:val="none" w:sz="0" w:space="0" w:color="auto"/>
        <w:bottom w:val="none" w:sz="0" w:space="0" w:color="auto"/>
        <w:right w:val="none" w:sz="0" w:space="0" w:color="auto"/>
      </w:divBdr>
    </w:div>
    <w:div w:id="935751031">
      <w:bodyDiv w:val="1"/>
      <w:marLeft w:val="0"/>
      <w:marRight w:val="0"/>
      <w:marTop w:val="0"/>
      <w:marBottom w:val="0"/>
      <w:divBdr>
        <w:top w:val="none" w:sz="0" w:space="0" w:color="auto"/>
        <w:left w:val="none" w:sz="0" w:space="0" w:color="auto"/>
        <w:bottom w:val="none" w:sz="0" w:space="0" w:color="auto"/>
        <w:right w:val="none" w:sz="0" w:space="0" w:color="auto"/>
      </w:divBdr>
    </w:div>
    <w:div w:id="943154392">
      <w:bodyDiv w:val="1"/>
      <w:marLeft w:val="0"/>
      <w:marRight w:val="0"/>
      <w:marTop w:val="0"/>
      <w:marBottom w:val="0"/>
      <w:divBdr>
        <w:top w:val="none" w:sz="0" w:space="0" w:color="auto"/>
        <w:left w:val="none" w:sz="0" w:space="0" w:color="auto"/>
        <w:bottom w:val="none" w:sz="0" w:space="0" w:color="auto"/>
        <w:right w:val="none" w:sz="0" w:space="0" w:color="auto"/>
      </w:divBdr>
      <w:divsChild>
        <w:div w:id="404646480">
          <w:marLeft w:val="0"/>
          <w:marRight w:val="0"/>
          <w:marTop w:val="0"/>
          <w:marBottom w:val="0"/>
          <w:divBdr>
            <w:top w:val="none" w:sz="0" w:space="0" w:color="auto"/>
            <w:left w:val="none" w:sz="0" w:space="0" w:color="auto"/>
            <w:bottom w:val="none" w:sz="0" w:space="0" w:color="auto"/>
            <w:right w:val="none" w:sz="0" w:space="0" w:color="auto"/>
          </w:divBdr>
          <w:divsChild>
            <w:div w:id="20615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1367">
      <w:bodyDiv w:val="1"/>
      <w:marLeft w:val="0"/>
      <w:marRight w:val="0"/>
      <w:marTop w:val="0"/>
      <w:marBottom w:val="0"/>
      <w:divBdr>
        <w:top w:val="none" w:sz="0" w:space="0" w:color="auto"/>
        <w:left w:val="none" w:sz="0" w:space="0" w:color="auto"/>
        <w:bottom w:val="none" w:sz="0" w:space="0" w:color="auto"/>
        <w:right w:val="none" w:sz="0" w:space="0" w:color="auto"/>
      </w:divBdr>
    </w:div>
    <w:div w:id="979653271">
      <w:bodyDiv w:val="1"/>
      <w:marLeft w:val="0"/>
      <w:marRight w:val="0"/>
      <w:marTop w:val="0"/>
      <w:marBottom w:val="0"/>
      <w:divBdr>
        <w:top w:val="none" w:sz="0" w:space="0" w:color="auto"/>
        <w:left w:val="none" w:sz="0" w:space="0" w:color="auto"/>
        <w:bottom w:val="none" w:sz="0" w:space="0" w:color="auto"/>
        <w:right w:val="none" w:sz="0" w:space="0" w:color="auto"/>
      </w:divBdr>
    </w:div>
    <w:div w:id="984092016">
      <w:bodyDiv w:val="1"/>
      <w:marLeft w:val="0"/>
      <w:marRight w:val="0"/>
      <w:marTop w:val="0"/>
      <w:marBottom w:val="0"/>
      <w:divBdr>
        <w:top w:val="none" w:sz="0" w:space="0" w:color="auto"/>
        <w:left w:val="none" w:sz="0" w:space="0" w:color="auto"/>
        <w:bottom w:val="none" w:sz="0" w:space="0" w:color="auto"/>
        <w:right w:val="none" w:sz="0" w:space="0" w:color="auto"/>
      </w:divBdr>
    </w:div>
    <w:div w:id="1009064222">
      <w:bodyDiv w:val="1"/>
      <w:marLeft w:val="0"/>
      <w:marRight w:val="0"/>
      <w:marTop w:val="0"/>
      <w:marBottom w:val="0"/>
      <w:divBdr>
        <w:top w:val="none" w:sz="0" w:space="0" w:color="auto"/>
        <w:left w:val="none" w:sz="0" w:space="0" w:color="auto"/>
        <w:bottom w:val="none" w:sz="0" w:space="0" w:color="auto"/>
        <w:right w:val="none" w:sz="0" w:space="0" w:color="auto"/>
      </w:divBdr>
      <w:divsChild>
        <w:div w:id="648022048">
          <w:marLeft w:val="0"/>
          <w:marRight w:val="0"/>
          <w:marTop w:val="0"/>
          <w:marBottom w:val="0"/>
          <w:divBdr>
            <w:top w:val="none" w:sz="0" w:space="0" w:color="auto"/>
            <w:left w:val="none" w:sz="0" w:space="0" w:color="auto"/>
            <w:bottom w:val="none" w:sz="0" w:space="0" w:color="auto"/>
            <w:right w:val="none" w:sz="0" w:space="0" w:color="auto"/>
          </w:divBdr>
          <w:divsChild>
            <w:div w:id="7659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69852">
      <w:bodyDiv w:val="1"/>
      <w:marLeft w:val="0"/>
      <w:marRight w:val="0"/>
      <w:marTop w:val="0"/>
      <w:marBottom w:val="0"/>
      <w:divBdr>
        <w:top w:val="none" w:sz="0" w:space="0" w:color="auto"/>
        <w:left w:val="none" w:sz="0" w:space="0" w:color="auto"/>
        <w:bottom w:val="none" w:sz="0" w:space="0" w:color="auto"/>
        <w:right w:val="none" w:sz="0" w:space="0" w:color="auto"/>
      </w:divBdr>
    </w:div>
    <w:div w:id="1016151137">
      <w:bodyDiv w:val="1"/>
      <w:marLeft w:val="0"/>
      <w:marRight w:val="0"/>
      <w:marTop w:val="0"/>
      <w:marBottom w:val="0"/>
      <w:divBdr>
        <w:top w:val="none" w:sz="0" w:space="0" w:color="auto"/>
        <w:left w:val="none" w:sz="0" w:space="0" w:color="auto"/>
        <w:bottom w:val="none" w:sz="0" w:space="0" w:color="auto"/>
        <w:right w:val="none" w:sz="0" w:space="0" w:color="auto"/>
      </w:divBdr>
    </w:div>
    <w:div w:id="1017274940">
      <w:bodyDiv w:val="1"/>
      <w:marLeft w:val="0"/>
      <w:marRight w:val="0"/>
      <w:marTop w:val="0"/>
      <w:marBottom w:val="0"/>
      <w:divBdr>
        <w:top w:val="none" w:sz="0" w:space="0" w:color="auto"/>
        <w:left w:val="none" w:sz="0" w:space="0" w:color="auto"/>
        <w:bottom w:val="none" w:sz="0" w:space="0" w:color="auto"/>
        <w:right w:val="none" w:sz="0" w:space="0" w:color="auto"/>
      </w:divBdr>
    </w:div>
    <w:div w:id="1021203149">
      <w:bodyDiv w:val="1"/>
      <w:marLeft w:val="0"/>
      <w:marRight w:val="0"/>
      <w:marTop w:val="0"/>
      <w:marBottom w:val="0"/>
      <w:divBdr>
        <w:top w:val="none" w:sz="0" w:space="0" w:color="auto"/>
        <w:left w:val="none" w:sz="0" w:space="0" w:color="auto"/>
        <w:bottom w:val="none" w:sz="0" w:space="0" w:color="auto"/>
        <w:right w:val="none" w:sz="0" w:space="0" w:color="auto"/>
      </w:divBdr>
    </w:div>
    <w:div w:id="1047493583">
      <w:bodyDiv w:val="1"/>
      <w:marLeft w:val="0"/>
      <w:marRight w:val="0"/>
      <w:marTop w:val="0"/>
      <w:marBottom w:val="0"/>
      <w:divBdr>
        <w:top w:val="none" w:sz="0" w:space="0" w:color="auto"/>
        <w:left w:val="none" w:sz="0" w:space="0" w:color="auto"/>
        <w:bottom w:val="none" w:sz="0" w:space="0" w:color="auto"/>
        <w:right w:val="none" w:sz="0" w:space="0" w:color="auto"/>
      </w:divBdr>
    </w:div>
    <w:div w:id="1049956544">
      <w:bodyDiv w:val="1"/>
      <w:marLeft w:val="0"/>
      <w:marRight w:val="0"/>
      <w:marTop w:val="0"/>
      <w:marBottom w:val="0"/>
      <w:divBdr>
        <w:top w:val="none" w:sz="0" w:space="0" w:color="auto"/>
        <w:left w:val="none" w:sz="0" w:space="0" w:color="auto"/>
        <w:bottom w:val="none" w:sz="0" w:space="0" w:color="auto"/>
        <w:right w:val="none" w:sz="0" w:space="0" w:color="auto"/>
      </w:divBdr>
      <w:divsChild>
        <w:div w:id="1226528961">
          <w:marLeft w:val="0"/>
          <w:marRight w:val="0"/>
          <w:marTop w:val="0"/>
          <w:marBottom w:val="0"/>
          <w:divBdr>
            <w:top w:val="none" w:sz="0" w:space="0" w:color="auto"/>
            <w:left w:val="none" w:sz="0" w:space="0" w:color="auto"/>
            <w:bottom w:val="none" w:sz="0" w:space="0" w:color="auto"/>
            <w:right w:val="none" w:sz="0" w:space="0" w:color="auto"/>
          </w:divBdr>
          <w:divsChild>
            <w:div w:id="1930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4977">
      <w:bodyDiv w:val="1"/>
      <w:marLeft w:val="0"/>
      <w:marRight w:val="0"/>
      <w:marTop w:val="0"/>
      <w:marBottom w:val="0"/>
      <w:divBdr>
        <w:top w:val="none" w:sz="0" w:space="0" w:color="auto"/>
        <w:left w:val="none" w:sz="0" w:space="0" w:color="auto"/>
        <w:bottom w:val="none" w:sz="0" w:space="0" w:color="auto"/>
        <w:right w:val="none" w:sz="0" w:space="0" w:color="auto"/>
      </w:divBdr>
      <w:divsChild>
        <w:div w:id="920333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061258">
      <w:bodyDiv w:val="1"/>
      <w:marLeft w:val="0"/>
      <w:marRight w:val="0"/>
      <w:marTop w:val="0"/>
      <w:marBottom w:val="0"/>
      <w:divBdr>
        <w:top w:val="none" w:sz="0" w:space="0" w:color="auto"/>
        <w:left w:val="none" w:sz="0" w:space="0" w:color="auto"/>
        <w:bottom w:val="none" w:sz="0" w:space="0" w:color="auto"/>
        <w:right w:val="none" w:sz="0" w:space="0" w:color="auto"/>
      </w:divBdr>
    </w:div>
    <w:div w:id="1063066016">
      <w:bodyDiv w:val="1"/>
      <w:marLeft w:val="0"/>
      <w:marRight w:val="0"/>
      <w:marTop w:val="0"/>
      <w:marBottom w:val="0"/>
      <w:divBdr>
        <w:top w:val="none" w:sz="0" w:space="0" w:color="auto"/>
        <w:left w:val="none" w:sz="0" w:space="0" w:color="auto"/>
        <w:bottom w:val="none" w:sz="0" w:space="0" w:color="auto"/>
        <w:right w:val="none" w:sz="0" w:space="0" w:color="auto"/>
      </w:divBdr>
    </w:div>
    <w:div w:id="1077508632">
      <w:bodyDiv w:val="1"/>
      <w:marLeft w:val="0"/>
      <w:marRight w:val="0"/>
      <w:marTop w:val="0"/>
      <w:marBottom w:val="0"/>
      <w:divBdr>
        <w:top w:val="none" w:sz="0" w:space="0" w:color="auto"/>
        <w:left w:val="none" w:sz="0" w:space="0" w:color="auto"/>
        <w:bottom w:val="none" w:sz="0" w:space="0" w:color="auto"/>
        <w:right w:val="none" w:sz="0" w:space="0" w:color="auto"/>
      </w:divBdr>
    </w:div>
    <w:div w:id="1088503298">
      <w:bodyDiv w:val="1"/>
      <w:marLeft w:val="0"/>
      <w:marRight w:val="0"/>
      <w:marTop w:val="0"/>
      <w:marBottom w:val="0"/>
      <w:divBdr>
        <w:top w:val="none" w:sz="0" w:space="0" w:color="auto"/>
        <w:left w:val="none" w:sz="0" w:space="0" w:color="auto"/>
        <w:bottom w:val="none" w:sz="0" w:space="0" w:color="auto"/>
        <w:right w:val="none" w:sz="0" w:space="0" w:color="auto"/>
      </w:divBdr>
    </w:div>
    <w:div w:id="1090546807">
      <w:bodyDiv w:val="1"/>
      <w:marLeft w:val="0"/>
      <w:marRight w:val="0"/>
      <w:marTop w:val="0"/>
      <w:marBottom w:val="0"/>
      <w:divBdr>
        <w:top w:val="none" w:sz="0" w:space="0" w:color="auto"/>
        <w:left w:val="none" w:sz="0" w:space="0" w:color="auto"/>
        <w:bottom w:val="none" w:sz="0" w:space="0" w:color="auto"/>
        <w:right w:val="none" w:sz="0" w:space="0" w:color="auto"/>
      </w:divBdr>
    </w:div>
    <w:div w:id="1090811197">
      <w:bodyDiv w:val="1"/>
      <w:marLeft w:val="0"/>
      <w:marRight w:val="0"/>
      <w:marTop w:val="0"/>
      <w:marBottom w:val="0"/>
      <w:divBdr>
        <w:top w:val="none" w:sz="0" w:space="0" w:color="auto"/>
        <w:left w:val="none" w:sz="0" w:space="0" w:color="auto"/>
        <w:bottom w:val="none" w:sz="0" w:space="0" w:color="auto"/>
        <w:right w:val="none" w:sz="0" w:space="0" w:color="auto"/>
      </w:divBdr>
    </w:div>
    <w:div w:id="1102071728">
      <w:bodyDiv w:val="1"/>
      <w:marLeft w:val="0"/>
      <w:marRight w:val="0"/>
      <w:marTop w:val="0"/>
      <w:marBottom w:val="0"/>
      <w:divBdr>
        <w:top w:val="none" w:sz="0" w:space="0" w:color="auto"/>
        <w:left w:val="none" w:sz="0" w:space="0" w:color="auto"/>
        <w:bottom w:val="none" w:sz="0" w:space="0" w:color="auto"/>
        <w:right w:val="none" w:sz="0" w:space="0" w:color="auto"/>
      </w:divBdr>
    </w:div>
    <w:div w:id="1111513816">
      <w:bodyDiv w:val="1"/>
      <w:marLeft w:val="0"/>
      <w:marRight w:val="0"/>
      <w:marTop w:val="0"/>
      <w:marBottom w:val="0"/>
      <w:divBdr>
        <w:top w:val="none" w:sz="0" w:space="0" w:color="auto"/>
        <w:left w:val="none" w:sz="0" w:space="0" w:color="auto"/>
        <w:bottom w:val="none" w:sz="0" w:space="0" w:color="auto"/>
        <w:right w:val="none" w:sz="0" w:space="0" w:color="auto"/>
      </w:divBdr>
    </w:div>
    <w:div w:id="1119881071">
      <w:bodyDiv w:val="1"/>
      <w:marLeft w:val="0"/>
      <w:marRight w:val="0"/>
      <w:marTop w:val="0"/>
      <w:marBottom w:val="0"/>
      <w:divBdr>
        <w:top w:val="none" w:sz="0" w:space="0" w:color="auto"/>
        <w:left w:val="none" w:sz="0" w:space="0" w:color="auto"/>
        <w:bottom w:val="none" w:sz="0" w:space="0" w:color="auto"/>
        <w:right w:val="none" w:sz="0" w:space="0" w:color="auto"/>
      </w:divBdr>
    </w:div>
    <w:div w:id="1127821685">
      <w:bodyDiv w:val="1"/>
      <w:marLeft w:val="0"/>
      <w:marRight w:val="0"/>
      <w:marTop w:val="0"/>
      <w:marBottom w:val="0"/>
      <w:divBdr>
        <w:top w:val="none" w:sz="0" w:space="0" w:color="auto"/>
        <w:left w:val="none" w:sz="0" w:space="0" w:color="auto"/>
        <w:bottom w:val="none" w:sz="0" w:space="0" w:color="auto"/>
        <w:right w:val="none" w:sz="0" w:space="0" w:color="auto"/>
      </w:divBdr>
    </w:div>
    <w:div w:id="1133862985">
      <w:bodyDiv w:val="1"/>
      <w:marLeft w:val="0"/>
      <w:marRight w:val="0"/>
      <w:marTop w:val="0"/>
      <w:marBottom w:val="0"/>
      <w:divBdr>
        <w:top w:val="none" w:sz="0" w:space="0" w:color="auto"/>
        <w:left w:val="none" w:sz="0" w:space="0" w:color="auto"/>
        <w:bottom w:val="none" w:sz="0" w:space="0" w:color="auto"/>
        <w:right w:val="none" w:sz="0" w:space="0" w:color="auto"/>
      </w:divBdr>
    </w:div>
    <w:div w:id="1136140249">
      <w:bodyDiv w:val="1"/>
      <w:marLeft w:val="0"/>
      <w:marRight w:val="0"/>
      <w:marTop w:val="0"/>
      <w:marBottom w:val="0"/>
      <w:divBdr>
        <w:top w:val="none" w:sz="0" w:space="0" w:color="auto"/>
        <w:left w:val="none" w:sz="0" w:space="0" w:color="auto"/>
        <w:bottom w:val="none" w:sz="0" w:space="0" w:color="auto"/>
        <w:right w:val="none" w:sz="0" w:space="0" w:color="auto"/>
      </w:divBdr>
    </w:div>
    <w:div w:id="1153058658">
      <w:bodyDiv w:val="1"/>
      <w:marLeft w:val="0"/>
      <w:marRight w:val="0"/>
      <w:marTop w:val="0"/>
      <w:marBottom w:val="0"/>
      <w:divBdr>
        <w:top w:val="none" w:sz="0" w:space="0" w:color="auto"/>
        <w:left w:val="none" w:sz="0" w:space="0" w:color="auto"/>
        <w:bottom w:val="none" w:sz="0" w:space="0" w:color="auto"/>
        <w:right w:val="none" w:sz="0" w:space="0" w:color="auto"/>
      </w:divBdr>
    </w:div>
    <w:div w:id="1170100239">
      <w:bodyDiv w:val="1"/>
      <w:marLeft w:val="0"/>
      <w:marRight w:val="0"/>
      <w:marTop w:val="0"/>
      <w:marBottom w:val="0"/>
      <w:divBdr>
        <w:top w:val="none" w:sz="0" w:space="0" w:color="auto"/>
        <w:left w:val="none" w:sz="0" w:space="0" w:color="auto"/>
        <w:bottom w:val="none" w:sz="0" w:space="0" w:color="auto"/>
        <w:right w:val="none" w:sz="0" w:space="0" w:color="auto"/>
      </w:divBdr>
    </w:div>
    <w:div w:id="1172063653">
      <w:bodyDiv w:val="1"/>
      <w:marLeft w:val="0"/>
      <w:marRight w:val="0"/>
      <w:marTop w:val="0"/>
      <w:marBottom w:val="0"/>
      <w:divBdr>
        <w:top w:val="none" w:sz="0" w:space="0" w:color="auto"/>
        <w:left w:val="none" w:sz="0" w:space="0" w:color="auto"/>
        <w:bottom w:val="none" w:sz="0" w:space="0" w:color="auto"/>
        <w:right w:val="none" w:sz="0" w:space="0" w:color="auto"/>
      </w:divBdr>
    </w:div>
    <w:div w:id="1176186999">
      <w:bodyDiv w:val="1"/>
      <w:marLeft w:val="0"/>
      <w:marRight w:val="0"/>
      <w:marTop w:val="0"/>
      <w:marBottom w:val="0"/>
      <w:divBdr>
        <w:top w:val="none" w:sz="0" w:space="0" w:color="auto"/>
        <w:left w:val="none" w:sz="0" w:space="0" w:color="auto"/>
        <w:bottom w:val="none" w:sz="0" w:space="0" w:color="auto"/>
        <w:right w:val="none" w:sz="0" w:space="0" w:color="auto"/>
      </w:divBdr>
    </w:div>
    <w:div w:id="1183519429">
      <w:bodyDiv w:val="1"/>
      <w:marLeft w:val="0"/>
      <w:marRight w:val="0"/>
      <w:marTop w:val="0"/>
      <w:marBottom w:val="0"/>
      <w:divBdr>
        <w:top w:val="none" w:sz="0" w:space="0" w:color="auto"/>
        <w:left w:val="none" w:sz="0" w:space="0" w:color="auto"/>
        <w:bottom w:val="none" w:sz="0" w:space="0" w:color="auto"/>
        <w:right w:val="none" w:sz="0" w:space="0" w:color="auto"/>
      </w:divBdr>
    </w:div>
    <w:div w:id="1187133768">
      <w:bodyDiv w:val="1"/>
      <w:marLeft w:val="0"/>
      <w:marRight w:val="0"/>
      <w:marTop w:val="0"/>
      <w:marBottom w:val="0"/>
      <w:divBdr>
        <w:top w:val="none" w:sz="0" w:space="0" w:color="auto"/>
        <w:left w:val="none" w:sz="0" w:space="0" w:color="auto"/>
        <w:bottom w:val="none" w:sz="0" w:space="0" w:color="auto"/>
        <w:right w:val="none" w:sz="0" w:space="0" w:color="auto"/>
      </w:divBdr>
      <w:divsChild>
        <w:div w:id="1376464514">
          <w:marLeft w:val="0"/>
          <w:marRight w:val="0"/>
          <w:marTop w:val="0"/>
          <w:marBottom w:val="0"/>
          <w:divBdr>
            <w:top w:val="none" w:sz="0" w:space="0" w:color="auto"/>
            <w:left w:val="none" w:sz="0" w:space="0" w:color="auto"/>
            <w:bottom w:val="none" w:sz="0" w:space="0" w:color="auto"/>
            <w:right w:val="none" w:sz="0" w:space="0" w:color="auto"/>
          </w:divBdr>
          <w:divsChild>
            <w:div w:id="6484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3973">
      <w:bodyDiv w:val="1"/>
      <w:marLeft w:val="0"/>
      <w:marRight w:val="0"/>
      <w:marTop w:val="0"/>
      <w:marBottom w:val="0"/>
      <w:divBdr>
        <w:top w:val="none" w:sz="0" w:space="0" w:color="auto"/>
        <w:left w:val="none" w:sz="0" w:space="0" w:color="auto"/>
        <w:bottom w:val="none" w:sz="0" w:space="0" w:color="auto"/>
        <w:right w:val="none" w:sz="0" w:space="0" w:color="auto"/>
      </w:divBdr>
    </w:div>
    <w:div w:id="1207176521">
      <w:bodyDiv w:val="1"/>
      <w:marLeft w:val="0"/>
      <w:marRight w:val="0"/>
      <w:marTop w:val="0"/>
      <w:marBottom w:val="0"/>
      <w:divBdr>
        <w:top w:val="none" w:sz="0" w:space="0" w:color="auto"/>
        <w:left w:val="none" w:sz="0" w:space="0" w:color="auto"/>
        <w:bottom w:val="none" w:sz="0" w:space="0" w:color="auto"/>
        <w:right w:val="none" w:sz="0" w:space="0" w:color="auto"/>
      </w:divBdr>
    </w:div>
    <w:div w:id="1239972635">
      <w:bodyDiv w:val="1"/>
      <w:marLeft w:val="0"/>
      <w:marRight w:val="0"/>
      <w:marTop w:val="0"/>
      <w:marBottom w:val="0"/>
      <w:divBdr>
        <w:top w:val="none" w:sz="0" w:space="0" w:color="auto"/>
        <w:left w:val="none" w:sz="0" w:space="0" w:color="auto"/>
        <w:bottom w:val="none" w:sz="0" w:space="0" w:color="auto"/>
        <w:right w:val="none" w:sz="0" w:space="0" w:color="auto"/>
      </w:divBdr>
    </w:div>
    <w:div w:id="1240213509">
      <w:bodyDiv w:val="1"/>
      <w:marLeft w:val="0"/>
      <w:marRight w:val="0"/>
      <w:marTop w:val="0"/>
      <w:marBottom w:val="0"/>
      <w:divBdr>
        <w:top w:val="none" w:sz="0" w:space="0" w:color="auto"/>
        <w:left w:val="none" w:sz="0" w:space="0" w:color="auto"/>
        <w:bottom w:val="none" w:sz="0" w:space="0" w:color="auto"/>
        <w:right w:val="none" w:sz="0" w:space="0" w:color="auto"/>
      </w:divBdr>
    </w:div>
    <w:div w:id="1241214689">
      <w:bodyDiv w:val="1"/>
      <w:marLeft w:val="0"/>
      <w:marRight w:val="0"/>
      <w:marTop w:val="0"/>
      <w:marBottom w:val="0"/>
      <w:divBdr>
        <w:top w:val="none" w:sz="0" w:space="0" w:color="auto"/>
        <w:left w:val="none" w:sz="0" w:space="0" w:color="auto"/>
        <w:bottom w:val="none" w:sz="0" w:space="0" w:color="auto"/>
        <w:right w:val="none" w:sz="0" w:space="0" w:color="auto"/>
      </w:divBdr>
    </w:div>
    <w:div w:id="1267232283">
      <w:bodyDiv w:val="1"/>
      <w:marLeft w:val="0"/>
      <w:marRight w:val="0"/>
      <w:marTop w:val="0"/>
      <w:marBottom w:val="0"/>
      <w:divBdr>
        <w:top w:val="none" w:sz="0" w:space="0" w:color="auto"/>
        <w:left w:val="none" w:sz="0" w:space="0" w:color="auto"/>
        <w:bottom w:val="none" w:sz="0" w:space="0" w:color="auto"/>
        <w:right w:val="none" w:sz="0" w:space="0" w:color="auto"/>
      </w:divBdr>
    </w:div>
    <w:div w:id="1310938356">
      <w:bodyDiv w:val="1"/>
      <w:marLeft w:val="0"/>
      <w:marRight w:val="0"/>
      <w:marTop w:val="0"/>
      <w:marBottom w:val="0"/>
      <w:divBdr>
        <w:top w:val="none" w:sz="0" w:space="0" w:color="auto"/>
        <w:left w:val="none" w:sz="0" w:space="0" w:color="auto"/>
        <w:bottom w:val="none" w:sz="0" w:space="0" w:color="auto"/>
        <w:right w:val="none" w:sz="0" w:space="0" w:color="auto"/>
      </w:divBdr>
    </w:div>
    <w:div w:id="1320887503">
      <w:bodyDiv w:val="1"/>
      <w:marLeft w:val="0"/>
      <w:marRight w:val="0"/>
      <w:marTop w:val="0"/>
      <w:marBottom w:val="0"/>
      <w:divBdr>
        <w:top w:val="none" w:sz="0" w:space="0" w:color="auto"/>
        <w:left w:val="none" w:sz="0" w:space="0" w:color="auto"/>
        <w:bottom w:val="none" w:sz="0" w:space="0" w:color="auto"/>
        <w:right w:val="none" w:sz="0" w:space="0" w:color="auto"/>
      </w:divBdr>
      <w:divsChild>
        <w:div w:id="211598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43204">
      <w:bodyDiv w:val="1"/>
      <w:marLeft w:val="0"/>
      <w:marRight w:val="0"/>
      <w:marTop w:val="0"/>
      <w:marBottom w:val="0"/>
      <w:divBdr>
        <w:top w:val="none" w:sz="0" w:space="0" w:color="auto"/>
        <w:left w:val="none" w:sz="0" w:space="0" w:color="auto"/>
        <w:bottom w:val="none" w:sz="0" w:space="0" w:color="auto"/>
        <w:right w:val="none" w:sz="0" w:space="0" w:color="auto"/>
      </w:divBdr>
    </w:div>
    <w:div w:id="1331329715">
      <w:bodyDiv w:val="1"/>
      <w:marLeft w:val="0"/>
      <w:marRight w:val="0"/>
      <w:marTop w:val="0"/>
      <w:marBottom w:val="0"/>
      <w:divBdr>
        <w:top w:val="none" w:sz="0" w:space="0" w:color="auto"/>
        <w:left w:val="none" w:sz="0" w:space="0" w:color="auto"/>
        <w:bottom w:val="none" w:sz="0" w:space="0" w:color="auto"/>
        <w:right w:val="none" w:sz="0" w:space="0" w:color="auto"/>
      </w:divBdr>
    </w:div>
    <w:div w:id="1352102515">
      <w:bodyDiv w:val="1"/>
      <w:marLeft w:val="0"/>
      <w:marRight w:val="0"/>
      <w:marTop w:val="0"/>
      <w:marBottom w:val="0"/>
      <w:divBdr>
        <w:top w:val="none" w:sz="0" w:space="0" w:color="auto"/>
        <w:left w:val="none" w:sz="0" w:space="0" w:color="auto"/>
        <w:bottom w:val="none" w:sz="0" w:space="0" w:color="auto"/>
        <w:right w:val="none" w:sz="0" w:space="0" w:color="auto"/>
      </w:divBdr>
    </w:div>
    <w:div w:id="1368532919">
      <w:bodyDiv w:val="1"/>
      <w:marLeft w:val="0"/>
      <w:marRight w:val="0"/>
      <w:marTop w:val="0"/>
      <w:marBottom w:val="0"/>
      <w:divBdr>
        <w:top w:val="none" w:sz="0" w:space="0" w:color="auto"/>
        <w:left w:val="none" w:sz="0" w:space="0" w:color="auto"/>
        <w:bottom w:val="none" w:sz="0" w:space="0" w:color="auto"/>
        <w:right w:val="none" w:sz="0" w:space="0" w:color="auto"/>
      </w:divBdr>
    </w:div>
    <w:div w:id="1373312860">
      <w:bodyDiv w:val="1"/>
      <w:marLeft w:val="0"/>
      <w:marRight w:val="0"/>
      <w:marTop w:val="0"/>
      <w:marBottom w:val="0"/>
      <w:divBdr>
        <w:top w:val="none" w:sz="0" w:space="0" w:color="auto"/>
        <w:left w:val="none" w:sz="0" w:space="0" w:color="auto"/>
        <w:bottom w:val="none" w:sz="0" w:space="0" w:color="auto"/>
        <w:right w:val="none" w:sz="0" w:space="0" w:color="auto"/>
      </w:divBdr>
      <w:divsChild>
        <w:div w:id="1280069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930120">
      <w:bodyDiv w:val="1"/>
      <w:marLeft w:val="0"/>
      <w:marRight w:val="0"/>
      <w:marTop w:val="0"/>
      <w:marBottom w:val="0"/>
      <w:divBdr>
        <w:top w:val="none" w:sz="0" w:space="0" w:color="auto"/>
        <w:left w:val="none" w:sz="0" w:space="0" w:color="auto"/>
        <w:bottom w:val="none" w:sz="0" w:space="0" w:color="auto"/>
        <w:right w:val="none" w:sz="0" w:space="0" w:color="auto"/>
      </w:divBdr>
    </w:div>
    <w:div w:id="1388260774">
      <w:bodyDiv w:val="1"/>
      <w:marLeft w:val="0"/>
      <w:marRight w:val="0"/>
      <w:marTop w:val="0"/>
      <w:marBottom w:val="0"/>
      <w:divBdr>
        <w:top w:val="none" w:sz="0" w:space="0" w:color="auto"/>
        <w:left w:val="none" w:sz="0" w:space="0" w:color="auto"/>
        <w:bottom w:val="none" w:sz="0" w:space="0" w:color="auto"/>
        <w:right w:val="none" w:sz="0" w:space="0" w:color="auto"/>
      </w:divBdr>
    </w:div>
    <w:div w:id="1392118516">
      <w:bodyDiv w:val="1"/>
      <w:marLeft w:val="0"/>
      <w:marRight w:val="0"/>
      <w:marTop w:val="0"/>
      <w:marBottom w:val="0"/>
      <w:divBdr>
        <w:top w:val="none" w:sz="0" w:space="0" w:color="auto"/>
        <w:left w:val="none" w:sz="0" w:space="0" w:color="auto"/>
        <w:bottom w:val="none" w:sz="0" w:space="0" w:color="auto"/>
        <w:right w:val="none" w:sz="0" w:space="0" w:color="auto"/>
      </w:divBdr>
      <w:divsChild>
        <w:div w:id="828786872">
          <w:marLeft w:val="0"/>
          <w:marRight w:val="0"/>
          <w:marTop w:val="0"/>
          <w:marBottom w:val="0"/>
          <w:divBdr>
            <w:top w:val="none" w:sz="0" w:space="0" w:color="auto"/>
            <w:left w:val="none" w:sz="0" w:space="0" w:color="auto"/>
            <w:bottom w:val="none" w:sz="0" w:space="0" w:color="auto"/>
            <w:right w:val="none" w:sz="0" w:space="0" w:color="auto"/>
          </w:divBdr>
          <w:divsChild>
            <w:div w:id="21296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5584">
      <w:bodyDiv w:val="1"/>
      <w:marLeft w:val="0"/>
      <w:marRight w:val="0"/>
      <w:marTop w:val="0"/>
      <w:marBottom w:val="0"/>
      <w:divBdr>
        <w:top w:val="none" w:sz="0" w:space="0" w:color="auto"/>
        <w:left w:val="none" w:sz="0" w:space="0" w:color="auto"/>
        <w:bottom w:val="none" w:sz="0" w:space="0" w:color="auto"/>
        <w:right w:val="none" w:sz="0" w:space="0" w:color="auto"/>
      </w:divBdr>
    </w:div>
    <w:div w:id="1400833111">
      <w:bodyDiv w:val="1"/>
      <w:marLeft w:val="0"/>
      <w:marRight w:val="0"/>
      <w:marTop w:val="0"/>
      <w:marBottom w:val="0"/>
      <w:divBdr>
        <w:top w:val="none" w:sz="0" w:space="0" w:color="auto"/>
        <w:left w:val="none" w:sz="0" w:space="0" w:color="auto"/>
        <w:bottom w:val="none" w:sz="0" w:space="0" w:color="auto"/>
        <w:right w:val="none" w:sz="0" w:space="0" w:color="auto"/>
      </w:divBdr>
    </w:div>
    <w:div w:id="1403092040">
      <w:bodyDiv w:val="1"/>
      <w:marLeft w:val="0"/>
      <w:marRight w:val="0"/>
      <w:marTop w:val="0"/>
      <w:marBottom w:val="0"/>
      <w:divBdr>
        <w:top w:val="none" w:sz="0" w:space="0" w:color="auto"/>
        <w:left w:val="none" w:sz="0" w:space="0" w:color="auto"/>
        <w:bottom w:val="none" w:sz="0" w:space="0" w:color="auto"/>
        <w:right w:val="none" w:sz="0" w:space="0" w:color="auto"/>
      </w:divBdr>
    </w:div>
    <w:div w:id="1407609993">
      <w:bodyDiv w:val="1"/>
      <w:marLeft w:val="0"/>
      <w:marRight w:val="0"/>
      <w:marTop w:val="0"/>
      <w:marBottom w:val="0"/>
      <w:divBdr>
        <w:top w:val="none" w:sz="0" w:space="0" w:color="auto"/>
        <w:left w:val="none" w:sz="0" w:space="0" w:color="auto"/>
        <w:bottom w:val="none" w:sz="0" w:space="0" w:color="auto"/>
        <w:right w:val="none" w:sz="0" w:space="0" w:color="auto"/>
      </w:divBdr>
    </w:div>
    <w:div w:id="1419476506">
      <w:bodyDiv w:val="1"/>
      <w:marLeft w:val="0"/>
      <w:marRight w:val="0"/>
      <w:marTop w:val="0"/>
      <w:marBottom w:val="0"/>
      <w:divBdr>
        <w:top w:val="none" w:sz="0" w:space="0" w:color="auto"/>
        <w:left w:val="none" w:sz="0" w:space="0" w:color="auto"/>
        <w:bottom w:val="none" w:sz="0" w:space="0" w:color="auto"/>
        <w:right w:val="none" w:sz="0" w:space="0" w:color="auto"/>
      </w:divBdr>
    </w:div>
    <w:div w:id="1432630625">
      <w:bodyDiv w:val="1"/>
      <w:marLeft w:val="0"/>
      <w:marRight w:val="0"/>
      <w:marTop w:val="0"/>
      <w:marBottom w:val="0"/>
      <w:divBdr>
        <w:top w:val="none" w:sz="0" w:space="0" w:color="auto"/>
        <w:left w:val="none" w:sz="0" w:space="0" w:color="auto"/>
        <w:bottom w:val="none" w:sz="0" w:space="0" w:color="auto"/>
        <w:right w:val="none" w:sz="0" w:space="0" w:color="auto"/>
      </w:divBdr>
    </w:div>
    <w:div w:id="1436248097">
      <w:bodyDiv w:val="1"/>
      <w:marLeft w:val="0"/>
      <w:marRight w:val="0"/>
      <w:marTop w:val="0"/>
      <w:marBottom w:val="0"/>
      <w:divBdr>
        <w:top w:val="none" w:sz="0" w:space="0" w:color="auto"/>
        <w:left w:val="none" w:sz="0" w:space="0" w:color="auto"/>
        <w:bottom w:val="none" w:sz="0" w:space="0" w:color="auto"/>
        <w:right w:val="none" w:sz="0" w:space="0" w:color="auto"/>
      </w:divBdr>
    </w:div>
    <w:div w:id="1437746141">
      <w:bodyDiv w:val="1"/>
      <w:marLeft w:val="0"/>
      <w:marRight w:val="0"/>
      <w:marTop w:val="0"/>
      <w:marBottom w:val="0"/>
      <w:divBdr>
        <w:top w:val="none" w:sz="0" w:space="0" w:color="auto"/>
        <w:left w:val="none" w:sz="0" w:space="0" w:color="auto"/>
        <w:bottom w:val="none" w:sz="0" w:space="0" w:color="auto"/>
        <w:right w:val="none" w:sz="0" w:space="0" w:color="auto"/>
      </w:divBdr>
      <w:divsChild>
        <w:div w:id="1028095514">
          <w:marLeft w:val="0"/>
          <w:marRight w:val="0"/>
          <w:marTop w:val="0"/>
          <w:marBottom w:val="0"/>
          <w:divBdr>
            <w:top w:val="none" w:sz="0" w:space="0" w:color="auto"/>
            <w:left w:val="none" w:sz="0" w:space="0" w:color="auto"/>
            <w:bottom w:val="none" w:sz="0" w:space="0" w:color="auto"/>
            <w:right w:val="none" w:sz="0" w:space="0" w:color="auto"/>
          </w:divBdr>
          <w:divsChild>
            <w:div w:id="14330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548">
      <w:bodyDiv w:val="1"/>
      <w:marLeft w:val="0"/>
      <w:marRight w:val="0"/>
      <w:marTop w:val="0"/>
      <w:marBottom w:val="0"/>
      <w:divBdr>
        <w:top w:val="none" w:sz="0" w:space="0" w:color="auto"/>
        <w:left w:val="none" w:sz="0" w:space="0" w:color="auto"/>
        <w:bottom w:val="none" w:sz="0" w:space="0" w:color="auto"/>
        <w:right w:val="none" w:sz="0" w:space="0" w:color="auto"/>
      </w:divBdr>
    </w:div>
    <w:div w:id="1440220207">
      <w:bodyDiv w:val="1"/>
      <w:marLeft w:val="0"/>
      <w:marRight w:val="0"/>
      <w:marTop w:val="0"/>
      <w:marBottom w:val="0"/>
      <w:divBdr>
        <w:top w:val="none" w:sz="0" w:space="0" w:color="auto"/>
        <w:left w:val="none" w:sz="0" w:space="0" w:color="auto"/>
        <w:bottom w:val="none" w:sz="0" w:space="0" w:color="auto"/>
        <w:right w:val="none" w:sz="0" w:space="0" w:color="auto"/>
      </w:divBdr>
    </w:div>
    <w:div w:id="1448350902">
      <w:bodyDiv w:val="1"/>
      <w:marLeft w:val="0"/>
      <w:marRight w:val="0"/>
      <w:marTop w:val="0"/>
      <w:marBottom w:val="0"/>
      <w:divBdr>
        <w:top w:val="none" w:sz="0" w:space="0" w:color="auto"/>
        <w:left w:val="none" w:sz="0" w:space="0" w:color="auto"/>
        <w:bottom w:val="none" w:sz="0" w:space="0" w:color="auto"/>
        <w:right w:val="none" w:sz="0" w:space="0" w:color="auto"/>
      </w:divBdr>
    </w:div>
    <w:div w:id="1451051251">
      <w:bodyDiv w:val="1"/>
      <w:marLeft w:val="0"/>
      <w:marRight w:val="0"/>
      <w:marTop w:val="0"/>
      <w:marBottom w:val="0"/>
      <w:divBdr>
        <w:top w:val="none" w:sz="0" w:space="0" w:color="auto"/>
        <w:left w:val="none" w:sz="0" w:space="0" w:color="auto"/>
        <w:bottom w:val="none" w:sz="0" w:space="0" w:color="auto"/>
        <w:right w:val="none" w:sz="0" w:space="0" w:color="auto"/>
      </w:divBdr>
    </w:div>
    <w:div w:id="1452556167">
      <w:bodyDiv w:val="1"/>
      <w:marLeft w:val="0"/>
      <w:marRight w:val="0"/>
      <w:marTop w:val="0"/>
      <w:marBottom w:val="0"/>
      <w:divBdr>
        <w:top w:val="none" w:sz="0" w:space="0" w:color="auto"/>
        <w:left w:val="none" w:sz="0" w:space="0" w:color="auto"/>
        <w:bottom w:val="none" w:sz="0" w:space="0" w:color="auto"/>
        <w:right w:val="none" w:sz="0" w:space="0" w:color="auto"/>
      </w:divBdr>
    </w:div>
    <w:div w:id="1462529469">
      <w:bodyDiv w:val="1"/>
      <w:marLeft w:val="0"/>
      <w:marRight w:val="0"/>
      <w:marTop w:val="0"/>
      <w:marBottom w:val="0"/>
      <w:divBdr>
        <w:top w:val="none" w:sz="0" w:space="0" w:color="auto"/>
        <w:left w:val="none" w:sz="0" w:space="0" w:color="auto"/>
        <w:bottom w:val="none" w:sz="0" w:space="0" w:color="auto"/>
        <w:right w:val="none" w:sz="0" w:space="0" w:color="auto"/>
      </w:divBdr>
    </w:div>
    <w:div w:id="1471903982">
      <w:bodyDiv w:val="1"/>
      <w:marLeft w:val="0"/>
      <w:marRight w:val="0"/>
      <w:marTop w:val="0"/>
      <w:marBottom w:val="0"/>
      <w:divBdr>
        <w:top w:val="none" w:sz="0" w:space="0" w:color="auto"/>
        <w:left w:val="none" w:sz="0" w:space="0" w:color="auto"/>
        <w:bottom w:val="none" w:sz="0" w:space="0" w:color="auto"/>
        <w:right w:val="none" w:sz="0" w:space="0" w:color="auto"/>
      </w:divBdr>
    </w:div>
    <w:div w:id="1481267669">
      <w:bodyDiv w:val="1"/>
      <w:marLeft w:val="0"/>
      <w:marRight w:val="0"/>
      <w:marTop w:val="0"/>
      <w:marBottom w:val="0"/>
      <w:divBdr>
        <w:top w:val="none" w:sz="0" w:space="0" w:color="auto"/>
        <w:left w:val="none" w:sz="0" w:space="0" w:color="auto"/>
        <w:bottom w:val="none" w:sz="0" w:space="0" w:color="auto"/>
        <w:right w:val="none" w:sz="0" w:space="0" w:color="auto"/>
      </w:divBdr>
    </w:div>
    <w:div w:id="1486968989">
      <w:bodyDiv w:val="1"/>
      <w:marLeft w:val="0"/>
      <w:marRight w:val="0"/>
      <w:marTop w:val="0"/>
      <w:marBottom w:val="0"/>
      <w:divBdr>
        <w:top w:val="none" w:sz="0" w:space="0" w:color="auto"/>
        <w:left w:val="none" w:sz="0" w:space="0" w:color="auto"/>
        <w:bottom w:val="none" w:sz="0" w:space="0" w:color="auto"/>
        <w:right w:val="none" w:sz="0" w:space="0" w:color="auto"/>
      </w:divBdr>
    </w:div>
    <w:div w:id="1510943337">
      <w:bodyDiv w:val="1"/>
      <w:marLeft w:val="0"/>
      <w:marRight w:val="0"/>
      <w:marTop w:val="0"/>
      <w:marBottom w:val="0"/>
      <w:divBdr>
        <w:top w:val="none" w:sz="0" w:space="0" w:color="auto"/>
        <w:left w:val="none" w:sz="0" w:space="0" w:color="auto"/>
        <w:bottom w:val="none" w:sz="0" w:space="0" w:color="auto"/>
        <w:right w:val="none" w:sz="0" w:space="0" w:color="auto"/>
      </w:divBdr>
    </w:div>
    <w:div w:id="1525317408">
      <w:bodyDiv w:val="1"/>
      <w:marLeft w:val="0"/>
      <w:marRight w:val="0"/>
      <w:marTop w:val="0"/>
      <w:marBottom w:val="0"/>
      <w:divBdr>
        <w:top w:val="none" w:sz="0" w:space="0" w:color="auto"/>
        <w:left w:val="none" w:sz="0" w:space="0" w:color="auto"/>
        <w:bottom w:val="none" w:sz="0" w:space="0" w:color="auto"/>
        <w:right w:val="none" w:sz="0" w:space="0" w:color="auto"/>
      </w:divBdr>
      <w:divsChild>
        <w:div w:id="1592616359">
          <w:marLeft w:val="0"/>
          <w:marRight w:val="0"/>
          <w:marTop w:val="0"/>
          <w:marBottom w:val="0"/>
          <w:divBdr>
            <w:top w:val="none" w:sz="0" w:space="0" w:color="auto"/>
            <w:left w:val="none" w:sz="0" w:space="0" w:color="auto"/>
            <w:bottom w:val="none" w:sz="0" w:space="0" w:color="auto"/>
            <w:right w:val="none" w:sz="0" w:space="0" w:color="auto"/>
          </w:divBdr>
          <w:divsChild>
            <w:div w:id="11625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56192">
      <w:bodyDiv w:val="1"/>
      <w:marLeft w:val="0"/>
      <w:marRight w:val="0"/>
      <w:marTop w:val="0"/>
      <w:marBottom w:val="0"/>
      <w:divBdr>
        <w:top w:val="none" w:sz="0" w:space="0" w:color="auto"/>
        <w:left w:val="none" w:sz="0" w:space="0" w:color="auto"/>
        <w:bottom w:val="none" w:sz="0" w:space="0" w:color="auto"/>
        <w:right w:val="none" w:sz="0" w:space="0" w:color="auto"/>
      </w:divBdr>
    </w:div>
    <w:div w:id="1545675330">
      <w:bodyDiv w:val="1"/>
      <w:marLeft w:val="0"/>
      <w:marRight w:val="0"/>
      <w:marTop w:val="0"/>
      <w:marBottom w:val="0"/>
      <w:divBdr>
        <w:top w:val="none" w:sz="0" w:space="0" w:color="auto"/>
        <w:left w:val="none" w:sz="0" w:space="0" w:color="auto"/>
        <w:bottom w:val="none" w:sz="0" w:space="0" w:color="auto"/>
        <w:right w:val="none" w:sz="0" w:space="0" w:color="auto"/>
      </w:divBdr>
      <w:divsChild>
        <w:div w:id="165175739">
          <w:marLeft w:val="0"/>
          <w:marRight w:val="0"/>
          <w:marTop w:val="0"/>
          <w:marBottom w:val="0"/>
          <w:divBdr>
            <w:top w:val="none" w:sz="0" w:space="0" w:color="auto"/>
            <w:left w:val="none" w:sz="0" w:space="0" w:color="auto"/>
            <w:bottom w:val="none" w:sz="0" w:space="0" w:color="auto"/>
            <w:right w:val="none" w:sz="0" w:space="0" w:color="auto"/>
          </w:divBdr>
          <w:divsChild>
            <w:div w:id="14869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9081">
      <w:bodyDiv w:val="1"/>
      <w:marLeft w:val="0"/>
      <w:marRight w:val="0"/>
      <w:marTop w:val="0"/>
      <w:marBottom w:val="0"/>
      <w:divBdr>
        <w:top w:val="none" w:sz="0" w:space="0" w:color="auto"/>
        <w:left w:val="none" w:sz="0" w:space="0" w:color="auto"/>
        <w:bottom w:val="none" w:sz="0" w:space="0" w:color="auto"/>
        <w:right w:val="none" w:sz="0" w:space="0" w:color="auto"/>
      </w:divBdr>
    </w:div>
    <w:div w:id="1556773575">
      <w:bodyDiv w:val="1"/>
      <w:marLeft w:val="0"/>
      <w:marRight w:val="0"/>
      <w:marTop w:val="0"/>
      <w:marBottom w:val="0"/>
      <w:divBdr>
        <w:top w:val="none" w:sz="0" w:space="0" w:color="auto"/>
        <w:left w:val="none" w:sz="0" w:space="0" w:color="auto"/>
        <w:bottom w:val="none" w:sz="0" w:space="0" w:color="auto"/>
        <w:right w:val="none" w:sz="0" w:space="0" w:color="auto"/>
      </w:divBdr>
    </w:div>
    <w:div w:id="1561289085">
      <w:bodyDiv w:val="1"/>
      <w:marLeft w:val="0"/>
      <w:marRight w:val="0"/>
      <w:marTop w:val="0"/>
      <w:marBottom w:val="0"/>
      <w:divBdr>
        <w:top w:val="none" w:sz="0" w:space="0" w:color="auto"/>
        <w:left w:val="none" w:sz="0" w:space="0" w:color="auto"/>
        <w:bottom w:val="none" w:sz="0" w:space="0" w:color="auto"/>
        <w:right w:val="none" w:sz="0" w:space="0" w:color="auto"/>
      </w:divBdr>
    </w:div>
    <w:div w:id="1616866733">
      <w:bodyDiv w:val="1"/>
      <w:marLeft w:val="0"/>
      <w:marRight w:val="0"/>
      <w:marTop w:val="0"/>
      <w:marBottom w:val="0"/>
      <w:divBdr>
        <w:top w:val="none" w:sz="0" w:space="0" w:color="auto"/>
        <w:left w:val="none" w:sz="0" w:space="0" w:color="auto"/>
        <w:bottom w:val="none" w:sz="0" w:space="0" w:color="auto"/>
        <w:right w:val="none" w:sz="0" w:space="0" w:color="auto"/>
      </w:divBdr>
    </w:div>
    <w:div w:id="1626230507">
      <w:bodyDiv w:val="1"/>
      <w:marLeft w:val="0"/>
      <w:marRight w:val="0"/>
      <w:marTop w:val="0"/>
      <w:marBottom w:val="0"/>
      <w:divBdr>
        <w:top w:val="none" w:sz="0" w:space="0" w:color="auto"/>
        <w:left w:val="none" w:sz="0" w:space="0" w:color="auto"/>
        <w:bottom w:val="none" w:sz="0" w:space="0" w:color="auto"/>
        <w:right w:val="none" w:sz="0" w:space="0" w:color="auto"/>
      </w:divBdr>
    </w:div>
    <w:div w:id="1635599331">
      <w:bodyDiv w:val="1"/>
      <w:marLeft w:val="0"/>
      <w:marRight w:val="0"/>
      <w:marTop w:val="0"/>
      <w:marBottom w:val="0"/>
      <w:divBdr>
        <w:top w:val="none" w:sz="0" w:space="0" w:color="auto"/>
        <w:left w:val="none" w:sz="0" w:space="0" w:color="auto"/>
        <w:bottom w:val="none" w:sz="0" w:space="0" w:color="auto"/>
        <w:right w:val="none" w:sz="0" w:space="0" w:color="auto"/>
      </w:divBdr>
    </w:div>
    <w:div w:id="1637183352">
      <w:bodyDiv w:val="1"/>
      <w:marLeft w:val="0"/>
      <w:marRight w:val="0"/>
      <w:marTop w:val="0"/>
      <w:marBottom w:val="0"/>
      <w:divBdr>
        <w:top w:val="none" w:sz="0" w:space="0" w:color="auto"/>
        <w:left w:val="none" w:sz="0" w:space="0" w:color="auto"/>
        <w:bottom w:val="none" w:sz="0" w:space="0" w:color="auto"/>
        <w:right w:val="none" w:sz="0" w:space="0" w:color="auto"/>
      </w:divBdr>
      <w:divsChild>
        <w:div w:id="1186097742">
          <w:marLeft w:val="0"/>
          <w:marRight w:val="0"/>
          <w:marTop w:val="0"/>
          <w:marBottom w:val="0"/>
          <w:divBdr>
            <w:top w:val="none" w:sz="0" w:space="0" w:color="auto"/>
            <w:left w:val="none" w:sz="0" w:space="0" w:color="auto"/>
            <w:bottom w:val="none" w:sz="0" w:space="0" w:color="auto"/>
            <w:right w:val="none" w:sz="0" w:space="0" w:color="auto"/>
          </w:divBdr>
          <w:divsChild>
            <w:div w:id="20796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4549">
      <w:bodyDiv w:val="1"/>
      <w:marLeft w:val="0"/>
      <w:marRight w:val="0"/>
      <w:marTop w:val="0"/>
      <w:marBottom w:val="0"/>
      <w:divBdr>
        <w:top w:val="none" w:sz="0" w:space="0" w:color="auto"/>
        <w:left w:val="none" w:sz="0" w:space="0" w:color="auto"/>
        <w:bottom w:val="none" w:sz="0" w:space="0" w:color="auto"/>
        <w:right w:val="none" w:sz="0" w:space="0" w:color="auto"/>
      </w:divBdr>
    </w:div>
    <w:div w:id="1658486541">
      <w:bodyDiv w:val="1"/>
      <w:marLeft w:val="0"/>
      <w:marRight w:val="0"/>
      <w:marTop w:val="0"/>
      <w:marBottom w:val="0"/>
      <w:divBdr>
        <w:top w:val="none" w:sz="0" w:space="0" w:color="auto"/>
        <w:left w:val="none" w:sz="0" w:space="0" w:color="auto"/>
        <w:bottom w:val="none" w:sz="0" w:space="0" w:color="auto"/>
        <w:right w:val="none" w:sz="0" w:space="0" w:color="auto"/>
      </w:divBdr>
    </w:div>
    <w:div w:id="1665431694">
      <w:bodyDiv w:val="1"/>
      <w:marLeft w:val="0"/>
      <w:marRight w:val="0"/>
      <w:marTop w:val="0"/>
      <w:marBottom w:val="0"/>
      <w:divBdr>
        <w:top w:val="none" w:sz="0" w:space="0" w:color="auto"/>
        <w:left w:val="none" w:sz="0" w:space="0" w:color="auto"/>
        <w:bottom w:val="none" w:sz="0" w:space="0" w:color="auto"/>
        <w:right w:val="none" w:sz="0" w:space="0" w:color="auto"/>
      </w:divBdr>
    </w:div>
    <w:div w:id="1679385841">
      <w:bodyDiv w:val="1"/>
      <w:marLeft w:val="0"/>
      <w:marRight w:val="0"/>
      <w:marTop w:val="0"/>
      <w:marBottom w:val="0"/>
      <w:divBdr>
        <w:top w:val="none" w:sz="0" w:space="0" w:color="auto"/>
        <w:left w:val="none" w:sz="0" w:space="0" w:color="auto"/>
        <w:bottom w:val="none" w:sz="0" w:space="0" w:color="auto"/>
        <w:right w:val="none" w:sz="0" w:space="0" w:color="auto"/>
      </w:divBdr>
    </w:div>
    <w:div w:id="1689676057">
      <w:bodyDiv w:val="1"/>
      <w:marLeft w:val="0"/>
      <w:marRight w:val="0"/>
      <w:marTop w:val="0"/>
      <w:marBottom w:val="0"/>
      <w:divBdr>
        <w:top w:val="none" w:sz="0" w:space="0" w:color="auto"/>
        <w:left w:val="none" w:sz="0" w:space="0" w:color="auto"/>
        <w:bottom w:val="none" w:sz="0" w:space="0" w:color="auto"/>
        <w:right w:val="none" w:sz="0" w:space="0" w:color="auto"/>
      </w:divBdr>
    </w:div>
    <w:div w:id="1704592652">
      <w:bodyDiv w:val="1"/>
      <w:marLeft w:val="0"/>
      <w:marRight w:val="0"/>
      <w:marTop w:val="0"/>
      <w:marBottom w:val="0"/>
      <w:divBdr>
        <w:top w:val="none" w:sz="0" w:space="0" w:color="auto"/>
        <w:left w:val="none" w:sz="0" w:space="0" w:color="auto"/>
        <w:bottom w:val="none" w:sz="0" w:space="0" w:color="auto"/>
        <w:right w:val="none" w:sz="0" w:space="0" w:color="auto"/>
      </w:divBdr>
    </w:div>
    <w:div w:id="1716924779">
      <w:bodyDiv w:val="1"/>
      <w:marLeft w:val="0"/>
      <w:marRight w:val="0"/>
      <w:marTop w:val="0"/>
      <w:marBottom w:val="0"/>
      <w:divBdr>
        <w:top w:val="none" w:sz="0" w:space="0" w:color="auto"/>
        <w:left w:val="none" w:sz="0" w:space="0" w:color="auto"/>
        <w:bottom w:val="none" w:sz="0" w:space="0" w:color="auto"/>
        <w:right w:val="none" w:sz="0" w:space="0" w:color="auto"/>
      </w:divBdr>
    </w:div>
    <w:div w:id="1728799923">
      <w:bodyDiv w:val="1"/>
      <w:marLeft w:val="0"/>
      <w:marRight w:val="0"/>
      <w:marTop w:val="0"/>
      <w:marBottom w:val="0"/>
      <w:divBdr>
        <w:top w:val="none" w:sz="0" w:space="0" w:color="auto"/>
        <w:left w:val="none" w:sz="0" w:space="0" w:color="auto"/>
        <w:bottom w:val="none" w:sz="0" w:space="0" w:color="auto"/>
        <w:right w:val="none" w:sz="0" w:space="0" w:color="auto"/>
      </w:divBdr>
      <w:divsChild>
        <w:div w:id="123474848">
          <w:marLeft w:val="0"/>
          <w:marRight w:val="0"/>
          <w:marTop w:val="0"/>
          <w:marBottom w:val="0"/>
          <w:divBdr>
            <w:top w:val="none" w:sz="0" w:space="0" w:color="auto"/>
            <w:left w:val="none" w:sz="0" w:space="0" w:color="auto"/>
            <w:bottom w:val="none" w:sz="0" w:space="0" w:color="auto"/>
            <w:right w:val="none" w:sz="0" w:space="0" w:color="auto"/>
          </w:divBdr>
          <w:divsChild>
            <w:div w:id="17828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4640">
      <w:bodyDiv w:val="1"/>
      <w:marLeft w:val="0"/>
      <w:marRight w:val="0"/>
      <w:marTop w:val="0"/>
      <w:marBottom w:val="0"/>
      <w:divBdr>
        <w:top w:val="none" w:sz="0" w:space="0" w:color="auto"/>
        <w:left w:val="none" w:sz="0" w:space="0" w:color="auto"/>
        <w:bottom w:val="none" w:sz="0" w:space="0" w:color="auto"/>
        <w:right w:val="none" w:sz="0" w:space="0" w:color="auto"/>
      </w:divBdr>
    </w:div>
    <w:div w:id="1754429100">
      <w:bodyDiv w:val="1"/>
      <w:marLeft w:val="0"/>
      <w:marRight w:val="0"/>
      <w:marTop w:val="0"/>
      <w:marBottom w:val="0"/>
      <w:divBdr>
        <w:top w:val="none" w:sz="0" w:space="0" w:color="auto"/>
        <w:left w:val="none" w:sz="0" w:space="0" w:color="auto"/>
        <w:bottom w:val="none" w:sz="0" w:space="0" w:color="auto"/>
        <w:right w:val="none" w:sz="0" w:space="0" w:color="auto"/>
      </w:divBdr>
      <w:divsChild>
        <w:div w:id="493956148">
          <w:marLeft w:val="0"/>
          <w:marRight w:val="0"/>
          <w:marTop w:val="0"/>
          <w:marBottom w:val="0"/>
          <w:divBdr>
            <w:top w:val="none" w:sz="0" w:space="0" w:color="auto"/>
            <w:left w:val="none" w:sz="0" w:space="0" w:color="auto"/>
            <w:bottom w:val="none" w:sz="0" w:space="0" w:color="auto"/>
            <w:right w:val="none" w:sz="0" w:space="0" w:color="auto"/>
          </w:divBdr>
          <w:divsChild>
            <w:div w:id="12410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72314">
      <w:bodyDiv w:val="1"/>
      <w:marLeft w:val="0"/>
      <w:marRight w:val="0"/>
      <w:marTop w:val="0"/>
      <w:marBottom w:val="0"/>
      <w:divBdr>
        <w:top w:val="none" w:sz="0" w:space="0" w:color="auto"/>
        <w:left w:val="none" w:sz="0" w:space="0" w:color="auto"/>
        <w:bottom w:val="none" w:sz="0" w:space="0" w:color="auto"/>
        <w:right w:val="none" w:sz="0" w:space="0" w:color="auto"/>
      </w:divBdr>
    </w:div>
    <w:div w:id="1779132384">
      <w:bodyDiv w:val="1"/>
      <w:marLeft w:val="0"/>
      <w:marRight w:val="0"/>
      <w:marTop w:val="0"/>
      <w:marBottom w:val="0"/>
      <w:divBdr>
        <w:top w:val="none" w:sz="0" w:space="0" w:color="auto"/>
        <w:left w:val="none" w:sz="0" w:space="0" w:color="auto"/>
        <w:bottom w:val="none" w:sz="0" w:space="0" w:color="auto"/>
        <w:right w:val="none" w:sz="0" w:space="0" w:color="auto"/>
      </w:divBdr>
    </w:div>
    <w:div w:id="1785229401">
      <w:bodyDiv w:val="1"/>
      <w:marLeft w:val="0"/>
      <w:marRight w:val="0"/>
      <w:marTop w:val="0"/>
      <w:marBottom w:val="0"/>
      <w:divBdr>
        <w:top w:val="none" w:sz="0" w:space="0" w:color="auto"/>
        <w:left w:val="none" w:sz="0" w:space="0" w:color="auto"/>
        <w:bottom w:val="none" w:sz="0" w:space="0" w:color="auto"/>
        <w:right w:val="none" w:sz="0" w:space="0" w:color="auto"/>
      </w:divBdr>
      <w:divsChild>
        <w:div w:id="1558198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854394">
      <w:bodyDiv w:val="1"/>
      <w:marLeft w:val="0"/>
      <w:marRight w:val="0"/>
      <w:marTop w:val="0"/>
      <w:marBottom w:val="0"/>
      <w:divBdr>
        <w:top w:val="none" w:sz="0" w:space="0" w:color="auto"/>
        <w:left w:val="none" w:sz="0" w:space="0" w:color="auto"/>
        <w:bottom w:val="none" w:sz="0" w:space="0" w:color="auto"/>
        <w:right w:val="none" w:sz="0" w:space="0" w:color="auto"/>
      </w:divBdr>
    </w:div>
    <w:div w:id="1790051937">
      <w:bodyDiv w:val="1"/>
      <w:marLeft w:val="0"/>
      <w:marRight w:val="0"/>
      <w:marTop w:val="0"/>
      <w:marBottom w:val="0"/>
      <w:divBdr>
        <w:top w:val="none" w:sz="0" w:space="0" w:color="auto"/>
        <w:left w:val="none" w:sz="0" w:space="0" w:color="auto"/>
        <w:bottom w:val="none" w:sz="0" w:space="0" w:color="auto"/>
        <w:right w:val="none" w:sz="0" w:space="0" w:color="auto"/>
      </w:divBdr>
    </w:div>
    <w:div w:id="1802991982">
      <w:bodyDiv w:val="1"/>
      <w:marLeft w:val="0"/>
      <w:marRight w:val="0"/>
      <w:marTop w:val="0"/>
      <w:marBottom w:val="0"/>
      <w:divBdr>
        <w:top w:val="none" w:sz="0" w:space="0" w:color="auto"/>
        <w:left w:val="none" w:sz="0" w:space="0" w:color="auto"/>
        <w:bottom w:val="none" w:sz="0" w:space="0" w:color="auto"/>
        <w:right w:val="none" w:sz="0" w:space="0" w:color="auto"/>
      </w:divBdr>
      <w:divsChild>
        <w:div w:id="21616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062397">
      <w:bodyDiv w:val="1"/>
      <w:marLeft w:val="0"/>
      <w:marRight w:val="0"/>
      <w:marTop w:val="0"/>
      <w:marBottom w:val="0"/>
      <w:divBdr>
        <w:top w:val="none" w:sz="0" w:space="0" w:color="auto"/>
        <w:left w:val="none" w:sz="0" w:space="0" w:color="auto"/>
        <w:bottom w:val="none" w:sz="0" w:space="0" w:color="auto"/>
        <w:right w:val="none" w:sz="0" w:space="0" w:color="auto"/>
      </w:divBdr>
    </w:div>
    <w:div w:id="1825588963">
      <w:bodyDiv w:val="1"/>
      <w:marLeft w:val="0"/>
      <w:marRight w:val="0"/>
      <w:marTop w:val="0"/>
      <w:marBottom w:val="0"/>
      <w:divBdr>
        <w:top w:val="none" w:sz="0" w:space="0" w:color="auto"/>
        <w:left w:val="none" w:sz="0" w:space="0" w:color="auto"/>
        <w:bottom w:val="none" w:sz="0" w:space="0" w:color="auto"/>
        <w:right w:val="none" w:sz="0" w:space="0" w:color="auto"/>
      </w:divBdr>
    </w:div>
    <w:div w:id="1832213927">
      <w:bodyDiv w:val="1"/>
      <w:marLeft w:val="0"/>
      <w:marRight w:val="0"/>
      <w:marTop w:val="0"/>
      <w:marBottom w:val="0"/>
      <w:divBdr>
        <w:top w:val="none" w:sz="0" w:space="0" w:color="auto"/>
        <w:left w:val="none" w:sz="0" w:space="0" w:color="auto"/>
        <w:bottom w:val="none" w:sz="0" w:space="0" w:color="auto"/>
        <w:right w:val="none" w:sz="0" w:space="0" w:color="auto"/>
      </w:divBdr>
    </w:div>
    <w:div w:id="1835875657">
      <w:bodyDiv w:val="1"/>
      <w:marLeft w:val="0"/>
      <w:marRight w:val="0"/>
      <w:marTop w:val="0"/>
      <w:marBottom w:val="0"/>
      <w:divBdr>
        <w:top w:val="none" w:sz="0" w:space="0" w:color="auto"/>
        <w:left w:val="none" w:sz="0" w:space="0" w:color="auto"/>
        <w:bottom w:val="none" w:sz="0" w:space="0" w:color="auto"/>
        <w:right w:val="none" w:sz="0" w:space="0" w:color="auto"/>
      </w:divBdr>
      <w:divsChild>
        <w:div w:id="131506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14074">
      <w:bodyDiv w:val="1"/>
      <w:marLeft w:val="0"/>
      <w:marRight w:val="0"/>
      <w:marTop w:val="0"/>
      <w:marBottom w:val="0"/>
      <w:divBdr>
        <w:top w:val="none" w:sz="0" w:space="0" w:color="auto"/>
        <w:left w:val="none" w:sz="0" w:space="0" w:color="auto"/>
        <w:bottom w:val="none" w:sz="0" w:space="0" w:color="auto"/>
        <w:right w:val="none" w:sz="0" w:space="0" w:color="auto"/>
      </w:divBdr>
    </w:div>
    <w:div w:id="1850482495">
      <w:bodyDiv w:val="1"/>
      <w:marLeft w:val="0"/>
      <w:marRight w:val="0"/>
      <w:marTop w:val="0"/>
      <w:marBottom w:val="0"/>
      <w:divBdr>
        <w:top w:val="none" w:sz="0" w:space="0" w:color="auto"/>
        <w:left w:val="none" w:sz="0" w:space="0" w:color="auto"/>
        <w:bottom w:val="none" w:sz="0" w:space="0" w:color="auto"/>
        <w:right w:val="none" w:sz="0" w:space="0" w:color="auto"/>
      </w:divBdr>
    </w:div>
    <w:div w:id="1857501345">
      <w:bodyDiv w:val="1"/>
      <w:marLeft w:val="0"/>
      <w:marRight w:val="0"/>
      <w:marTop w:val="0"/>
      <w:marBottom w:val="0"/>
      <w:divBdr>
        <w:top w:val="none" w:sz="0" w:space="0" w:color="auto"/>
        <w:left w:val="none" w:sz="0" w:space="0" w:color="auto"/>
        <w:bottom w:val="none" w:sz="0" w:space="0" w:color="auto"/>
        <w:right w:val="none" w:sz="0" w:space="0" w:color="auto"/>
      </w:divBdr>
    </w:div>
    <w:div w:id="1863469326">
      <w:bodyDiv w:val="1"/>
      <w:marLeft w:val="0"/>
      <w:marRight w:val="0"/>
      <w:marTop w:val="0"/>
      <w:marBottom w:val="0"/>
      <w:divBdr>
        <w:top w:val="none" w:sz="0" w:space="0" w:color="auto"/>
        <w:left w:val="none" w:sz="0" w:space="0" w:color="auto"/>
        <w:bottom w:val="none" w:sz="0" w:space="0" w:color="auto"/>
        <w:right w:val="none" w:sz="0" w:space="0" w:color="auto"/>
      </w:divBdr>
      <w:divsChild>
        <w:div w:id="1738629103">
          <w:marLeft w:val="0"/>
          <w:marRight w:val="0"/>
          <w:marTop w:val="0"/>
          <w:marBottom w:val="0"/>
          <w:divBdr>
            <w:top w:val="none" w:sz="0" w:space="0" w:color="auto"/>
            <w:left w:val="none" w:sz="0" w:space="0" w:color="auto"/>
            <w:bottom w:val="none" w:sz="0" w:space="0" w:color="auto"/>
            <w:right w:val="none" w:sz="0" w:space="0" w:color="auto"/>
          </w:divBdr>
          <w:divsChild>
            <w:div w:id="9463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49934">
      <w:bodyDiv w:val="1"/>
      <w:marLeft w:val="0"/>
      <w:marRight w:val="0"/>
      <w:marTop w:val="0"/>
      <w:marBottom w:val="0"/>
      <w:divBdr>
        <w:top w:val="none" w:sz="0" w:space="0" w:color="auto"/>
        <w:left w:val="none" w:sz="0" w:space="0" w:color="auto"/>
        <w:bottom w:val="none" w:sz="0" w:space="0" w:color="auto"/>
        <w:right w:val="none" w:sz="0" w:space="0" w:color="auto"/>
      </w:divBdr>
    </w:div>
    <w:div w:id="1877040915">
      <w:bodyDiv w:val="1"/>
      <w:marLeft w:val="0"/>
      <w:marRight w:val="0"/>
      <w:marTop w:val="0"/>
      <w:marBottom w:val="0"/>
      <w:divBdr>
        <w:top w:val="none" w:sz="0" w:space="0" w:color="auto"/>
        <w:left w:val="none" w:sz="0" w:space="0" w:color="auto"/>
        <w:bottom w:val="none" w:sz="0" w:space="0" w:color="auto"/>
        <w:right w:val="none" w:sz="0" w:space="0" w:color="auto"/>
      </w:divBdr>
    </w:div>
    <w:div w:id="1900751301">
      <w:bodyDiv w:val="1"/>
      <w:marLeft w:val="0"/>
      <w:marRight w:val="0"/>
      <w:marTop w:val="0"/>
      <w:marBottom w:val="0"/>
      <w:divBdr>
        <w:top w:val="none" w:sz="0" w:space="0" w:color="auto"/>
        <w:left w:val="none" w:sz="0" w:space="0" w:color="auto"/>
        <w:bottom w:val="none" w:sz="0" w:space="0" w:color="auto"/>
        <w:right w:val="none" w:sz="0" w:space="0" w:color="auto"/>
      </w:divBdr>
    </w:div>
    <w:div w:id="1901011500">
      <w:bodyDiv w:val="1"/>
      <w:marLeft w:val="0"/>
      <w:marRight w:val="0"/>
      <w:marTop w:val="0"/>
      <w:marBottom w:val="0"/>
      <w:divBdr>
        <w:top w:val="none" w:sz="0" w:space="0" w:color="auto"/>
        <w:left w:val="none" w:sz="0" w:space="0" w:color="auto"/>
        <w:bottom w:val="none" w:sz="0" w:space="0" w:color="auto"/>
        <w:right w:val="none" w:sz="0" w:space="0" w:color="auto"/>
      </w:divBdr>
      <w:divsChild>
        <w:div w:id="1557011911">
          <w:marLeft w:val="0"/>
          <w:marRight w:val="0"/>
          <w:marTop w:val="0"/>
          <w:marBottom w:val="0"/>
          <w:divBdr>
            <w:top w:val="none" w:sz="0" w:space="0" w:color="auto"/>
            <w:left w:val="none" w:sz="0" w:space="0" w:color="auto"/>
            <w:bottom w:val="none" w:sz="0" w:space="0" w:color="auto"/>
            <w:right w:val="none" w:sz="0" w:space="0" w:color="auto"/>
          </w:divBdr>
        </w:div>
      </w:divsChild>
    </w:div>
    <w:div w:id="1903634291">
      <w:bodyDiv w:val="1"/>
      <w:marLeft w:val="0"/>
      <w:marRight w:val="0"/>
      <w:marTop w:val="0"/>
      <w:marBottom w:val="0"/>
      <w:divBdr>
        <w:top w:val="none" w:sz="0" w:space="0" w:color="auto"/>
        <w:left w:val="none" w:sz="0" w:space="0" w:color="auto"/>
        <w:bottom w:val="none" w:sz="0" w:space="0" w:color="auto"/>
        <w:right w:val="none" w:sz="0" w:space="0" w:color="auto"/>
      </w:divBdr>
    </w:div>
    <w:div w:id="1937057992">
      <w:bodyDiv w:val="1"/>
      <w:marLeft w:val="0"/>
      <w:marRight w:val="0"/>
      <w:marTop w:val="0"/>
      <w:marBottom w:val="0"/>
      <w:divBdr>
        <w:top w:val="none" w:sz="0" w:space="0" w:color="auto"/>
        <w:left w:val="none" w:sz="0" w:space="0" w:color="auto"/>
        <w:bottom w:val="none" w:sz="0" w:space="0" w:color="auto"/>
        <w:right w:val="none" w:sz="0" w:space="0" w:color="auto"/>
      </w:divBdr>
    </w:div>
    <w:div w:id="1940135183">
      <w:bodyDiv w:val="1"/>
      <w:marLeft w:val="0"/>
      <w:marRight w:val="0"/>
      <w:marTop w:val="0"/>
      <w:marBottom w:val="0"/>
      <w:divBdr>
        <w:top w:val="none" w:sz="0" w:space="0" w:color="auto"/>
        <w:left w:val="none" w:sz="0" w:space="0" w:color="auto"/>
        <w:bottom w:val="none" w:sz="0" w:space="0" w:color="auto"/>
        <w:right w:val="none" w:sz="0" w:space="0" w:color="auto"/>
      </w:divBdr>
    </w:div>
    <w:div w:id="1964074381">
      <w:bodyDiv w:val="1"/>
      <w:marLeft w:val="0"/>
      <w:marRight w:val="0"/>
      <w:marTop w:val="0"/>
      <w:marBottom w:val="0"/>
      <w:divBdr>
        <w:top w:val="none" w:sz="0" w:space="0" w:color="auto"/>
        <w:left w:val="none" w:sz="0" w:space="0" w:color="auto"/>
        <w:bottom w:val="none" w:sz="0" w:space="0" w:color="auto"/>
        <w:right w:val="none" w:sz="0" w:space="0" w:color="auto"/>
      </w:divBdr>
      <w:divsChild>
        <w:div w:id="41335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905956">
      <w:bodyDiv w:val="1"/>
      <w:marLeft w:val="0"/>
      <w:marRight w:val="0"/>
      <w:marTop w:val="0"/>
      <w:marBottom w:val="0"/>
      <w:divBdr>
        <w:top w:val="none" w:sz="0" w:space="0" w:color="auto"/>
        <w:left w:val="none" w:sz="0" w:space="0" w:color="auto"/>
        <w:bottom w:val="none" w:sz="0" w:space="0" w:color="auto"/>
        <w:right w:val="none" w:sz="0" w:space="0" w:color="auto"/>
      </w:divBdr>
    </w:div>
    <w:div w:id="2008898794">
      <w:bodyDiv w:val="1"/>
      <w:marLeft w:val="0"/>
      <w:marRight w:val="0"/>
      <w:marTop w:val="0"/>
      <w:marBottom w:val="0"/>
      <w:divBdr>
        <w:top w:val="none" w:sz="0" w:space="0" w:color="auto"/>
        <w:left w:val="none" w:sz="0" w:space="0" w:color="auto"/>
        <w:bottom w:val="none" w:sz="0" w:space="0" w:color="auto"/>
        <w:right w:val="none" w:sz="0" w:space="0" w:color="auto"/>
      </w:divBdr>
    </w:div>
    <w:div w:id="2013797417">
      <w:bodyDiv w:val="1"/>
      <w:marLeft w:val="0"/>
      <w:marRight w:val="0"/>
      <w:marTop w:val="0"/>
      <w:marBottom w:val="0"/>
      <w:divBdr>
        <w:top w:val="none" w:sz="0" w:space="0" w:color="auto"/>
        <w:left w:val="none" w:sz="0" w:space="0" w:color="auto"/>
        <w:bottom w:val="none" w:sz="0" w:space="0" w:color="auto"/>
        <w:right w:val="none" w:sz="0" w:space="0" w:color="auto"/>
      </w:divBdr>
    </w:div>
    <w:div w:id="2035304075">
      <w:bodyDiv w:val="1"/>
      <w:marLeft w:val="0"/>
      <w:marRight w:val="0"/>
      <w:marTop w:val="0"/>
      <w:marBottom w:val="0"/>
      <w:divBdr>
        <w:top w:val="none" w:sz="0" w:space="0" w:color="auto"/>
        <w:left w:val="none" w:sz="0" w:space="0" w:color="auto"/>
        <w:bottom w:val="none" w:sz="0" w:space="0" w:color="auto"/>
        <w:right w:val="none" w:sz="0" w:space="0" w:color="auto"/>
      </w:divBdr>
      <w:divsChild>
        <w:div w:id="976374258">
          <w:marLeft w:val="0"/>
          <w:marRight w:val="0"/>
          <w:marTop w:val="0"/>
          <w:marBottom w:val="0"/>
          <w:divBdr>
            <w:top w:val="none" w:sz="0" w:space="0" w:color="auto"/>
            <w:left w:val="none" w:sz="0" w:space="0" w:color="auto"/>
            <w:bottom w:val="none" w:sz="0" w:space="0" w:color="auto"/>
            <w:right w:val="none" w:sz="0" w:space="0" w:color="auto"/>
          </w:divBdr>
          <w:divsChild>
            <w:div w:id="13878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95940">
      <w:bodyDiv w:val="1"/>
      <w:marLeft w:val="0"/>
      <w:marRight w:val="0"/>
      <w:marTop w:val="0"/>
      <w:marBottom w:val="0"/>
      <w:divBdr>
        <w:top w:val="none" w:sz="0" w:space="0" w:color="auto"/>
        <w:left w:val="none" w:sz="0" w:space="0" w:color="auto"/>
        <w:bottom w:val="none" w:sz="0" w:space="0" w:color="auto"/>
        <w:right w:val="none" w:sz="0" w:space="0" w:color="auto"/>
      </w:divBdr>
    </w:div>
    <w:div w:id="2085565716">
      <w:bodyDiv w:val="1"/>
      <w:marLeft w:val="0"/>
      <w:marRight w:val="0"/>
      <w:marTop w:val="0"/>
      <w:marBottom w:val="0"/>
      <w:divBdr>
        <w:top w:val="none" w:sz="0" w:space="0" w:color="auto"/>
        <w:left w:val="none" w:sz="0" w:space="0" w:color="auto"/>
        <w:bottom w:val="none" w:sz="0" w:space="0" w:color="auto"/>
        <w:right w:val="none" w:sz="0" w:space="0" w:color="auto"/>
      </w:divBdr>
      <w:divsChild>
        <w:div w:id="818768369">
          <w:marLeft w:val="0"/>
          <w:marRight w:val="0"/>
          <w:marTop w:val="0"/>
          <w:marBottom w:val="0"/>
          <w:divBdr>
            <w:top w:val="none" w:sz="0" w:space="0" w:color="auto"/>
            <w:left w:val="none" w:sz="0" w:space="0" w:color="auto"/>
            <w:bottom w:val="none" w:sz="0" w:space="0" w:color="auto"/>
            <w:right w:val="none" w:sz="0" w:space="0" w:color="auto"/>
          </w:divBdr>
          <w:divsChild>
            <w:div w:id="15140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2534">
      <w:bodyDiv w:val="1"/>
      <w:marLeft w:val="0"/>
      <w:marRight w:val="0"/>
      <w:marTop w:val="0"/>
      <w:marBottom w:val="0"/>
      <w:divBdr>
        <w:top w:val="none" w:sz="0" w:space="0" w:color="auto"/>
        <w:left w:val="none" w:sz="0" w:space="0" w:color="auto"/>
        <w:bottom w:val="none" w:sz="0" w:space="0" w:color="auto"/>
        <w:right w:val="none" w:sz="0" w:space="0" w:color="auto"/>
      </w:divBdr>
    </w:div>
    <w:div w:id="2087335733">
      <w:bodyDiv w:val="1"/>
      <w:marLeft w:val="0"/>
      <w:marRight w:val="0"/>
      <w:marTop w:val="0"/>
      <w:marBottom w:val="0"/>
      <w:divBdr>
        <w:top w:val="none" w:sz="0" w:space="0" w:color="auto"/>
        <w:left w:val="none" w:sz="0" w:space="0" w:color="auto"/>
        <w:bottom w:val="none" w:sz="0" w:space="0" w:color="auto"/>
        <w:right w:val="none" w:sz="0" w:space="0" w:color="auto"/>
      </w:divBdr>
    </w:div>
    <w:div w:id="2104494499">
      <w:bodyDiv w:val="1"/>
      <w:marLeft w:val="0"/>
      <w:marRight w:val="0"/>
      <w:marTop w:val="0"/>
      <w:marBottom w:val="0"/>
      <w:divBdr>
        <w:top w:val="none" w:sz="0" w:space="0" w:color="auto"/>
        <w:left w:val="none" w:sz="0" w:space="0" w:color="auto"/>
        <w:bottom w:val="none" w:sz="0" w:space="0" w:color="auto"/>
        <w:right w:val="none" w:sz="0" w:space="0" w:color="auto"/>
      </w:divBdr>
    </w:div>
    <w:div w:id="2124496782">
      <w:bodyDiv w:val="1"/>
      <w:marLeft w:val="0"/>
      <w:marRight w:val="0"/>
      <w:marTop w:val="0"/>
      <w:marBottom w:val="0"/>
      <w:divBdr>
        <w:top w:val="none" w:sz="0" w:space="0" w:color="auto"/>
        <w:left w:val="none" w:sz="0" w:space="0" w:color="auto"/>
        <w:bottom w:val="none" w:sz="0" w:space="0" w:color="auto"/>
        <w:right w:val="none" w:sz="0" w:space="0" w:color="auto"/>
      </w:divBdr>
    </w:div>
    <w:div w:id="2136751030">
      <w:bodyDiv w:val="1"/>
      <w:marLeft w:val="0"/>
      <w:marRight w:val="0"/>
      <w:marTop w:val="0"/>
      <w:marBottom w:val="0"/>
      <w:divBdr>
        <w:top w:val="none" w:sz="0" w:space="0" w:color="auto"/>
        <w:left w:val="none" w:sz="0" w:space="0" w:color="auto"/>
        <w:bottom w:val="none" w:sz="0" w:space="0" w:color="auto"/>
        <w:right w:val="none" w:sz="0" w:space="0" w:color="auto"/>
      </w:divBdr>
    </w:div>
    <w:div w:id="213956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f.gov.b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rd.gov.bd" TargetMode="External"/><Relationship Id="rId5" Type="http://schemas.openxmlformats.org/officeDocument/2006/relationships/webSettings" Target="webSettings.xml"/><Relationship Id="rId10" Type="http://schemas.openxmlformats.org/officeDocument/2006/relationships/hyperlink" Target="https://www.bbs.gov.b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EC025-7883-4BF5-B39C-1A9DAE315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16947</TotalTime>
  <Pages>22</Pages>
  <Words>8342</Words>
  <Characters>47555</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cprd bd</dc:creator>
  <cp:keywords/>
  <dc:description/>
  <cp:lastModifiedBy>cprd bd</cp:lastModifiedBy>
  <cp:revision>15</cp:revision>
  <cp:lastPrinted>2025-04-24T08:32:00Z</cp:lastPrinted>
  <dcterms:created xsi:type="dcterms:W3CDTF">2025-04-15T07:37:00Z</dcterms:created>
  <dcterms:modified xsi:type="dcterms:W3CDTF">2025-04-27T20:54:00Z</dcterms:modified>
</cp:coreProperties>
</file>