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05   •   IMPLEMENTATION GUIDE</w:t>
      </w:r>
    </w:p>
    <w:p>
      <w:pPr>
        <w:pStyle w:val="Title"/>
      </w:pPr>
      <w:r>
        <w:t>Frontend and User Experience</w:t>
      </w:r>
    </w:p>
    <w:p>
      <w:pPr>
        <w:spacing w:after="180"/>
      </w:pPr>
      <w:r>
        <w:t>Build a responsive, approachable interface for entering a profile, reviewing a generated week, and refining it. The interface should explain its controls and set expectations about guidance and data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05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Make plan creation understandable on desktop and mobile.</w:t>
      </w:r>
    </w:p>
    <w:p>
      <w:pPr>
        <w:pStyle w:val="ListBullet"/>
        <w:spacing w:after="60"/>
        <w:ind w:left="331"/>
      </w:pPr>
      <w:r>
        <w:t>Present plan text in a readable day-by-day format.</w:t>
      </w:r>
    </w:p>
    <w:p>
      <w:pPr>
        <w:pStyle w:val="ListBullet"/>
        <w:spacing w:after="60"/>
        <w:ind w:left="331"/>
      </w:pPr>
      <w:r>
        <w:t>Provide clear paths between planner, results, and coach dashboard.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Create a shared base template with page metadata, navigation, and stylesheet loading.</w:t>
      </w:r>
    </w:p>
    <w:p>
      <w:pPr>
        <w:pStyle w:val="ListBullet"/>
        <w:spacing w:after="60"/>
        <w:ind w:left="331"/>
      </w:pPr>
      <w:r>
        <w:t>Build the index form with labeled fields, constraints, goal choices, and intensity options.</w:t>
      </w:r>
    </w:p>
    <w:p>
      <w:pPr>
        <w:pStyle w:val="ListBullet"/>
        <w:spacing w:after="60"/>
        <w:ind w:left="331"/>
      </w:pPr>
      <w:r>
        <w:t>Build a result page with the profile summary, plan, nutrition/recovery tip, and feedback form.</w:t>
      </w:r>
    </w:p>
    <w:p>
      <w:pPr>
        <w:pStyle w:val="ListBullet"/>
        <w:spacing w:after="60"/>
        <w:ind w:left="331"/>
      </w:pPr>
      <w:r>
        <w:t>Build a coach dashboard with profile information and original/current plan comparison.</w:t>
      </w:r>
    </w:p>
    <w:p>
      <w:pPr>
        <w:pStyle w:val="ListBullet"/>
        <w:spacing w:after="60"/>
        <w:ind w:left="331"/>
      </w:pPr>
      <w:r>
        <w:t>Use responsive CSS, visible focus states, readable contrast, and semantic form labels.</w:t>
      </w:r>
    </w:p>
    <w:p>
      <w:pPr>
        <w:pStyle w:val="ListBullet"/>
        <w:spacing w:after="60"/>
        <w:ind w:left="331"/>
      </w:pPr>
      <w:r>
        <w:t>Show validation errors and confirmation after plan updates.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Templates are stored in templates/ and styling in static/css/site.css.</w:t>
      </w:r>
    </w:p>
    <w:p>
      <w:pPr>
        <w:pStyle w:val="ListBullet"/>
        <w:spacing w:after="60"/>
        <w:ind w:left="331"/>
      </w:pPr>
      <w:r>
        <w:t>The design uses a calm fitness palette and a compact responsive layout.</w:t>
      </w:r>
    </w:p>
    <w:p>
      <w:pPr>
        <w:pStyle w:val="ListBullet"/>
        <w:spacing w:after="60"/>
        <w:ind w:left="331"/>
      </w:pPr>
      <w:r>
        <w:t>The interface clearly labels the AI mode and presents general wellness disclaimers.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templates/base.html, index.html, result.html, and all_users.html.</w:t>
      </w:r>
    </w:p>
    <w:p>
      <w:pPr>
        <w:pStyle w:val="ListBullet"/>
        <w:spacing w:after="60"/>
        <w:ind w:left="331"/>
      </w:pPr>
      <w:r>
        <w:t>Responsive stylesheet under static/css/.</w:t>
      </w:r>
    </w:p>
    <w:p>
      <w:pPr>
        <w:pStyle w:val="ListBullet"/>
        <w:spacing w:after="60"/>
        <w:ind w:left="331"/>
      </w:pPr>
      <w:r>
        <w:t>Usable success, empty, validation, and update-confirmation states.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A keyboard user can move through and submit the form.</w:t>
      </w:r>
    </w:p>
    <w:p>
      <w:pPr>
        <w:pStyle w:val="ListBullet"/>
        <w:spacing w:after="60"/>
        <w:ind w:left="331"/>
      </w:pPr>
      <w:r>
        <w:t>The form adapts to narrow screens without horizontal overflow.</w:t>
      </w:r>
    </w:p>
    <w:p>
      <w:pPr>
        <w:pStyle w:val="ListBullet"/>
        <w:spacing w:after="60"/>
        <w:ind w:left="331"/>
      </w:pPr>
      <w:r>
        <w:t>Long generated plans wrap and remain readable.</w:t>
      </w:r>
    </w:p>
    <w:p>
      <w:pPr>
        <w:pStyle w:val="ListBullet"/>
        <w:spacing w:after="60"/>
        <w:ind w:left="331"/>
      </w:pPr>
      <w:r>
        <w:t>Feedback and server-side validation errors are understandable to a nontechnical user.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05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