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980B9"/>
          <w:sz w:val="44"/>
        </w:rPr>
        <w:t>Customer Churn Prediction and Customer Segmentation</w:t>
        <w:br/>
        <w:t>Using Python, Machine Learning and Deep Learning</w:t>
      </w:r>
    </w:p>
    <w:p>
      <w:pPr>
        <w:jc w:val="center"/>
      </w:pPr>
      <w:r>
        <w:rPr>
          <w:b/>
          <w:color w:val="34495E"/>
          <w:sz w:val="32"/>
        </w:rPr>
        <w:t>WEEK 2 REPORT: EXPLORATORY DATA ANALYSIS AND VISUALIZATION</w:t>
      </w:r>
    </w:p>
    <w:p>
      <w:r>
        <w:br/>
        <w:br/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4F4"/>
          </w:tcPr>
          <w:p>
            <w:r>
              <w:rPr>
                <w:b/>
                <w:sz w:val="24"/>
              </w:rPr>
              <w:t>Student Name:</w:t>
            </w:r>
          </w:p>
        </w:tc>
        <w:tc>
          <w:tcPr>
            <w:tcW w:type="dxa" w:w="4320"/>
            <w:shd w:fill="EAEDED"/>
          </w:tcPr>
          <w:p>
            <w:r>
              <w:rPr>
                <w:sz w:val="24"/>
              </w:rPr>
              <w:t>Sindhu Patil</w:t>
            </w:r>
          </w:p>
        </w:tc>
      </w:tr>
      <w:tr>
        <w:tc>
          <w:tcPr>
            <w:tcW w:type="dxa" w:w="4320"/>
            <w:shd w:fill="F2F4F4"/>
          </w:tcPr>
          <w:p>
            <w:r>
              <w:rPr>
                <w:b/>
                <w:sz w:val="24"/>
              </w:rPr>
              <w:t>Internship Program:</w:t>
            </w:r>
          </w:p>
        </w:tc>
        <w:tc>
          <w:tcPr>
            <w:tcW w:type="dxa" w:w="4320"/>
            <w:shd w:fill="EAEDED"/>
          </w:tcPr>
          <w:p>
            <w:r>
              <w:rPr>
                <w:sz w:val="24"/>
              </w:rPr>
              <w:t>Data Science Internship</w:t>
            </w:r>
          </w:p>
        </w:tc>
      </w:tr>
      <w:tr>
        <w:tc>
          <w:tcPr>
            <w:tcW w:type="dxa" w:w="4320"/>
            <w:shd w:fill="F2F4F4"/>
          </w:tcPr>
          <w:p>
            <w:r>
              <w:rPr>
                <w:b/>
                <w:sz w:val="24"/>
              </w:rPr>
              <w:t>Week Number:</w:t>
            </w:r>
          </w:p>
        </w:tc>
        <w:tc>
          <w:tcPr>
            <w:tcW w:type="dxa" w:w="4320"/>
            <w:shd w:fill="EAEDED"/>
          </w:tcPr>
          <w:p>
            <w:r>
              <w:rPr>
                <w:sz w:val="24"/>
              </w:rPr>
              <w:t>Week 2</w:t>
            </w:r>
          </w:p>
        </w:tc>
      </w:tr>
      <w:tr>
        <w:tc>
          <w:tcPr>
            <w:tcW w:type="dxa" w:w="4320"/>
            <w:shd w:fill="F2F4F4"/>
          </w:tcPr>
          <w:p>
            <w:r>
              <w:rPr>
                <w:b/>
                <w:sz w:val="24"/>
              </w:rPr>
              <w:t>Technologies Used:</w:t>
            </w:r>
          </w:p>
        </w:tc>
        <w:tc>
          <w:tcPr>
            <w:tcW w:type="dxa" w:w="4320"/>
            <w:shd w:fill="EAEDED"/>
          </w:tcPr>
          <w:p>
            <w:r>
              <w:rPr>
                <w:sz w:val="24"/>
              </w:rPr>
              <w:t>Python, Pandas, Seaborn, Matplotlib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rPr>
          <w:sz w:val="22"/>
        </w:rPr>
        <w:t>• 1. Introduction</w:t>
      </w:r>
    </w:p>
    <w:p>
      <w:r>
        <w:rPr>
          <w:sz w:val="22"/>
        </w:rPr>
        <w:t>• 2. Problem Statement</w:t>
      </w:r>
    </w:p>
    <w:p>
      <w:r>
        <w:rPr>
          <w:sz w:val="22"/>
        </w:rPr>
        <w:t>• 3. Dataset Description</w:t>
      </w:r>
    </w:p>
    <w:p>
      <w:r>
        <w:rPr>
          <w:sz w:val="22"/>
        </w:rPr>
        <w:t>• 4. Methodology</w:t>
      </w:r>
    </w:p>
    <w:p>
      <w:r>
        <w:rPr>
          <w:sz w:val="22"/>
        </w:rPr>
        <w:t>• 5. Python Implementation</w:t>
      </w:r>
    </w:p>
    <w:p>
      <w:r>
        <w:rPr>
          <w:sz w:val="22"/>
        </w:rPr>
        <w:t>• 6. Results</w:t>
      </w:r>
    </w:p>
    <w:p>
      <w:r>
        <w:rPr>
          <w:sz w:val="22"/>
        </w:rPr>
        <w:t>• 7. Interpretation</w:t>
      </w:r>
    </w:p>
    <w:p>
      <w:r>
        <w:rPr>
          <w:sz w:val="22"/>
        </w:rPr>
        <w:t>• 8. Challenges Faced</w:t>
      </w:r>
    </w:p>
    <w:p>
      <w:r>
        <w:rPr>
          <w:sz w:val="22"/>
        </w:rPr>
        <w:t>• 9. Solutions</w:t>
      </w:r>
    </w:p>
    <w:p>
      <w:r>
        <w:rPr>
          <w:sz w:val="22"/>
        </w:rPr>
        <w:t>• 10. Limitations</w:t>
      </w:r>
    </w:p>
    <w:p>
      <w:r>
        <w:rPr>
          <w:sz w:val="22"/>
        </w:rPr>
        <w:t>• 11. Conclusion</w:t>
      </w:r>
    </w:p>
    <w:p>
      <w:r>
        <w:br/>
      </w:r>
    </w:p>
    <w:p>
      <w:pPr>
        <w:pStyle w:val="Heading1"/>
      </w:pPr>
      <w:r>
        <w:t>1. Introduction</w:t>
      </w:r>
    </w:p>
    <w:p>
      <w:r>
        <w:t>Week 2 conducts comprehensive exploratory data analysis (EDA) across demographics, subscription services, financial contract types, and correlation structures to uncover top churn drivers.</w:t>
      </w:r>
    </w:p>
    <w:p>
      <w:pPr>
        <w:pStyle w:val="Heading1"/>
      </w:pPr>
      <w:r>
        <w:t>2. Problem Statement</w:t>
      </w:r>
    </w:p>
    <w:p>
      <w:r>
        <w:t>Telecom providers face revenue loss without knowing *why* customers churn. EDA identifies actionable risk factors before predictive modeling.</w:t>
      </w:r>
    </w:p>
    <w:p>
      <w:pPr>
        <w:pStyle w:val="Heading1"/>
      </w:pPr>
      <w:r>
        <w:t>3. Dataset Description</w:t>
      </w:r>
    </w:p>
    <w:p>
      <w:r>
        <w:t>Sanitized 7,043 customer records with 20 predictor features spanning demographics, account details, and services.</w:t>
      </w:r>
    </w:p>
    <w:p>
      <w:pPr>
        <w:pStyle w:val="Heading1"/>
      </w:pPr>
      <w:r>
        <w:t>4. Methodology</w:t>
      </w:r>
    </w:p>
    <w:p>
      <w:r>
        <w:t>Univariate countplots/histograms, bivariate churn cross-tabulations, and correlation heatmaps using Seaborn and Matplotlib.</w:t>
      </w:r>
    </w:p>
    <w:p>
      <w:pPr>
        <w:pStyle w:val="Heading1"/>
      </w:pPr>
      <w:r>
        <w:t>5. Python Implementation</w:t>
      </w:r>
    </w:p>
    <w:p>
      <w:r>
        <w:t>```python</w:t>
        <w:br/>
        <w:t>sns.countplot(data=df, x='Contract', hue='Churn', palette=['#2ecc71', '#e74c3c'])</w:t>
        <w:br/>
        <w:t>plt.title('Churn by Contract Type')</w:t>
        <w:br/>
        <w:t>```</w:t>
      </w:r>
    </w:p>
    <w:p>
      <w:pPr>
        <w:pStyle w:val="Heading1"/>
      </w:pPr>
      <w:r>
        <w:t>6. Results</w:t>
      </w:r>
    </w:p>
    <w:p>
      <w:r>
        <w:t>Key EDA Findings:</w:t>
        <w:br/>
        <w:t>1. Contract Type: Month-to-Month contracts have a ~42.7% churn rate, compared to 11.3% for 1-Year and 2.8% for 2-Year contracts.</w:t>
        <w:br/>
        <w:t>2. Internet Service: Fiber Optic customers exhibit higher churn (~41.9%) than DSL (~19.0%).</w:t>
        <w:br/>
        <w:t>3. Payment Method: Electronic check users show the highest churn rate (~45.3%).</w:t>
      </w:r>
    </w:p>
    <w:p>
      <w:r>
        <w:t>Figure 2.1: Churn by Contract and Service Types</w:t>
      </w:r>
    </w:p>
    <w:p>
      <w:r>
        <w:drawing>
          <wp:inline xmlns:a="http://schemas.openxmlformats.org/drawingml/2006/main" xmlns:pic="http://schemas.openxmlformats.org/drawingml/2006/picture">
            <wp:extent cx="5669280" cy="157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2_contract_services_chur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7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2.2: Feature Correlation Heatmap</w:t>
      </w:r>
    </w:p>
    <w:p>
      <w:r>
        <w:drawing>
          <wp:inline xmlns:a="http://schemas.openxmlformats.org/drawingml/2006/main" xmlns:pic="http://schemas.openxmlformats.org/drawingml/2006/picture">
            <wp:extent cx="5029200" cy="4023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2_correlation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Interpretation</w:t>
      </w:r>
    </w:p>
    <w:p>
      <w:r>
        <w:t>Customers with flexible short-term commitments (Month-to-Month) and high monthly bills (Fiber Optic) are significantly more prone to churn.</w:t>
      </w:r>
    </w:p>
    <w:p>
      <w:pPr>
        <w:pStyle w:val="Heading1"/>
      </w:pPr>
      <w:r>
        <w:t>8. Challenges Faced</w:t>
      </w:r>
    </w:p>
    <w:p>
      <w:r>
        <w:t>Overlapping plot labels in multi-category variables like PaymentMethod.</w:t>
      </w:r>
    </w:p>
    <w:p>
      <w:pPr>
        <w:pStyle w:val="Heading1"/>
      </w:pPr>
      <w:r>
        <w:t>9. Solutions</w:t>
      </w:r>
    </w:p>
    <w:p>
      <w:r>
        <w:t>Applied label rotation (30 degrees) and expanded figure width for clean presentation.</w:t>
      </w:r>
    </w:p>
    <w:p>
      <w:pPr>
        <w:pStyle w:val="Heading1"/>
      </w:pPr>
      <w:r>
        <w:t>10. Limitations</w:t>
      </w:r>
    </w:p>
    <w:p>
      <w:r>
        <w:t>EDA reveals strong correlations but does not establish causal mechanisms.</w:t>
      </w:r>
    </w:p>
    <w:p>
      <w:pPr>
        <w:pStyle w:val="Heading1"/>
      </w:pPr>
      <w:r>
        <w:t>11. Conclusion</w:t>
      </w:r>
    </w:p>
    <w:p>
      <w:r>
        <w:t>EDA successfully isolated primary risk factors: contract commitment length, monthly charges, and internet service type.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