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2980B9"/>
          <w:sz w:val="44"/>
        </w:rPr>
        <w:t>Customer Churn Prediction and Customer Segmentation</w:t>
        <w:br/>
        <w:t>Using Python</w:t>
      </w:r>
    </w:p>
    <w:p>
      <w:r>
        <w:br/>
      </w:r>
    </w:p>
    <w:p>
      <w:pPr>
        <w:jc w:val="center"/>
      </w:pPr>
      <w:r>
        <w:rPr>
          <w:rFonts w:ascii="Times New Roman" w:hAnsi="Times New Roman"/>
          <w:b/>
          <w:color w:val="34495E"/>
          <w:sz w:val="30"/>
        </w:rPr>
        <w:t>DATA SCIENCE INTERNSHIP</w:t>
        <w:br/>
        <w:t>WEEK 6 FINAL CAPSTONE REPORT</w:t>
        <w:br/>
        <w:t>INTEGRATIVE CAPSTONE PROJECT AND EVALUATION</w:t>
      </w:r>
    </w:p>
    <w:p>
      <w:r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Student Name: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Sindhu Patil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Internship Track: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Data Science Internship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Week Number: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Week 6 (Final Capstone)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Project Title: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Customer Churn Prediction and Customer Segmentation</w:t>
            </w:r>
          </w:p>
        </w:tc>
      </w:tr>
      <w:tr>
        <w:tc>
          <w:tcPr>
            <w:tcW w:type="dxa" w:w="4320"/>
            <w:shd w:fill="F2F4F4"/>
          </w:tcPr>
          <w:p>
            <w:r>
              <w:rPr>
                <w:rFonts w:ascii="Times New Roman" w:hAnsi="Times New Roman"/>
                <w:b/>
                <w:sz w:val="22"/>
              </w:rPr>
              <w:t>Dataset Used:</w:t>
            </w:r>
          </w:p>
        </w:tc>
        <w:tc>
          <w:tcPr>
            <w:tcW w:type="dxa" w:w="4320"/>
            <w:shd w:fill="EAEDED"/>
          </w:tcPr>
          <w:p>
            <w:r>
              <w:rPr>
                <w:rFonts w:ascii="Times New Roman" w:hAnsi="Times New Roman"/>
                <w:sz w:val="22"/>
              </w:rPr>
              <w:t>IBM Telco Customer Churn Dataset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Table of Contents</w:t>
      </w:r>
    </w:p>
    <w:p>
      <w:pPr>
        <w:spacing w:after="40"/>
      </w:pPr>
      <w:r>
        <w:rPr>
          <w:rFonts w:ascii="Times New Roman" w:hAnsi="Times New Roman"/>
          <w:sz w:val="22"/>
        </w:rPr>
        <w:t>•  Executive Summary</w:t>
      </w:r>
    </w:p>
    <w:p>
      <w:pPr>
        <w:spacing w:after="40"/>
      </w:pPr>
      <w:r>
        <w:rPr>
          <w:rFonts w:ascii="Times New Roman" w:hAnsi="Times New Roman"/>
          <w:sz w:val="22"/>
        </w:rPr>
        <w:t>•  1. Introduction</w:t>
      </w:r>
    </w:p>
    <w:p>
      <w:pPr>
        <w:spacing w:after="40"/>
      </w:pPr>
      <w:r>
        <w:rPr>
          <w:rFonts w:ascii="Times New Roman" w:hAnsi="Times New Roman"/>
          <w:sz w:val="22"/>
        </w:rPr>
        <w:t>•  2. Business Problem</w:t>
      </w:r>
    </w:p>
    <w:p>
      <w:pPr>
        <w:spacing w:after="40"/>
      </w:pPr>
      <w:r>
        <w:rPr>
          <w:rFonts w:ascii="Times New Roman" w:hAnsi="Times New Roman"/>
          <w:sz w:val="22"/>
        </w:rPr>
        <w:t>•  3. Project Objectives</w:t>
      </w:r>
    </w:p>
    <w:p>
      <w:pPr>
        <w:spacing w:after="40"/>
      </w:pPr>
      <w:r>
        <w:rPr>
          <w:rFonts w:ascii="Times New Roman" w:hAnsi="Times New Roman"/>
          <w:sz w:val="22"/>
        </w:rPr>
        <w:t>•  4. Dataset Acquisition</w:t>
      </w:r>
    </w:p>
    <w:p>
      <w:pPr>
        <w:spacing w:after="40"/>
      </w:pPr>
      <w:r>
        <w:rPr>
          <w:rFonts w:ascii="Times New Roman" w:hAnsi="Times New Roman"/>
          <w:sz w:val="22"/>
        </w:rPr>
        <w:t>•  5. Dataset Description</w:t>
      </w:r>
    </w:p>
    <w:p>
      <w:pPr>
        <w:spacing w:after="40"/>
      </w:pPr>
      <w:r>
        <w:rPr>
          <w:rFonts w:ascii="Times New Roman" w:hAnsi="Times New Roman"/>
          <w:sz w:val="22"/>
        </w:rPr>
        <w:t>•  6. Data Cleaning</w:t>
      </w:r>
    </w:p>
    <w:p>
      <w:pPr>
        <w:spacing w:after="40"/>
      </w:pPr>
      <w:r>
        <w:rPr>
          <w:rFonts w:ascii="Times New Roman" w:hAnsi="Times New Roman"/>
          <w:sz w:val="22"/>
        </w:rPr>
        <w:t>•  7. Data Preprocessing</w:t>
      </w:r>
    </w:p>
    <w:p>
      <w:pPr>
        <w:spacing w:after="40"/>
      </w:pPr>
      <w:r>
        <w:rPr>
          <w:rFonts w:ascii="Times New Roman" w:hAnsi="Times New Roman"/>
          <w:sz w:val="22"/>
        </w:rPr>
        <w:t>•  8. Exploratory Data Analysis</w:t>
      </w:r>
    </w:p>
    <w:p>
      <w:pPr>
        <w:spacing w:after="40"/>
      </w:pPr>
      <w:r>
        <w:rPr>
          <w:rFonts w:ascii="Times New Roman" w:hAnsi="Times New Roman"/>
          <w:sz w:val="22"/>
        </w:rPr>
        <w:t>•  9. EDA Findings</w:t>
      </w:r>
    </w:p>
    <w:p>
      <w:pPr>
        <w:spacing w:after="40"/>
      </w:pPr>
      <w:r>
        <w:rPr>
          <w:rFonts w:ascii="Times New Roman" w:hAnsi="Times New Roman"/>
          <w:sz w:val="22"/>
        </w:rPr>
        <w:t>•  10. Customer Segmentation</w:t>
      </w:r>
    </w:p>
    <w:p>
      <w:pPr>
        <w:spacing w:after="40"/>
      </w:pPr>
      <w:r>
        <w:rPr>
          <w:rFonts w:ascii="Times New Roman" w:hAnsi="Times New Roman"/>
          <w:sz w:val="22"/>
        </w:rPr>
        <w:t>•  11. K-Means Methodology</w:t>
      </w:r>
    </w:p>
    <w:p>
      <w:pPr>
        <w:spacing w:after="40"/>
      </w:pPr>
      <w:r>
        <w:rPr>
          <w:rFonts w:ascii="Times New Roman" w:hAnsi="Times New Roman"/>
          <w:sz w:val="22"/>
        </w:rPr>
        <w:t>•  12. Cluster Results</w:t>
      </w:r>
    </w:p>
    <w:p>
      <w:pPr>
        <w:spacing w:after="40"/>
      </w:pPr>
      <w:r>
        <w:rPr>
          <w:rFonts w:ascii="Times New Roman" w:hAnsi="Times New Roman"/>
          <w:sz w:val="22"/>
        </w:rPr>
        <w:t>•  13. Cluster Interpretation</w:t>
      </w:r>
    </w:p>
    <w:p>
      <w:pPr>
        <w:spacing w:after="40"/>
      </w:pPr>
      <w:r>
        <w:rPr>
          <w:rFonts w:ascii="Times New Roman" w:hAnsi="Times New Roman"/>
          <w:sz w:val="22"/>
        </w:rPr>
        <w:t>•  14. Supervised Learning</w:t>
      </w:r>
    </w:p>
    <w:p>
      <w:pPr>
        <w:spacing w:after="40"/>
      </w:pPr>
      <w:r>
        <w:rPr>
          <w:rFonts w:ascii="Times New Roman" w:hAnsi="Times New Roman"/>
          <w:sz w:val="22"/>
        </w:rPr>
        <w:t>•  15. Logistic Regression</w:t>
      </w:r>
    </w:p>
    <w:p>
      <w:pPr>
        <w:spacing w:after="40"/>
      </w:pPr>
      <w:r>
        <w:rPr>
          <w:rFonts w:ascii="Times New Roman" w:hAnsi="Times New Roman"/>
          <w:sz w:val="22"/>
        </w:rPr>
        <w:t>•  16. Model Evaluation</w:t>
      </w:r>
    </w:p>
    <w:p>
      <w:pPr>
        <w:spacing w:after="40"/>
      </w:pPr>
      <w:r>
        <w:rPr>
          <w:rFonts w:ascii="Times New Roman" w:hAnsi="Times New Roman"/>
          <w:sz w:val="22"/>
        </w:rPr>
        <w:t>•  17. Deep Learning</w:t>
      </w:r>
    </w:p>
    <w:p>
      <w:pPr>
        <w:spacing w:after="40"/>
      </w:pPr>
      <w:r>
        <w:rPr>
          <w:rFonts w:ascii="Times New Roman" w:hAnsi="Times New Roman"/>
          <w:sz w:val="22"/>
        </w:rPr>
        <w:t>•  18. Neural Network Architecture</w:t>
      </w:r>
    </w:p>
    <w:p>
      <w:pPr>
        <w:spacing w:after="40"/>
      </w:pPr>
      <w:r>
        <w:rPr>
          <w:rFonts w:ascii="Times New Roman" w:hAnsi="Times New Roman"/>
          <w:sz w:val="22"/>
        </w:rPr>
        <w:t>•  19. Neural Network Training</w:t>
      </w:r>
    </w:p>
    <w:p>
      <w:pPr>
        <w:spacing w:after="40"/>
      </w:pPr>
      <w:r>
        <w:rPr>
          <w:rFonts w:ascii="Times New Roman" w:hAnsi="Times New Roman"/>
          <w:sz w:val="22"/>
        </w:rPr>
        <w:t>•  20. Deep Learning Evaluation</w:t>
      </w:r>
    </w:p>
    <w:p>
      <w:pPr>
        <w:spacing w:after="40"/>
      </w:pPr>
      <w:r>
        <w:rPr>
          <w:rFonts w:ascii="Times New Roman" w:hAnsi="Times New Roman"/>
          <w:sz w:val="22"/>
        </w:rPr>
        <w:t>•  21. Model Comparison</w:t>
      </w:r>
    </w:p>
    <w:p>
      <w:pPr>
        <w:spacing w:after="40"/>
      </w:pPr>
      <w:r>
        <w:rPr>
          <w:rFonts w:ascii="Times New Roman" w:hAnsi="Times New Roman"/>
          <w:sz w:val="22"/>
        </w:rPr>
        <w:t>•  22. Final Model Selection</w:t>
      </w:r>
    </w:p>
    <w:p>
      <w:pPr>
        <w:spacing w:after="40"/>
      </w:pPr>
      <w:r>
        <w:rPr>
          <w:rFonts w:ascii="Times New Roman" w:hAnsi="Times New Roman"/>
          <w:sz w:val="22"/>
        </w:rPr>
        <w:t>•  23. Customer Risk Analysis</w:t>
      </w:r>
    </w:p>
    <w:p>
      <w:pPr>
        <w:spacing w:after="40"/>
      </w:pPr>
      <w:r>
        <w:rPr>
          <w:rFonts w:ascii="Times New Roman" w:hAnsi="Times New Roman"/>
          <w:sz w:val="22"/>
        </w:rPr>
        <w:t>•  24. Integrated Insights</w:t>
      </w:r>
    </w:p>
    <w:p>
      <w:pPr>
        <w:spacing w:after="40"/>
      </w:pPr>
      <w:r>
        <w:rPr>
          <w:rFonts w:ascii="Times New Roman" w:hAnsi="Times New Roman"/>
          <w:sz w:val="22"/>
        </w:rPr>
        <w:t>•  25. Business Recommendations</w:t>
      </w:r>
    </w:p>
    <w:p>
      <w:pPr>
        <w:spacing w:after="40"/>
      </w:pPr>
      <w:r>
        <w:rPr>
          <w:rFonts w:ascii="Times New Roman" w:hAnsi="Times New Roman"/>
          <w:sz w:val="22"/>
        </w:rPr>
        <w:t>•  26. Challenges</w:t>
      </w:r>
    </w:p>
    <w:p>
      <w:pPr>
        <w:spacing w:after="40"/>
      </w:pPr>
      <w:r>
        <w:rPr>
          <w:rFonts w:ascii="Times New Roman" w:hAnsi="Times New Roman"/>
          <w:sz w:val="22"/>
        </w:rPr>
        <w:t>•  27. Limitations</w:t>
      </w:r>
    </w:p>
    <w:p>
      <w:pPr>
        <w:spacing w:after="40"/>
      </w:pPr>
      <w:r>
        <w:rPr>
          <w:rFonts w:ascii="Times New Roman" w:hAnsi="Times New Roman"/>
          <w:sz w:val="22"/>
        </w:rPr>
        <w:t>•  28. Future Work</w:t>
      </w:r>
    </w:p>
    <w:p>
      <w:pPr>
        <w:spacing w:after="40"/>
      </w:pPr>
      <w:r>
        <w:rPr>
          <w:rFonts w:ascii="Times New Roman" w:hAnsi="Times New Roman"/>
          <w:sz w:val="22"/>
        </w:rPr>
        <w:t>•  29. Conclusion</w:t>
      </w:r>
    </w:p>
    <w:p>
      <w:pPr>
        <w:spacing w:after="40"/>
      </w:pPr>
      <w:r>
        <w:rPr>
          <w:rFonts w:ascii="Times New Roman" w:hAnsi="Times New Roman"/>
          <w:sz w:val="22"/>
        </w:rPr>
        <w:t>•  30. References</w:t>
      </w:r>
    </w:p>
    <w:p>
      <w:pPr>
        <w:spacing w:after="40"/>
      </w:pPr>
      <w:r>
        <w:rPr>
          <w:rFonts w:ascii="Times New Roman" w:hAnsi="Times New Roman"/>
          <w:sz w:val="22"/>
        </w:rPr>
        <w:t>•  31. Appendix</w:t>
      </w:r>
    </w:p>
    <w:p>
      <w:r>
        <w:br/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Executive Summary</w:t>
      </w:r>
    </w:p>
    <w:p>
      <w:r>
        <w:t>This 6-week Data Science Internship Capstone Project delivers a complete end-to-end customer churn prediction and segmentation system developed by Sindhu Patil. Using the IBM Telco Customer Churn dataset (7,043 customer records × 21 columns), the project executed data cleaning, exploratory visualization, K-Means customer clustering ($K=3$), supervised Logistic Regression modeling, and Keras Deep Learning classification. EDA established an overall churn rate of 26.54%, isolating Month-to-Month contracts (42.71% churn) and Fiber Optic service (41.89% churn) as primary risk drivers. K-Means clustering segmented accounts into 3 cohorts, identifying Cluster 1 (New High-Charge At-Risk Customers) as accounting for 74.5% of company churn. For predictive modeling, Keras Deep Neural Network with class weighting achieved an outstanding **75.36% Recall** (capturing 211 of 280 churners) and **0.8436 ROC-AUC**, establishing a highly effective retention warning system.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1. Introduction</w:t>
      </w:r>
    </w:p>
    <w:p>
      <w:r>
        <w:t>Customer retention is a strategic priority in telecommunications. This capstone integrates data science techniques to analyze subscriber behavior and predict churn risk.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2. Business Problem</w:t>
      </w:r>
    </w:p>
    <w:p>
      <w:r>
        <w:t>Subscriber cancellation results in revenue loss and elevated customer acquisition costs. The business goal is to identify churn risk factors and deploy high-recall predictive models.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3. Project Objectives</w:t>
      </w:r>
    </w:p>
    <w:p>
      <w:r>
        <w:t>Execute data cleaning, exploratory data analysis, K-Means customer segmentation ($K=3$), Logistic Regression baseline modeling, and Keras Deep Learning classification.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4. Dataset Acquisition</w:t>
      </w:r>
    </w:p>
    <w:p>
      <w:r>
        <w:t>Utilized the public IBM Telco Customer Churn dataset (`WA_Fn-UseC_-Telco-Customer-Churn.csv`). Contains 7,043 rows and 21 features.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5. Dataset Description</w:t>
      </w:r>
    </w:p>
    <w:p>
      <w:r>
        <w:t>Contains customer demographics (Gender, SeniorCitizen, Partner, Dependents), service subscriptions (Phone, MultipleLines, Internet, Security, Backup, Protection, Support, Streaming), account contracts, payment channels, tenure, and billing values.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6. Data Cleaning</w:t>
      </w:r>
    </w:p>
    <w:p>
      <w:r>
        <w:t>Imputed 11 blank string values (`" "`) in `TotalCharges` using column median ($1,397.47). Verified zero duplicate rows and zero missing values.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7. Data Preprocessing</w:t>
      </w:r>
    </w:p>
    <w:p>
      <w:r>
        <w:t>Numerical features scaled via `StandardScaler`; categorical variables One-Hot Encoded into binary dummy columns.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8. Exploratory Data Analysis</w:t>
      </w:r>
    </w:p>
    <w:p>
      <w:r>
        <w:t>Evaluated target distribution (5,174 No Churn / 1,869 Churn). Identified high churn in Month-to-Month contracts (42.71%) and Fiber Optic service (41.89%).</w:t>
      </w:r>
    </w:p>
    <w:p>
      <w:r>
        <w:t>Figure 8.1: Customer Churn Distribution by Contract Type</w:t>
      </w:r>
    </w:p>
    <w:p>
      <w:r>
        <w:drawing>
          <wp:inline xmlns:a="http://schemas.openxmlformats.org/drawingml/2006/main" xmlns:pic="http://schemas.openxmlformats.org/drawingml/2006/picture">
            <wp:extent cx="5029200" cy="2765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key_relationshi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5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9. EDA Findings</w:t>
      </w:r>
    </w:p>
    <w:p>
      <w:r>
        <w:t>Longer tenure ($r = -0.352$) and multi-year contracts strongly protect against churn, whereas Electronic Check payments (45.29% churn) elevate risk.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10. Customer Segmentation</w:t>
      </w:r>
    </w:p>
    <w:p>
      <w:r>
        <w:t>Applied K-Means clustering on 18 behavioral features (excluding target `Churn` and `customerID`).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11. K-Means Methodology</w:t>
      </w:r>
    </w:p>
    <w:p>
      <w:r>
        <w:t>Selected $K=3$ clusters based on the Elbow Method inflection point and silhouette stability.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12. Cluster Results</w:t>
      </w:r>
    </w:p>
    <w:p>
      <w:r>
        <w:t>Table 1 summarizes empirical cluster profile characteristics: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Segment Name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Customers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Share (%)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Avg Tenure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Churn Rate (%)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Cluster 0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High-Value Loyal Customers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2,362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33.54%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55.1 mos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15.37%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Cluster 1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New High-Charge At-Risk Customers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3,155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44.80%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16.3 mos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44.15%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Cluster 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Long-Term Budget Customers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1,526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21.67%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30.5 mos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7.40%</w:t>
            </w:r>
          </w:p>
        </w:tc>
      </w:tr>
    </w:tbl>
    <w:p>
      <w:pPr>
        <w:pStyle w:val="Heading1"/>
      </w:pPr>
      <w:r>
        <w:rPr>
          <w:rFonts w:ascii="Times New Roman" w:hAnsi="Times New Roman"/>
          <w:b/>
          <w:color w:val="2980B9"/>
        </w:rPr>
        <w:t>13. Cluster Interpretation</w:t>
      </w:r>
    </w:p>
    <w:p>
      <w:r>
        <w:t>Cluster 1 represents 74.5% of total company churners due to short tenure and Month-to-Month contracts.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14. Supervised Learning</w:t>
      </w:r>
    </w:p>
    <w:p>
      <w:r>
        <w:t>Trained Logistic Regression baseline classifier using an 80/20 stratified split.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15. Logistic Regression</w:t>
      </w:r>
    </w:p>
    <w:p>
      <w:r>
        <w:t>Achieved 80.55% accuracy and 0.8419 ROC-AUC on test set.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16. Model Evaluation</w:t>
      </w:r>
    </w:p>
    <w:p>
      <w:r>
        <w:t>Extracted feature coefficients: `tenure` (-1.2339) and `Contract_Two year` (-0.7627) are top protective drivers.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17. Deep Learning</w:t>
      </w:r>
    </w:p>
    <w:p>
      <w:r>
        <w:t>Trained Keras Sequential Deep Neural Network using a 70/15/15 train/val/test split and balanced class weighting.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18. Neural Network Architecture</w:t>
      </w:r>
    </w:p>
    <w:p>
      <w:r>
        <w:t>Architecture: Input (27) -&gt; Dense(64, ReLU) -&gt; Dropout(0.30) -&gt; Dense(32, ReLU) -&gt; Dropout(0.20) -&gt; Dense(16, ReLU) -&gt; Output Dense(1, Sigmoid).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19. Neural Network Training</w:t>
      </w:r>
    </w:p>
    <w:p>
      <w:r>
        <w:t>Trained with EarlyStopping callback monitoring `val_loss`, reaching optimal validation weights at Epoch 9.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20. Deep Learning Evaluation</w:t>
      </w:r>
    </w:p>
    <w:p>
      <w:r>
        <w:t>Test set results: Accuracy = 77.01%, Precision = 55.09%, Recall = **75.36%**, F1-Score = **0.6346**, ROC-AUC = **0.8436**.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21. Model Comparison</w:t>
      </w:r>
    </w:p>
    <w:p>
      <w:r>
        <w:t>Table 2 presents master performance comparison across models: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Model Name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440"/>
            <w:shd w:fill="2980B9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ROC-AUC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Logistic Regression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0.8055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0.6572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0.5588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0.6040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0.8419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Random Forest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0.7821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0.6159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0.4759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0.5370</w:t>
            </w:r>
          </w:p>
        </w:tc>
        <w:tc>
          <w:tcPr>
            <w:tcW w:type="dxa" w:w="1440"/>
            <w:shd w:fill="FFFFFF"/>
          </w:tcPr>
          <w:p>
            <w:r>
              <w:rPr>
                <w:rFonts w:ascii="Times New Roman" w:hAnsi="Times New Roman"/>
              </w:rPr>
              <w:t>0.8179</w:t>
            </w:r>
          </w:p>
        </w:tc>
      </w:tr>
      <w:tr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Deep Neural Network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0.7701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0.5509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0.7536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0.6346</w:t>
            </w:r>
          </w:p>
        </w:tc>
        <w:tc>
          <w:tcPr>
            <w:tcW w:type="dxa" w:w="1440"/>
            <w:shd w:fill="F2F4F4"/>
          </w:tcPr>
          <w:p>
            <w:r>
              <w:rPr>
                <w:rFonts w:ascii="Times New Roman" w:hAnsi="Times New Roman"/>
              </w:rPr>
              <w:t>0.8436</w:t>
            </w:r>
          </w:p>
        </w:tc>
      </w:tr>
    </w:tbl>
    <w:p>
      <w:r>
        <w:t>Figure 21.1: Master Model Comparison Bar Chart</w:t>
      </w:r>
    </w:p>
    <w:p>
      <w:r>
        <w:drawing>
          <wp:inline xmlns:a="http://schemas.openxmlformats.org/drawingml/2006/main" xmlns:pic="http://schemas.openxmlformats.org/drawingml/2006/picture">
            <wp:extent cx="5303520" cy="28640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22. Final Model Selection</w:t>
      </w:r>
    </w:p>
    <w:p>
      <w:r>
        <w:t>Keras Deep Neural Network is selected as the primary retention model due to superior Recall (75.36% vs 55.88%) and higher F1-Score (0.6346 vs 0.6040).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23. Customer Risk Analysis</w:t>
      </w:r>
    </w:p>
    <w:p>
      <w:r>
        <w:t>Model probability scores allow categorization into Low Risk (&lt;0.30), Medium Risk (0.30-0.60), and High Risk (&gt;0.60) tiers.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24. Integrated Insights</w:t>
      </w:r>
    </w:p>
    <w:p>
      <w:r>
        <w:t>Combining K-Means segmentation with Neural Network predictions confirms Cluster 1 as the primary intervention target.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25. Business Recommendations</w:t>
      </w:r>
    </w:p>
    <w:p>
      <w:r>
        <w:t>1. Offer a 15% discount to convert Month-to-Month plans into 1-Year contracts in Cluster 1.</w:t>
        <w:br/>
        <w:t>2. Bundle free TechSupport with Fiber Optic subscriptions.</w:t>
        <w:br/>
        <w:t>3. Provide a $5/month bill credit for switching from Electronic Check to ACH automatic payments.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26. Challenges</w:t>
      </w:r>
    </w:p>
    <w:p>
      <w:r>
        <w:t>Data imbalance handling and neural network regularization tuning.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27. Limitations</w:t>
      </w:r>
    </w:p>
    <w:p>
      <w:r>
        <w:t>Historical observational dataset lacks real-time time-series telemetry.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28. Future Work</w:t>
      </w:r>
    </w:p>
    <w:p>
      <w:r>
        <w:t>Incorporating XGBoost models, SHAP explainability, and deploying a Streamlit interactive dashboard.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29. Conclusion</w:t>
      </w:r>
    </w:p>
    <w:p>
      <w:r>
        <w:t>The project successfully built an end-to-end churn analytics pipeline, identifying key risk drivers and delivering a high-recall neural network model (75.36% Recall, 0.8436 ROC-AUC).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30. References</w:t>
      </w:r>
    </w:p>
    <w:p>
      <w:r>
        <w:t>1. IBM Telco Customer Churn Dataset.</w:t>
        <w:br/>
        <w:t>2. Goodfellow, I., et al. (2016). Deep Learning. MIT Press.</w:t>
        <w:br/>
        <w:t>3. Pedregosa, F., et al. (2011). Scikit-learn: Machine Learning in Python.</w:t>
      </w:r>
    </w:p>
    <w:p>
      <w:pPr>
        <w:pStyle w:val="Heading1"/>
      </w:pPr>
      <w:r>
        <w:rPr>
          <w:rFonts w:ascii="Times New Roman" w:hAnsi="Times New Roman"/>
          <w:b/>
          <w:color w:val="2980B9"/>
        </w:rPr>
        <w:t>31. Appendix — Pipeline Architecture Code</w:t>
      </w:r>
    </w:p>
    <w:p>
      <w:r>
        <w:t>```python</w:t>
        <w:br/>
        <w:t># End-to-End Capstone Pipeline Execution</w:t>
        <w:br/>
        <w:t>X_train, X_test, y_train, y_test = train_test_split(X, y, test_size=0.15, random_state=42, stratify=y)</w:t>
        <w:br/>
        <w:t>model = build_nn_architecture(input_dim)</w:t>
        <w:br/>
        <w:t>model.fit(X_train_scaled, y_train, validation_data=(X_val_scaled, y_val), epochs=50, class_weight=class_weights)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