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#Python;-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is a high level language used to build logic for an application.Python is a interpreted language.Python is a case sensitive language.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#Programming Language;-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Collection of instructions where instructions are provided by us to machines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#Translators;-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Translators are used to convert from source code to byte code where translators are two types compiler and interpreter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-&gt;Compiler: compiles whole code at once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-&gt;Interpreter: compiles line by line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#In python translators works as:-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High Level Language—&gt;compiler—-&gt;Byte code/Intermediate level —-&gt;Python Virtual Machine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#Variables:-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-&gt;Containers which is used to store a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-&gt;Python uses initialization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  <w:t xml:space="preserve"> Giving name to 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Giving value to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Initialization:</w:t>
      </w:r>
      <w:r w:rsidDel="00000000" w:rsidR="00000000" w:rsidRPr="00000000">
        <w:rPr>
          <w:rtl w:val="0"/>
        </w:rPr>
        <w:t xml:space="preserve">Both Declaration and Assignment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</w:t>
      </w:r>
      <w:r w:rsidDel="00000000" w:rsidR="00000000" w:rsidRPr="00000000">
        <w:rPr>
          <w:b w:val="1"/>
          <w:i w:val="1"/>
          <w:rtl w:val="0"/>
        </w:rPr>
        <w:t xml:space="preserve">Variable name=Value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</w:t>
      </w:r>
      <w:r w:rsidDel="00000000" w:rsidR="00000000" w:rsidRPr="00000000">
        <w:rPr>
          <w:b w:val="1"/>
          <w:u w:val="single"/>
          <w:rtl w:val="0"/>
        </w:rPr>
        <w:t xml:space="preserve">Naming Conventions:-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Naming conventions are two types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→Snake Case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i w:val="1"/>
          <w:rtl w:val="0"/>
        </w:rPr>
        <w:t xml:space="preserve"> Ex:sindhu_sri_gavini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→Camel Case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i w:val="1"/>
          <w:rtl w:val="0"/>
        </w:rPr>
        <w:t xml:space="preserve">Ex:SindhuSriGavini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#Interning:-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Interning is applied only for same values for different variables with a range between -5 to 256 and used for memory pooling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Ex:</w:t>
      </w:r>
      <w:r w:rsidDel="00000000" w:rsidR="00000000" w:rsidRPr="00000000">
        <w:rPr>
          <w:rtl w:val="0"/>
        </w:rPr>
        <w:t xml:space="preserve"> when a=10,b=10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print(id(a),id(b))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the addresses are same then it is interning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