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 examples of tuple and set: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Tuple: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#Immutable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#Allows Duplicate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#Allows Heterogenous Objects(Different)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t=(1,2,3,3,3,3,4,5)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print(t.count(3))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t=(1,2,3,4,5)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print(min(t))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t=(1,2,3,4,5)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print(max(t))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i/p: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t=(1,2,3,4,5)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print(t.index(4))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i/p: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t=(1,2,3,4,5)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print(len(t))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i/p: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a=input(Enter:)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print(type(a))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&lt;class ‘str’&gt;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i/p: #eval for any datatype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a=eval(input())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print(type(a))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&lt;class ‘int’&gt;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#Allows Heterogenous Objects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#mutable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#No index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#No duplicate values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i/p: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s={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print(type(s))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&lt;class ‘dict’&gt;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i/p: #union changes order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p1={100,200,True,”Python”}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p2=p1.union({300,400})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print(p2)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{400,”python”,True,200,100,300}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i/p: #intersection(same)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p1={100,200,300}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p2={300,400}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print(p1.intersection(p2))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{300}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i/p: #symmetric difference(Not common)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p1={100,200,300,400}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p2={300,400,500}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print(p1.symmetric_difference(p2))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{100,200,500}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